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22AC"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afb"/>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0D1FF4A"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 xml:space="preserve">The bandwidth and location of the 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bandwidth than the maximum </w:t>
            </w:r>
            <w:proofErr w:type="spellStart"/>
            <w:r>
              <w:rPr>
                <w:rFonts w:eastAsia="Times New Roman"/>
                <w:lang w:val="en-US"/>
              </w:rPr>
              <w:t>RedCap</w:t>
            </w:r>
            <w:proofErr w:type="spellEnd"/>
            <w:r>
              <w:rPr>
                <w:rFonts w:eastAsia="Times New Roman"/>
                <w:lang w:val="en-US"/>
              </w:rPr>
              <w:t xml:space="preserve">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w:t>
      </w:r>
      <w:proofErr w:type="spellStart"/>
      <w:r>
        <w:rPr>
          <w:lang w:val="en-US"/>
        </w:rPr>
        <w:t>RedCap</w:t>
      </w:r>
      <w:proofErr w:type="spellEnd"/>
      <w:r>
        <w:rPr>
          <w:lang w:val="en-US"/>
        </w:rPr>
        <w:t xml:space="preserve"> UEs is not expected to exceed the maximum </w:t>
      </w:r>
      <w:proofErr w:type="spellStart"/>
      <w:r>
        <w:rPr>
          <w:lang w:val="en-US"/>
        </w:rPr>
        <w:t>RedCap</w:t>
      </w:r>
      <w:proofErr w:type="spellEnd"/>
      <w:r>
        <w:rPr>
          <w:lang w:val="en-US"/>
        </w:rPr>
        <w:t xml:space="preserve"> UE bandwidth [3, 4, 7, 9, 13, 15, 16, 19, 20, 22, 23, 24, 25, 26, 27, 28, 29]. Moreover, most of these contributions indicate that a separate initial DL BWP (i.e., with separate/additional location and bandwidth) can be configured for </w:t>
      </w:r>
      <w:proofErr w:type="spellStart"/>
      <w:r>
        <w:rPr>
          <w:lang w:val="en-US"/>
        </w:rPr>
        <w:t>RedCap</w:t>
      </w:r>
      <w:proofErr w:type="spellEnd"/>
      <w:r>
        <w:rPr>
          <w:lang w:val="en-US"/>
        </w:rPr>
        <w:t xml:space="preserve"> UEs. One contribution [10] argues that there is no need to introduce a separate initial DL BWP for </w:t>
      </w:r>
      <w:proofErr w:type="spellStart"/>
      <w:r>
        <w:rPr>
          <w:lang w:val="en-US"/>
        </w:rPr>
        <w:t>RedCap</w:t>
      </w:r>
      <w:proofErr w:type="spellEnd"/>
      <w:r>
        <w:rPr>
          <w:lang w:val="en-US"/>
        </w:rPr>
        <w:t xml:space="preserve"> UEs during the initial access. Another contribution [12] mentions that a description of a separate DL BWP is needed before any agreements are made. Note that further clarifications and discussions regarding the separate initial DL BWP for </w:t>
      </w:r>
      <w:proofErr w:type="spellStart"/>
      <w:r>
        <w:rPr>
          <w:lang w:val="en-US"/>
        </w:rPr>
        <w:t>RedCap</w:t>
      </w:r>
      <w:proofErr w:type="spellEnd"/>
      <w:r>
        <w:rPr>
          <w:lang w:val="en-US"/>
        </w:rPr>
        <w:t xml:space="preserve">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18282C65"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 xml:space="preserve">The bandwidth and location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can be the same as the bandwidth and location of the MIB-configured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w:t>
      </w:r>
    </w:p>
    <w:p w14:paraId="583BD77C"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AC6A41D"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 xml:space="preserve">In TDD operation, the center frequencies of the initial DL BWP and the initial UL BWP of </w:t>
            </w:r>
            <w:proofErr w:type="spellStart"/>
            <w:r>
              <w:rPr>
                <w:lang w:val="en-US" w:eastAsia="ko-KR"/>
              </w:rPr>
              <w:t>RedCap</w:t>
            </w:r>
            <w:proofErr w:type="spellEnd"/>
            <w:r>
              <w:rPr>
                <w:lang w:val="en-US" w:eastAsia="ko-KR"/>
              </w:rPr>
              <w:t xml:space="preserve"> UE should be aligned, regardless the initial DL BWP of </w:t>
            </w:r>
            <w:proofErr w:type="spellStart"/>
            <w:r>
              <w:rPr>
                <w:lang w:val="en-US" w:eastAsia="ko-KR"/>
              </w:rPr>
              <w:t>RedCap</w:t>
            </w:r>
            <w:proofErr w:type="spellEnd"/>
            <w:r>
              <w:rPr>
                <w:lang w:val="en-US" w:eastAsia="ko-KR"/>
              </w:rPr>
              <w:t xml:space="preserve"> UE is configured by MIB or SIB.</w:t>
            </w:r>
          </w:p>
        </w:tc>
      </w:tr>
      <w:tr w:rsidR="00184DB7" w14:paraId="1857B4CB" w14:textId="77777777">
        <w:tc>
          <w:tcPr>
            <w:tcW w:w="1479" w:type="dxa"/>
          </w:tcPr>
          <w:p w14:paraId="54BC91E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375C28"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proofErr w:type="spellStart"/>
            <w:r>
              <w:rPr>
                <w:rFonts w:eastAsia="Times New Roman"/>
                <w:b/>
                <w:lang w:val="en-US"/>
              </w:rPr>
              <w:t>RedCap</w:t>
            </w:r>
            <w:proofErr w:type="spellEnd"/>
            <w:r>
              <w:rPr>
                <w:rFonts w:eastAsia="Times New Roman"/>
                <w:b/>
                <w:lang w:val="en-US"/>
              </w:rPr>
              <w:t xml:space="preserve"> UEs and non-</w:t>
            </w:r>
            <w:proofErr w:type="spellStart"/>
            <w:r>
              <w:rPr>
                <w:rFonts w:eastAsia="Times New Roman"/>
                <w:b/>
                <w:lang w:val="en-US"/>
              </w:rPr>
              <w:t>RedCap</w:t>
            </w:r>
            <w:proofErr w:type="spellEnd"/>
            <w:r>
              <w:rPr>
                <w:rFonts w:eastAsia="Times New Roman"/>
                <w:b/>
                <w:lang w:val="en-US"/>
              </w:rPr>
              <w:t xml:space="preserve">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0505C84"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3465B4" w14:textId="24B03163"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游明朝"/>
                <w:lang w:val="en-US" w:eastAsia="ja-JP"/>
              </w:rPr>
            </w:pPr>
            <w:r>
              <w:rPr>
                <w:rFonts w:eastAsia="游明朝"/>
                <w:lang w:val="en-US" w:eastAsia="ja-JP"/>
              </w:rPr>
              <w:t>NEC</w:t>
            </w:r>
          </w:p>
        </w:tc>
        <w:tc>
          <w:tcPr>
            <w:tcW w:w="1372" w:type="dxa"/>
          </w:tcPr>
          <w:p w14:paraId="21FA351E" w14:textId="02B298A5"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游明朝"/>
                <w:lang w:val="en-US" w:eastAsia="ja-JP"/>
              </w:rPr>
            </w:pPr>
            <w:r>
              <w:rPr>
                <w:rFonts w:eastAsia="游明朝"/>
                <w:lang w:val="en-US" w:eastAsia="ja-JP"/>
              </w:rPr>
              <w:t>Lenovo, Motorola Mobility</w:t>
            </w:r>
          </w:p>
        </w:tc>
        <w:tc>
          <w:tcPr>
            <w:tcW w:w="1372" w:type="dxa"/>
          </w:tcPr>
          <w:p w14:paraId="2BC04575" w14:textId="16215E9F" w:rsidR="00F1293D" w:rsidRDefault="00F1293D" w:rsidP="006C404A">
            <w:pPr>
              <w:tabs>
                <w:tab w:val="left" w:pos="551"/>
              </w:tabs>
              <w:rPr>
                <w:rFonts w:eastAsia="游明朝"/>
                <w:lang w:val="en-US" w:eastAsia="ja-JP"/>
              </w:rPr>
            </w:pPr>
            <w:r>
              <w:rPr>
                <w:rFonts w:eastAsia="游明朝"/>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游明朝"/>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游明朝"/>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0A2452F6" w14:textId="3B037C16" w:rsidR="006F2BE0" w:rsidRDefault="006F2BE0" w:rsidP="006F2BE0">
            <w:pPr>
              <w:tabs>
                <w:tab w:val="left" w:pos="551"/>
              </w:tabs>
              <w:rPr>
                <w:rFonts w:eastAsia="Malgun Gothic" w:hint="eastAsia"/>
                <w:lang w:val="en-US" w:eastAsia="ko-KR"/>
              </w:rPr>
            </w:pPr>
            <w:r>
              <w:rPr>
                <w:rFonts w:eastAsia="游明朝" w:hint="eastAsia"/>
                <w:lang w:val="en-US" w:eastAsia="ja-JP"/>
              </w:rPr>
              <w:t>Y</w:t>
            </w:r>
          </w:p>
        </w:tc>
        <w:tc>
          <w:tcPr>
            <w:tcW w:w="6780" w:type="dxa"/>
          </w:tcPr>
          <w:p w14:paraId="2E8F542E" w14:textId="77777777" w:rsidR="006F2BE0" w:rsidRDefault="006F2BE0" w:rsidP="006F2BE0">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The configuration for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 xml:space="preserve">FFS: whether additional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 xml:space="preserve">If the initial DL </w:t>
            </w:r>
            <w:proofErr w:type="gramStart"/>
            <w:r>
              <w:rPr>
                <w:lang w:val="en-US" w:eastAsia="ko-KR"/>
              </w:rPr>
              <w:t>BWP  is</w:t>
            </w:r>
            <w:proofErr w:type="gramEnd"/>
            <w:r>
              <w:rPr>
                <w:lang w:val="en-US" w:eastAsia="ko-KR"/>
              </w:rPr>
              <w:t xml:space="preserve"> separately configured and can be used by all </w:t>
            </w:r>
            <w:proofErr w:type="spellStart"/>
            <w:r>
              <w:rPr>
                <w:lang w:val="en-US" w:eastAsia="ko-KR"/>
              </w:rPr>
              <w:t>RedCap</w:t>
            </w:r>
            <w:proofErr w:type="spellEnd"/>
            <w:r>
              <w:rPr>
                <w:lang w:val="en-US" w:eastAsia="ko-KR"/>
              </w:rPr>
              <w:t xml:space="preserve"> UEs after initial access, it has to include at least:</w:t>
            </w:r>
          </w:p>
          <w:p w14:paraId="45231082" w14:textId="77777777" w:rsidR="00184DB7" w:rsidRDefault="00A62341">
            <w:pPr>
              <w:pStyle w:val="afb"/>
              <w:numPr>
                <w:ilvl w:val="0"/>
                <w:numId w:val="13"/>
              </w:numPr>
              <w:rPr>
                <w:lang w:val="en-US" w:eastAsia="ko-KR"/>
              </w:rPr>
            </w:pPr>
            <w:r>
              <w:rPr>
                <w:lang w:val="en-US" w:eastAsia="ko-KR"/>
              </w:rPr>
              <w:t>SSB</w:t>
            </w:r>
          </w:p>
          <w:p w14:paraId="6D3D1C72" w14:textId="77777777" w:rsidR="00184DB7" w:rsidRDefault="00A62341">
            <w:pPr>
              <w:pStyle w:val="afb"/>
              <w:numPr>
                <w:ilvl w:val="0"/>
                <w:numId w:val="13"/>
              </w:numPr>
              <w:rPr>
                <w:lang w:val="en-US" w:eastAsia="ko-KR"/>
              </w:rPr>
            </w:pPr>
            <w:r>
              <w:rPr>
                <w:lang w:val="en-US" w:eastAsia="ko-KR"/>
              </w:rPr>
              <w:t>CORESET and CSS associated with msg2/msg4/</w:t>
            </w:r>
            <w:proofErr w:type="spellStart"/>
            <w:r>
              <w:rPr>
                <w:lang w:val="en-US" w:eastAsia="ko-KR"/>
              </w:rPr>
              <w:t>msgB</w:t>
            </w:r>
            <w:proofErr w:type="spellEnd"/>
            <w:r>
              <w:rPr>
                <w:lang w:val="en-US" w:eastAsia="ko-KR"/>
              </w:rPr>
              <w:t>/WUS/paging</w:t>
            </w:r>
          </w:p>
          <w:p w14:paraId="5C793DB8" w14:textId="77777777" w:rsidR="00184DB7" w:rsidRDefault="00A62341">
            <w:pPr>
              <w:pStyle w:val="afb"/>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1FCF130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游明朝"/>
                <w:lang w:val="en-US" w:eastAsia="ja-JP"/>
              </w:rPr>
            </w:pPr>
            <w:r>
              <w:rPr>
                <w:rFonts w:eastAsia="游明朝"/>
                <w:lang w:val="en-US" w:eastAsia="ja-JP"/>
              </w:rPr>
              <w:t>MediaTek</w:t>
            </w:r>
          </w:p>
        </w:tc>
        <w:tc>
          <w:tcPr>
            <w:tcW w:w="1872" w:type="dxa"/>
          </w:tcPr>
          <w:p w14:paraId="343D6073" w14:textId="77777777" w:rsidR="00A62341" w:rsidRDefault="00A62341" w:rsidP="00A62341">
            <w:pPr>
              <w:tabs>
                <w:tab w:val="left" w:pos="551"/>
              </w:tabs>
              <w:rPr>
                <w:rFonts w:eastAsia="游明朝"/>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872" w:type="dxa"/>
          </w:tcPr>
          <w:p w14:paraId="36627995" w14:textId="6F23F5AB"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游明朝"/>
                <w:lang w:val="en-US" w:eastAsia="ja-JP"/>
              </w:rPr>
            </w:pPr>
            <w:r>
              <w:rPr>
                <w:rFonts w:eastAsia="游明朝"/>
                <w:lang w:val="en-US" w:eastAsia="ja-JP"/>
              </w:rPr>
              <w:t>NEC</w:t>
            </w:r>
          </w:p>
        </w:tc>
        <w:tc>
          <w:tcPr>
            <w:tcW w:w="1872" w:type="dxa"/>
          </w:tcPr>
          <w:p w14:paraId="0543A60B" w14:textId="57DBEA7F" w:rsidR="006C404A" w:rsidRDefault="006C404A" w:rsidP="006C404A">
            <w:pPr>
              <w:tabs>
                <w:tab w:val="left" w:pos="551"/>
              </w:tabs>
              <w:rPr>
                <w:rFonts w:eastAsia="游明朝"/>
                <w:lang w:val="en-US" w:eastAsia="ja-JP"/>
              </w:rPr>
            </w:pPr>
            <w:r>
              <w:rPr>
                <w:rFonts w:eastAsia="游明朝"/>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游明朝"/>
                <w:lang w:val="en-US" w:eastAsia="ja-JP"/>
              </w:rPr>
            </w:pPr>
            <w:r>
              <w:rPr>
                <w:rFonts w:eastAsia="游明朝"/>
                <w:lang w:val="en-US" w:eastAsia="ja-JP"/>
              </w:rPr>
              <w:t>Lenovo, Motorola Mobility</w:t>
            </w:r>
          </w:p>
        </w:tc>
        <w:tc>
          <w:tcPr>
            <w:tcW w:w="1872" w:type="dxa"/>
          </w:tcPr>
          <w:p w14:paraId="2330910A" w14:textId="2A62589C" w:rsidR="00F1293D" w:rsidRDefault="00F1293D" w:rsidP="006C404A">
            <w:pPr>
              <w:tabs>
                <w:tab w:val="left" w:pos="551"/>
              </w:tabs>
              <w:rPr>
                <w:rFonts w:eastAsia="游明朝"/>
                <w:lang w:val="en-US" w:eastAsia="ja-JP"/>
              </w:rPr>
            </w:pPr>
            <w:r>
              <w:rPr>
                <w:rFonts w:eastAsia="游明朝"/>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游明朝"/>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游明朝"/>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872" w:type="dxa"/>
          </w:tcPr>
          <w:p w14:paraId="0C9AE8B1" w14:textId="234525EB" w:rsidR="006F2BE0" w:rsidRDefault="006F2BE0" w:rsidP="006F2BE0">
            <w:pPr>
              <w:tabs>
                <w:tab w:val="left" w:pos="551"/>
              </w:tabs>
              <w:rPr>
                <w:rFonts w:eastAsia="Malgun Gothic" w:hint="eastAsia"/>
                <w:lang w:val="en-US" w:eastAsia="ko-KR"/>
              </w:rPr>
            </w:pPr>
            <w:r>
              <w:rPr>
                <w:rFonts w:eastAsia="游明朝"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28]. Also, several contributions mention that the separate initial DL BWP for </w:t>
      </w:r>
      <w:proofErr w:type="spellStart"/>
      <w:r>
        <w:rPr>
          <w:rFonts w:ascii="Times" w:hAnsi="Times"/>
          <w:szCs w:val="24"/>
          <w:lang w:val="en-US"/>
        </w:rPr>
        <w:t>RedCap</w:t>
      </w:r>
      <w:proofErr w:type="spellEnd"/>
      <w:r>
        <w:rPr>
          <w:rFonts w:ascii="Times" w:hAnsi="Times"/>
          <w:szCs w:val="24"/>
          <w:lang w:val="en-US"/>
        </w:rPr>
        <w:t xml:space="preserve">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w:t>
      </w:r>
      <w:proofErr w:type="spellStart"/>
      <w:r>
        <w:rPr>
          <w:b/>
          <w:lang w:val="en-US"/>
        </w:rPr>
        <w:t>RedCap</w:t>
      </w:r>
      <w:proofErr w:type="spellEnd"/>
      <w:r>
        <w:rPr>
          <w:b/>
          <w:lang w:val="en-US"/>
        </w:rPr>
        <w:t xml:space="preserve"> UEs can be signaled in SIB. </w:t>
      </w:r>
    </w:p>
    <w:p w14:paraId="4CC41A1F" w14:textId="77777777" w:rsidR="00184DB7" w:rsidRDefault="00A62341">
      <w:pPr>
        <w:pStyle w:val="afb"/>
        <w:numPr>
          <w:ilvl w:val="0"/>
          <w:numId w:val="15"/>
        </w:numPr>
        <w:rPr>
          <w:b/>
          <w:sz w:val="20"/>
          <w:szCs w:val="22"/>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14:paraId="1A2AEB1C" w14:textId="77777777" w:rsidR="00184DB7" w:rsidRDefault="00A62341">
      <w:pPr>
        <w:pStyle w:val="afb"/>
        <w:numPr>
          <w:ilvl w:val="0"/>
          <w:numId w:val="15"/>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 xml:space="preserve">If a separate 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29]. Contribution [4] states that for </w:t>
      </w:r>
      <w:proofErr w:type="spellStart"/>
      <w:r>
        <w:rPr>
          <w:rFonts w:ascii="Times" w:hAnsi="Times"/>
          <w:szCs w:val="24"/>
          <w:lang w:val="en-US"/>
        </w:rPr>
        <w:t>RedCap</w:t>
      </w:r>
      <w:proofErr w:type="spellEnd"/>
      <w:r>
        <w:rPr>
          <w:rFonts w:ascii="Times" w:hAnsi="Times"/>
          <w:szCs w:val="24"/>
          <w:lang w:val="en-US"/>
        </w:rPr>
        <w:t xml:space="preserve">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spellStart"/>
      <w:proofErr w:type="gramStart"/>
      <w:r>
        <w:rPr>
          <w:rFonts w:ascii="Times" w:hAnsi="Times"/>
          <w:szCs w:val="24"/>
          <w:lang w:val="en-US"/>
        </w:rPr>
        <w:t>RedCap</w:t>
      </w:r>
      <w:proofErr w:type="spellEnd"/>
      <w:proofErr w:type="gram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14:paraId="48B6BCBA" w14:textId="77777777" w:rsidR="00184DB7" w:rsidRDefault="00A62341">
      <w:pPr>
        <w:jc w:val="both"/>
        <w:rPr>
          <w:b/>
          <w:lang w:val="en-US"/>
        </w:rPr>
      </w:pPr>
      <w:r>
        <w:rPr>
          <w:b/>
          <w:highlight w:val="yellow"/>
          <w:lang w:val="en-US"/>
        </w:rPr>
        <w:lastRenderedPageBreak/>
        <w:t>FL1 High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afb"/>
              <w:numPr>
                <w:ilvl w:val="0"/>
                <w:numId w:val="16"/>
              </w:numPr>
              <w:rPr>
                <w:lang w:val="en-US" w:eastAsia="ko-KR"/>
              </w:rPr>
            </w:pPr>
            <w:r>
              <w:rPr>
                <w:lang w:val="en-US" w:eastAsia="ko-KR"/>
              </w:rPr>
              <w:t xml:space="preserve">Whether a </w:t>
            </w:r>
            <w:proofErr w:type="spellStart"/>
            <w:r>
              <w:rPr>
                <w:lang w:val="en-US" w:eastAsia="ko-KR"/>
              </w:rPr>
              <w:t>RedCap</w:t>
            </w:r>
            <w:proofErr w:type="spellEnd"/>
            <w:r>
              <w:rPr>
                <w:lang w:val="en-US" w:eastAsia="ko-KR"/>
              </w:rPr>
              <w:t xml:space="preserve"> UE can be assumed to be able to perform RF retuning (FFS by BWP switching/retuning/hopping) </w:t>
            </w:r>
          </w:p>
          <w:p w14:paraId="742F2A47" w14:textId="77777777" w:rsidR="00184DB7" w:rsidRDefault="00A62341">
            <w:pPr>
              <w:pStyle w:val="afb"/>
              <w:numPr>
                <w:ilvl w:val="0"/>
                <w:numId w:val="16"/>
              </w:numPr>
              <w:rPr>
                <w:lang w:val="en-US" w:eastAsia="ko-KR"/>
              </w:rPr>
            </w:pPr>
            <w:r>
              <w:rPr>
                <w:lang w:val="en-US" w:eastAsia="ko-KR"/>
              </w:rPr>
              <w:t xml:space="preserve">As a baseline, without additional SSB, what needs to be supported if a </w:t>
            </w:r>
            <w:proofErr w:type="spellStart"/>
            <w:r>
              <w:rPr>
                <w:lang w:val="en-US" w:eastAsia="ko-KR"/>
              </w:rPr>
              <w:t>RedCap</w:t>
            </w:r>
            <w:proofErr w:type="spellEnd"/>
            <w:r>
              <w:rPr>
                <w:lang w:val="en-US" w:eastAsia="ko-KR"/>
              </w:rPr>
              <w:t xml:space="preserve">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w:t>
            </w:r>
            <w:proofErr w:type="gramStart"/>
            <w:r>
              <w:rPr>
                <w:lang w:val="en-US" w:eastAsia="ko-KR"/>
              </w:rPr>
              <w:t>access,  it</w:t>
            </w:r>
            <w:proofErr w:type="gramEnd"/>
            <w:r>
              <w:rPr>
                <w:lang w:val="en-US" w:eastAsia="ko-KR"/>
              </w:rPr>
              <w:t xml:space="preserve"> has to include:</w:t>
            </w:r>
          </w:p>
          <w:p w14:paraId="6E51A8D1" w14:textId="77777777" w:rsidR="00184DB7" w:rsidRDefault="00A62341">
            <w:pPr>
              <w:pStyle w:val="afb"/>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b"/>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4382C1"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afb"/>
              <w:numPr>
                <w:ilvl w:val="0"/>
                <w:numId w:val="18"/>
              </w:numPr>
              <w:rPr>
                <w:lang w:val="en-US" w:eastAsia="ko-KR"/>
              </w:rPr>
            </w:pPr>
            <w:r>
              <w:rPr>
                <w:lang w:val="en-US" w:eastAsia="ko-KR"/>
              </w:rPr>
              <w:t>Paging</w:t>
            </w:r>
          </w:p>
          <w:p w14:paraId="600728B8" w14:textId="77777777" w:rsidR="00184DB7" w:rsidRDefault="00A62341">
            <w:pPr>
              <w:pStyle w:val="afb"/>
              <w:numPr>
                <w:ilvl w:val="0"/>
                <w:numId w:val="18"/>
              </w:numPr>
              <w:rPr>
                <w:lang w:val="en-US" w:eastAsia="ko-KR"/>
              </w:rPr>
            </w:pPr>
            <w:r>
              <w:rPr>
                <w:lang w:val="en-US" w:eastAsia="ko-KR"/>
              </w:rPr>
              <w:t>Random access</w:t>
            </w:r>
          </w:p>
          <w:p w14:paraId="0DB1F968" w14:textId="77777777" w:rsidR="00184DB7" w:rsidRDefault="00A62341">
            <w:pPr>
              <w:pStyle w:val="afb"/>
              <w:numPr>
                <w:ilvl w:val="0"/>
                <w:numId w:val="18"/>
              </w:numPr>
              <w:rPr>
                <w:lang w:val="en-US" w:eastAsia="ko-KR"/>
              </w:rPr>
            </w:pPr>
            <w:r>
              <w:rPr>
                <w:lang w:val="en-US" w:eastAsia="ko-KR"/>
              </w:rPr>
              <w:t>System information</w:t>
            </w:r>
          </w:p>
          <w:p w14:paraId="7FB9D28F" w14:textId="77777777" w:rsidR="00184DB7" w:rsidRDefault="00A62341">
            <w:pPr>
              <w:pStyle w:val="afb"/>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42BA6E6" w14:textId="77777777" w:rsidR="00A62341" w:rsidRDefault="00A62341" w:rsidP="00A62341">
            <w:pPr>
              <w:tabs>
                <w:tab w:val="left" w:pos="551"/>
              </w:tabs>
              <w:rPr>
                <w:rFonts w:eastAsia="游明朝"/>
                <w:lang w:val="en-US" w:eastAsia="ja-JP"/>
              </w:rPr>
            </w:pPr>
            <w:r>
              <w:rPr>
                <w:rFonts w:eastAsia="游明朝"/>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w:t>
            </w:r>
            <w:proofErr w:type="spellStart"/>
            <w:r w:rsidRPr="00D52AD1">
              <w:rPr>
                <w:rFonts w:eastAsiaTheme="minorEastAsia"/>
                <w:lang w:val="en-US" w:eastAsia="zh-CN"/>
              </w:rPr>
              <w:t>RedCap</w:t>
            </w:r>
            <w:proofErr w:type="spellEnd"/>
            <w:r w:rsidRPr="00D52AD1">
              <w:rPr>
                <w:rFonts w:eastAsiaTheme="minorEastAsia"/>
                <w:lang w:val="en-US" w:eastAsia="zh-CN"/>
              </w:rPr>
              <w:t xml:space="preserve"> UEs can be configured based on the requirement for TDD center frequency alignment and offloading. During the initial access, when the number of </w:t>
            </w:r>
            <w:proofErr w:type="spellStart"/>
            <w:r w:rsidRPr="00D52AD1">
              <w:rPr>
                <w:rFonts w:eastAsiaTheme="minorEastAsia"/>
                <w:lang w:val="en-US" w:eastAsia="zh-CN"/>
              </w:rPr>
              <w:t>RedCap</w:t>
            </w:r>
            <w:proofErr w:type="spellEnd"/>
            <w:r w:rsidRPr="00D52AD1">
              <w:rPr>
                <w:rFonts w:eastAsiaTheme="minorEastAsia"/>
                <w:lang w:val="en-US" w:eastAsia="zh-CN"/>
              </w:rPr>
              <w:t xml:space="preserve"> UEs is large, partial </w:t>
            </w:r>
            <w:proofErr w:type="spellStart"/>
            <w:r w:rsidRPr="00D52AD1">
              <w:rPr>
                <w:rFonts w:eastAsiaTheme="minorEastAsia"/>
                <w:lang w:val="en-US" w:eastAsia="zh-CN"/>
              </w:rPr>
              <w:t>RedCap</w:t>
            </w:r>
            <w:proofErr w:type="spellEnd"/>
            <w:r w:rsidRPr="00D52AD1">
              <w:rPr>
                <w:rFonts w:eastAsiaTheme="minorEastAsia"/>
                <w:lang w:val="en-US" w:eastAsia="zh-CN"/>
              </w:rPr>
              <w:t xml:space="preserve"> UEs can be offloaded to separate initial DL BWP to relieve the data transmission pressure on initial DL BWP, such as msg2/4 scheduling and other data transmission before RRC connection. When the number of </w:t>
            </w:r>
            <w:proofErr w:type="spellStart"/>
            <w:r w:rsidRPr="00D52AD1">
              <w:rPr>
                <w:rFonts w:eastAsiaTheme="minorEastAsia"/>
                <w:lang w:val="en-US" w:eastAsia="zh-CN"/>
              </w:rPr>
              <w:t>RedCap</w:t>
            </w:r>
            <w:proofErr w:type="spellEnd"/>
            <w:r w:rsidRPr="00D52AD1">
              <w:rPr>
                <w:rFonts w:eastAsiaTheme="minorEastAsia"/>
                <w:lang w:val="en-US" w:eastAsia="zh-CN"/>
              </w:rPr>
              <w:t xml:space="preserve"> UEs is small, </w:t>
            </w:r>
            <w:proofErr w:type="spellStart"/>
            <w:r w:rsidRPr="00D52AD1">
              <w:rPr>
                <w:rFonts w:eastAsiaTheme="minorEastAsia"/>
                <w:lang w:val="en-US" w:eastAsia="zh-CN"/>
              </w:rPr>
              <w:t>RedCap</w:t>
            </w:r>
            <w:proofErr w:type="spellEnd"/>
            <w:r w:rsidRPr="00D52AD1">
              <w:rPr>
                <w:rFonts w:eastAsiaTheme="minorEastAsia"/>
                <w:lang w:val="en-US" w:eastAsia="zh-CN"/>
              </w:rPr>
              <w:t xml:space="preserve">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C8FCA" w14:textId="42B1A511" w:rsidR="008108C4" w:rsidRPr="008108C4" w:rsidRDefault="008108C4" w:rsidP="006C404A">
            <w:pPr>
              <w:tabs>
                <w:tab w:val="left" w:pos="551"/>
              </w:tabs>
              <w:jc w:val="both"/>
              <w:rPr>
                <w:rFonts w:eastAsia="游明朝"/>
                <w:lang w:val="en-US" w:eastAsia="ja-JP"/>
              </w:rPr>
            </w:pPr>
            <w:r>
              <w:rPr>
                <w:rFonts w:eastAsia="游明朝"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 xml:space="preserve">o align the center frequency with separate initial UL BWP for </w:t>
            </w:r>
            <w:proofErr w:type="spellStart"/>
            <w:r>
              <w:rPr>
                <w:rFonts w:eastAsia="游明朝"/>
                <w:lang w:val="en-US" w:eastAsia="ja-JP"/>
              </w:rPr>
              <w:t>RedCap</w:t>
            </w:r>
            <w:proofErr w:type="spellEnd"/>
            <w:r>
              <w:rPr>
                <w:rFonts w:eastAsia="游明朝"/>
                <w:lang w:val="en-US" w:eastAsia="ja-JP"/>
              </w:rPr>
              <w:t xml:space="preserve">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游明朝"/>
                <w:lang w:val="en-US" w:eastAsia="ja-JP"/>
              </w:rPr>
            </w:pPr>
            <w:r>
              <w:rPr>
                <w:rFonts w:eastAsia="游明朝"/>
                <w:lang w:val="en-US" w:eastAsia="ja-JP"/>
              </w:rPr>
              <w:t>NEC</w:t>
            </w:r>
          </w:p>
        </w:tc>
        <w:tc>
          <w:tcPr>
            <w:tcW w:w="1372" w:type="dxa"/>
          </w:tcPr>
          <w:p w14:paraId="4F6F39A1" w14:textId="77777777" w:rsidR="006C404A" w:rsidRDefault="006C404A" w:rsidP="006C404A">
            <w:pPr>
              <w:tabs>
                <w:tab w:val="left" w:pos="551"/>
              </w:tabs>
              <w:jc w:val="both"/>
              <w:rPr>
                <w:rFonts w:eastAsia="游明朝"/>
                <w:lang w:val="en-US" w:eastAsia="ja-JP"/>
              </w:rPr>
            </w:pPr>
          </w:p>
        </w:tc>
        <w:tc>
          <w:tcPr>
            <w:tcW w:w="6780" w:type="dxa"/>
          </w:tcPr>
          <w:p w14:paraId="7902C667" w14:textId="45F9FFDA" w:rsidR="006C404A" w:rsidRDefault="006C404A" w:rsidP="006C404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游明朝"/>
                <w:lang w:val="en-US" w:eastAsia="ja-JP"/>
              </w:rPr>
            </w:pPr>
            <w:r>
              <w:rPr>
                <w:rFonts w:eastAsia="游明朝"/>
                <w:lang w:val="en-US" w:eastAsia="ja-JP"/>
              </w:rPr>
              <w:t>Lenovo, Motorola Mobility</w:t>
            </w:r>
          </w:p>
        </w:tc>
        <w:tc>
          <w:tcPr>
            <w:tcW w:w="1372" w:type="dxa"/>
          </w:tcPr>
          <w:p w14:paraId="1BD7855F" w14:textId="79EF4DCF" w:rsidR="00752504" w:rsidRDefault="00752504" w:rsidP="006C404A">
            <w:pPr>
              <w:tabs>
                <w:tab w:val="left" w:pos="551"/>
              </w:tabs>
              <w:jc w:val="both"/>
              <w:rPr>
                <w:rFonts w:eastAsia="游明朝"/>
                <w:lang w:val="en-US" w:eastAsia="ja-JP"/>
              </w:rPr>
            </w:pPr>
            <w:r>
              <w:rPr>
                <w:rFonts w:eastAsia="游明朝"/>
                <w:lang w:val="en-US" w:eastAsia="ja-JP"/>
              </w:rPr>
              <w:t>Y</w:t>
            </w:r>
          </w:p>
        </w:tc>
        <w:tc>
          <w:tcPr>
            <w:tcW w:w="6780" w:type="dxa"/>
          </w:tcPr>
          <w:p w14:paraId="362442F0" w14:textId="1B9CF576"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he separate initial DL BWP can either contain CORESET#</w:t>
            </w:r>
            <w:proofErr w:type="gramStart"/>
            <w:r w:rsidR="00752504">
              <w:rPr>
                <w:rFonts w:eastAsia="SimSun"/>
                <w:lang w:val="en-US" w:eastAsia="zh-CN"/>
              </w:rPr>
              <w:t>0, or</w:t>
            </w:r>
            <w:proofErr w:type="gramEnd"/>
            <w:r w:rsidR="00752504">
              <w:rPr>
                <w:rFonts w:eastAsia="SimSun"/>
                <w:lang w:val="en-US" w:eastAsia="zh-CN"/>
              </w:rPr>
              <w:t xml:space="preserve"> contain an additional CORESET. </w:t>
            </w:r>
          </w:p>
        </w:tc>
      </w:tr>
      <w:tr w:rsidR="00B20E7F" w14:paraId="781FBABB" w14:textId="77777777">
        <w:tc>
          <w:tcPr>
            <w:tcW w:w="1479" w:type="dxa"/>
          </w:tcPr>
          <w:p w14:paraId="34A3FC18" w14:textId="75EC4EF0" w:rsidR="00B20E7F" w:rsidRDefault="00B20E7F" w:rsidP="006C404A">
            <w:pPr>
              <w:jc w:val="both"/>
              <w:rPr>
                <w:rFonts w:eastAsia="游明朝"/>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游明朝"/>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115D45B4" w14:textId="640E28F6" w:rsidR="006F2BE0" w:rsidRDefault="006F2BE0" w:rsidP="006F2BE0">
            <w:pPr>
              <w:tabs>
                <w:tab w:val="left" w:pos="551"/>
              </w:tabs>
              <w:jc w:val="both"/>
              <w:rPr>
                <w:rFonts w:eastAsia="Malgun Gothic" w:hint="eastAsia"/>
                <w:lang w:val="en-US" w:eastAsia="ko-KR"/>
              </w:rPr>
            </w:pPr>
            <w:r>
              <w:rPr>
                <w:rFonts w:eastAsia="游明朝"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 xml:space="preserve">29].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w:t>
            </w:r>
            <w:proofErr w:type="spellStart"/>
            <w:r>
              <w:rPr>
                <w:lang w:val="en-US" w:eastAsia="ko-KR"/>
              </w:rPr>
              <w:t>RedCap</w:t>
            </w:r>
            <w:proofErr w:type="spellEnd"/>
            <w:r>
              <w:rPr>
                <w:lang w:val="en-US" w:eastAsia="ko-KR"/>
              </w:rPr>
              <w:t xml:space="preserve">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3350B62" w14:textId="77777777" w:rsidR="00184DB7" w:rsidRDefault="00A62341">
            <w:pPr>
              <w:tabs>
                <w:tab w:val="left" w:pos="551"/>
              </w:tabs>
              <w:rPr>
                <w:lang w:val="en-US" w:eastAsia="ko-KR"/>
              </w:rPr>
            </w:pPr>
            <w:r>
              <w:rPr>
                <w:rFonts w:eastAsia="游明朝" w:hint="eastAsia"/>
                <w:lang w:val="en-US" w:eastAsia="ja-JP"/>
              </w:rPr>
              <w:t>Y</w:t>
            </w:r>
          </w:p>
        </w:tc>
        <w:tc>
          <w:tcPr>
            <w:tcW w:w="6780" w:type="dxa"/>
          </w:tcPr>
          <w:p w14:paraId="15027A5B"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 xml:space="preserve">ated for </w:t>
            </w:r>
            <w:proofErr w:type="spellStart"/>
            <w:r>
              <w:rPr>
                <w:rFonts w:eastAsia="游明朝"/>
                <w:lang w:val="en-US" w:eastAsia="ja-JP"/>
              </w:rPr>
              <w:t>RedCap</w:t>
            </w:r>
            <w:proofErr w:type="spellEnd"/>
            <w:r>
              <w:rPr>
                <w:rFonts w:eastAsia="游明朝"/>
                <w:lang w:val="en-US" w:eastAsia="ja-JP"/>
              </w:rPr>
              <w:t xml:space="preserve"> UEs). If not, clarification may be needed.</w:t>
            </w:r>
          </w:p>
          <w:p w14:paraId="1B1CC10A" w14:textId="77777777" w:rsidR="00184DB7" w:rsidRDefault="00A62341">
            <w:pPr>
              <w:rPr>
                <w:lang w:val="en-US" w:eastAsia="ko-KR"/>
              </w:rPr>
            </w:pPr>
            <w:r>
              <w:rPr>
                <w:rFonts w:eastAsia="游明朝" w:hint="eastAsia"/>
                <w:lang w:val="en-US" w:eastAsia="ja-JP"/>
              </w:rPr>
              <w:t>I</w:t>
            </w:r>
            <w:r>
              <w:rPr>
                <w:rFonts w:eastAsia="游明朝"/>
                <w:lang w:val="en-US" w:eastAsia="ja-JP"/>
              </w:rPr>
              <w:t xml:space="preserve">n our view, it is up to </w:t>
            </w:r>
            <w:proofErr w:type="spellStart"/>
            <w:r>
              <w:rPr>
                <w:rFonts w:eastAsia="游明朝"/>
                <w:lang w:val="en-US" w:eastAsia="ja-JP"/>
              </w:rPr>
              <w:t>gNB</w:t>
            </w:r>
            <w:proofErr w:type="spellEnd"/>
            <w:r>
              <w:rPr>
                <w:rFonts w:eastAsia="游明朝"/>
                <w:lang w:val="en-US" w:eastAsia="ja-JP"/>
              </w:rPr>
              <w:t xml:space="preserve"> whether a separate SIB-configured initial DL BWP for </w:t>
            </w:r>
            <w:proofErr w:type="spellStart"/>
            <w:r>
              <w:rPr>
                <w:rFonts w:eastAsia="游明朝"/>
                <w:lang w:val="en-US" w:eastAsia="ja-JP"/>
              </w:rPr>
              <w:t>RedCap</w:t>
            </w:r>
            <w:proofErr w:type="spellEnd"/>
            <w:r>
              <w:rPr>
                <w:rFonts w:eastAsia="游明朝"/>
                <w:lang w:val="en-US" w:eastAsia="ja-JP"/>
              </w:rPr>
              <w:t xml:space="preserve"> UEs contains the entire MIB-configured CORESET #0.</w:t>
            </w:r>
          </w:p>
        </w:tc>
      </w:tr>
      <w:tr w:rsidR="00184DB7" w14:paraId="53660E3E" w14:textId="77777777">
        <w:tc>
          <w:tcPr>
            <w:tcW w:w="1479" w:type="dxa"/>
          </w:tcPr>
          <w:p w14:paraId="0EEA47B1"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游明朝"/>
                <w:lang w:val="en-US" w:eastAsia="ja-JP"/>
              </w:rPr>
            </w:pPr>
          </w:p>
        </w:tc>
        <w:tc>
          <w:tcPr>
            <w:tcW w:w="6780" w:type="dxa"/>
          </w:tcPr>
          <w:p w14:paraId="6F9C1F34" w14:textId="77777777" w:rsidR="00184DB7" w:rsidRDefault="00A62341">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w:t>
            </w:r>
            <w:proofErr w:type="gramStart"/>
            <w:r>
              <w:rPr>
                <w:rFonts w:eastAsiaTheme="minorEastAsia"/>
                <w:lang w:val="en-US" w:eastAsia="zh-CN"/>
              </w:rPr>
              <w:t>access(</w:t>
            </w:r>
            <w:proofErr w:type="gramEnd"/>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lastRenderedPageBreak/>
              <w:t xml:space="preserve">need for </w:t>
            </w:r>
            <w:proofErr w:type="spellStart"/>
            <w:r>
              <w:rPr>
                <w:lang w:val="en-US" w:eastAsia="ko-KR"/>
              </w:rPr>
              <w:t>pdcch-ConfigCommon</w:t>
            </w:r>
            <w:proofErr w:type="spellEnd"/>
            <w:r>
              <w:rPr>
                <w:lang w:val="en-US" w:eastAsia="ko-KR"/>
              </w:rPr>
              <w:t xml:space="preserve">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3501E3E5" w14:textId="77777777" w:rsidR="00A62341" w:rsidRDefault="00A62341" w:rsidP="00A62341">
            <w:pPr>
              <w:tabs>
                <w:tab w:val="left" w:pos="551"/>
              </w:tabs>
              <w:rPr>
                <w:rFonts w:eastAsia="游明朝"/>
                <w:lang w:val="en-US" w:eastAsia="ja-JP"/>
              </w:rPr>
            </w:pPr>
          </w:p>
        </w:tc>
        <w:tc>
          <w:tcPr>
            <w:tcW w:w="6780" w:type="dxa"/>
          </w:tcPr>
          <w:p w14:paraId="2490987B" w14:textId="77777777" w:rsidR="00A62341" w:rsidRDefault="00A62341" w:rsidP="00A62341">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ED6F30" w14:textId="57913F82"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游明朝"/>
                <w:lang w:val="en-US" w:eastAsia="ja-JP"/>
              </w:rPr>
            </w:pPr>
            <w:r>
              <w:rPr>
                <w:rFonts w:eastAsia="游明朝"/>
                <w:lang w:val="en-US" w:eastAsia="ja-JP"/>
              </w:rPr>
              <w:t>NEC</w:t>
            </w:r>
          </w:p>
        </w:tc>
        <w:tc>
          <w:tcPr>
            <w:tcW w:w="1372" w:type="dxa"/>
          </w:tcPr>
          <w:p w14:paraId="54FDF73F" w14:textId="77777777" w:rsidR="006C404A" w:rsidRDefault="006C404A" w:rsidP="006C404A">
            <w:pPr>
              <w:tabs>
                <w:tab w:val="left" w:pos="551"/>
              </w:tabs>
              <w:rPr>
                <w:rFonts w:eastAsia="游明朝"/>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 xml:space="preserve">Isn’t it necessary in TDD 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752504" w14:paraId="27E09F3D" w14:textId="77777777">
        <w:tc>
          <w:tcPr>
            <w:tcW w:w="1479" w:type="dxa"/>
          </w:tcPr>
          <w:p w14:paraId="4FB41F58" w14:textId="744D9552" w:rsidR="00752504" w:rsidRDefault="00752504" w:rsidP="00752504">
            <w:pPr>
              <w:rPr>
                <w:rFonts w:eastAsia="游明朝"/>
                <w:lang w:val="en-US" w:eastAsia="ja-JP"/>
              </w:rPr>
            </w:pPr>
            <w:r>
              <w:rPr>
                <w:rFonts w:eastAsia="游明朝"/>
                <w:lang w:val="en-US" w:eastAsia="ja-JP"/>
              </w:rPr>
              <w:t>Lenovo, Motorola Mobility</w:t>
            </w:r>
          </w:p>
        </w:tc>
        <w:tc>
          <w:tcPr>
            <w:tcW w:w="1372" w:type="dxa"/>
          </w:tcPr>
          <w:p w14:paraId="4C235892" w14:textId="5F666D16" w:rsidR="00752504" w:rsidRDefault="00752504" w:rsidP="00752504">
            <w:pPr>
              <w:tabs>
                <w:tab w:val="left" w:pos="551"/>
              </w:tabs>
              <w:rPr>
                <w:rFonts w:eastAsia="游明朝"/>
                <w:lang w:val="en-US" w:eastAsia="ja-JP"/>
              </w:rPr>
            </w:pPr>
            <w:r>
              <w:rPr>
                <w:rFonts w:eastAsia="游明朝"/>
                <w:lang w:val="en-US" w:eastAsia="ja-JP"/>
              </w:rPr>
              <w:t>Y</w:t>
            </w:r>
          </w:p>
        </w:tc>
        <w:tc>
          <w:tcPr>
            <w:tcW w:w="6780" w:type="dxa"/>
          </w:tcPr>
          <w:p w14:paraId="0309BE92" w14:textId="7E8CE2E1" w:rsidR="00752504" w:rsidRDefault="00752504" w:rsidP="00752504">
            <w:pPr>
              <w:rPr>
                <w:rFonts w:eastAsiaTheme="minorEastAsia"/>
                <w:lang w:val="en-US" w:eastAsia="zh-CN"/>
              </w:rPr>
            </w:pPr>
            <w:proofErr w:type="gramStart"/>
            <w:r>
              <w:rPr>
                <w:lang w:val="en-US" w:eastAsia="ko-KR"/>
              </w:rPr>
              <w:t>Base</w:t>
            </w:r>
            <w:proofErr w:type="gramEnd"/>
            <w:r>
              <w:rPr>
                <w:lang w:val="en-US" w:eastAsia="ko-KR"/>
              </w:rPr>
              <w:t xml:space="preserv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游明朝"/>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游明朝"/>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47FAFCF5" w14:textId="3E5372A3" w:rsidR="006F2BE0" w:rsidRDefault="006F2BE0" w:rsidP="006F2BE0">
            <w:pPr>
              <w:tabs>
                <w:tab w:val="left" w:pos="551"/>
              </w:tabs>
              <w:rPr>
                <w:rFonts w:eastAsia="Malgun Gothic" w:hint="eastAsia"/>
                <w:lang w:val="en-US" w:eastAsia="ko-KR"/>
              </w:rPr>
            </w:pPr>
            <w:r>
              <w:rPr>
                <w:rFonts w:eastAsia="游明朝"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[5]: The supported bandwidths in the separate initial DL BWP for </w:t>
      </w:r>
      <w:proofErr w:type="spellStart"/>
      <w:r>
        <w:rPr>
          <w:sz w:val="20"/>
          <w:szCs w:val="20"/>
          <w:lang w:val="en-US"/>
        </w:rPr>
        <w:t>RedCap</w:t>
      </w:r>
      <w:proofErr w:type="spellEnd"/>
      <w:r>
        <w:rPr>
          <w:sz w:val="20"/>
          <w:szCs w:val="20"/>
          <w:lang w:val="en-US"/>
        </w:rPr>
        <w:t xml:space="preserve">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lastRenderedPageBreak/>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xml:space="preserve">: The discussion on the supported bandwidths in the separate initial DL BWP for </w:t>
      </w:r>
      <w:proofErr w:type="spellStart"/>
      <w:r>
        <w:rPr>
          <w:b/>
          <w:lang w:val="en-US"/>
        </w:rPr>
        <w:t>RedCap</w:t>
      </w:r>
      <w:proofErr w:type="spellEnd"/>
      <w:r>
        <w:rPr>
          <w:b/>
          <w:lang w:val="en-US"/>
        </w:rPr>
        <w:t xml:space="preserve"> is not prioritized.</w:t>
      </w:r>
    </w:p>
    <w:tbl>
      <w:tblPr>
        <w:tblStyle w:val="af5"/>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 [3, 4,</w:t>
      </w:r>
      <w:r>
        <w:t xml:space="preserve"> </w:t>
      </w:r>
      <w:r>
        <w:rPr>
          <w:rFonts w:ascii="Times" w:hAnsi="Times"/>
          <w:szCs w:val="24"/>
        </w:rPr>
        <w:t xml:space="preserve">6, 8, 9, 12] argue that transmission of additional SSBs in a separate initial DL BWP for </w:t>
      </w:r>
      <w:proofErr w:type="spellStart"/>
      <w:r>
        <w:rPr>
          <w:rFonts w:ascii="Times" w:hAnsi="Times"/>
          <w:szCs w:val="24"/>
        </w:rPr>
        <w:t>RedCap</w:t>
      </w:r>
      <w:proofErr w:type="spellEnd"/>
      <w:r>
        <w:rPr>
          <w:rFonts w:ascii="Times" w:hAnsi="Times"/>
          <w:szCs w:val="24"/>
        </w:rPr>
        <w:t xml:space="preserve">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[4] discusses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transmission periodicity and the DRX cycle.</w:t>
      </w:r>
    </w:p>
    <w:p w14:paraId="44813725"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w:t>
      </w:r>
      <w:proofErr w:type="spellStart"/>
      <w:r>
        <w:rPr>
          <w:sz w:val="20"/>
          <w:szCs w:val="20"/>
          <w:lang w:val="en-US"/>
        </w:rPr>
        <w:t>gNB</w:t>
      </w:r>
      <w:proofErr w:type="spellEnd"/>
      <w:r>
        <w:rPr>
          <w:sz w:val="20"/>
          <w:szCs w:val="20"/>
          <w:lang w:val="en-US"/>
        </w:rPr>
        <w:t>.</w:t>
      </w:r>
    </w:p>
    <w:p w14:paraId="2C2D5A7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14:paraId="62F345EA"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w:t>
      </w:r>
      <w:proofErr w:type="spellStart"/>
      <w:r>
        <w:rPr>
          <w:sz w:val="20"/>
          <w:szCs w:val="20"/>
          <w:lang w:val="en-US"/>
        </w:rPr>
        <w:t>RedCap</w:t>
      </w:r>
      <w:proofErr w:type="spellEnd"/>
      <w:r>
        <w:rPr>
          <w:sz w:val="20"/>
          <w:szCs w:val="20"/>
          <w:lang w:val="en-US"/>
        </w:rPr>
        <w:t xml:space="preserve">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14:paraId="605FED30" w14:textId="77777777" w:rsidR="00184DB7" w:rsidRDefault="00A62341">
      <w:pPr>
        <w:pStyle w:val="afb"/>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w:t>
            </w:r>
            <w:proofErr w:type="spellStart"/>
            <w:r>
              <w:rPr>
                <w:lang w:val="en-US" w:eastAsia="ko-KR"/>
              </w:rPr>
              <w:t>RedCap</w:t>
            </w:r>
            <w:proofErr w:type="spellEnd"/>
            <w:r>
              <w:rPr>
                <w:lang w:val="en-US" w:eastAsia="ko-KR"/>
              </w:rPr>
              <w:t xml:space="preserve"> UEs already.</w:t>
            </w:r>
          </w:p>
          <w:p w14:paraId="79BBEEFE" w14:textId="77777777" w:rsidR="00184DB7" w:rsidRDefault="00A62341">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14:paraId="17DD5B3B" w14:textId="77777777" w:rsidR="00184DB7" w:rsidRDefault="00A62341">
            <w:pPr>
              <w:rPr>
                <w:rFonts w:eastAsiaTheme="minorEastAsia"/>
                <w:lang w:val="en-US" w:eastAsia="zh-CN"/>
              </w:rPr>
            </w:pPr>
            <w:r>
              <w:rPr>
                <w:rFonts w:eastAsiaTheme="minorEastAsia"/>
                <w:lang w:val="en-US" w:eastAsia="zh-CN"/>
              </w:rPr>
              <w:lastRenderedPageBreak/>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w:t>
            </w:r>
            <w:proofErr w:type="spellStart"/>
            <w:r>
              <w:rPr>
                <w:rFonts w:eastAsiaTheme="minorEastAsia"/>
                <w:lang w:val="en-US" w:eastAsia="zh-CN"/>
              </w:rPr>
              <w:t>RedCap</w:t>
            </w:r>
            <w:proofErr w:type="spellEnd"/>
            <w:r>
              <w:rPr>
                <w:rFonts w:eastAsiaTheme="minorEastAsia"/>
                <w:lang w:val="en-US" w:eastAsia="zh-CN"/>
              </w:rPr>
              <w:t xml:space="preserve">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w:t>
            </w:r>
            <w:proofErr w:type="gramStart"/>
            <w:r>
              <w:rPr>
                <w:lang w:val="en-US"/>
              </w:rPr>
              <w:t>it  when</w:t>
            </w:r>
            <w:proofErr w:type="gramEnd"/>
            <w:r>
              <w:rPr>
                <w:lang w:val="en-US"/>
              </w:rPr>
              <w:t xml:space="preserve">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lastRenderedPageBreak/>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184DB7" w14:paraId="76A7312B" w14:textId="77777777">
        <w:tc>
          <w:tcPr>
            <w:tcW w:w="1479" w:type="dxa"/>
          </w:tcPr>
          <w:p w14:paraId="70E0AE87"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945D8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游明朝"/>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1B385027" w14:textId="77777777" w:rsidR="00184DB7" w:rsidRDefault="00A62341">
            <w:pPr>
              <w:pStyle w:val="afb"/>
              <w:numPr>
                <w:ilvl w:val="0"/>
                <w:numId w:val="20"/>
              </w:numPr>
              <w:rPr>
                <w:lang w:val="en-US" w:eastAsia="ko-KR"/>
              </w:rPr>
            </w:pPr>
            <w:r>
              <w:rPr>
                <w:b/>
                <w:lang w:val="en-US"/>
              </w:rPr>
              <w:t xml:space="preserve">Support no additional SSBs transmission in the separate initial DL BWP for </w:t>
            </w:r>
            <w:proofErr w:type="spellStart"/>
            <w:r>
              <w:rPr>
                <w:b/>
                <w:lang w:val="en-US"/>
              </w:rPr>
              <w:t>RedCap</w:t>
            </w:r>
            <w:proofErr w:type="spellEnd"/>
            <w:r>
              <w:rPr>
                <w:b/>
                <w:lang w:val="en-US"/>
              </w:rPr>
              <w:t>.</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w:t>
            </w:r>
            <w:proofErr w:type="spellStart"/>
            <w:r>
              <w:rPr>
                <w:lang w:eastAsia="ja-JP"/>
              </w:rPr>
              <w:t>RedCap</w:t>
            </w:r>
            <w:proofErr w:type="spellEnd"/>
            <w:r>
              <w:rPr>
                <w:lang w:eastAsia="ja-JP"/>
              </w:rPr>
              <w:t xml:space="preserve"> UE type 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D2EBFCF" w14:textId="77777777" w:rsidR="00184DB7" w:rsidRDefault="00A62341">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RedCap</w:t>
            </w:r>
            <w:proofErr w:type="spellEnd"/>
            <w:r>
              <w:rPr>
                <w:lang w:eastAsia="ja-JP"/>
              </w:rPr>
              <w:t xml:space="preserve">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142C576"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 xml:space="preserve">If it is supported that a separate initial DL BWP for </w:t>
            </w:r>
            <w:proofErr w:type="spellStart"/>
            <w:r>
              <w:rPr>
                <w:rFonts w:eastAsia="SimSun"/>
                <w:lang w:val="en-US" w:eastAsia="zh-CN"/>
              </w:rPr>
              <w:t>RedCap</w:t>
            </w:r>
            <w:proofErr w:type="spellEnd"/>
            <w:r>
              <w:rPr>
                <w:rFonts w:eastAsia="SimSun"/>
                <w:lang w:val="en-US" w:eastAsia="zh-CN"/>
              </w:rPr>
              <w:t xml:space="preserve">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w:t>
            </w:r>
            <w:proofErr w:type="spellStart"/>
            <w:r>
              <w:rPr>
                <w:rFonts w:eastAsia="SimSun"/>
                <w:lang w:val="en-US" w:eastAsia="zh-CN"/>
              </w:rPr>
              <w:t>RedCap</w:t>
            </w:r>
            <w:proofErr w:type="spellEnd"/>
            <w:r>
              <w:rPr>
                <w:rFonts w:eastAsia="SimSun"/>
                <w:lang w:val="en-US" w:eastAsia="zh-CN"/>
              </w:rPr>
              <w:t xml:space="preserve">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游明朝" w:hint="eastAsia"/>
                <w:lang w:val="en-US" w:eastAsia="ja-JP"/>
              </w:rPr>
              <w:t>W</w:t>
            </w:r>
            <w:r>
              <w:rPr>
                <w:rFonts w:eastAsia="游明朝"/>
                <w:lang w:val="en-US" w:eastAsia="ja-JP"/>
              </w:rPr>
              <w:t xml:space="preserve">e support either additional SSBs in the separate initial DL BWP or </w:t>
            </w:r>
            <w:proofErr w:type="spellStart"/>
            <w:r>
              <w:rPr>
                <w:rFonts w:eastAsia="游明朝"/>
                <w:lang w:val="en-US" w:eastAsia="ja-JP"/>
              </w:rPr>
              <w:t>RedCap</w:t>
            </w:r>
            <w:proofErr w:type="spellEnd"/>
            <w:r>
              <w:rPr>
                <w:rFonts w:eastAsia="游明朝"/>
                <w:lang w:val="en-US" w:eastAsia="ja-JP"/>
              </w:rPr>
              <w:t xml:space="preserve"> UEs supporting FG6-1a as a mandatory feature</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UEs in FDD.</w:t>
      </w:r>
    </w:p>
    <w:tbl>
      <w:tblPr>
        <w:tblStyle w:val="af5"/>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9"/>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w:t>
      </w:r>
      <w:proofErr w:type="spellStart"/>
      <w:r>
        <w:rPr>
          <w:lang w:val="en-US"/>
        </w:rPr>
        <w:t>RedCap</w:t>
      </w:r>
      <w:proofErr w:type="spellEnd"/>
      <w:r>
        <w:rPr>
          <w:lang w:val="en-US"/>
        </w:rPr>
        <w:t xml:space="preserve"> UE is not expected to operate with an initial DL BWP wider than the maximum </w:t>
      </w:r>
      <w:proofErr w:type="spellStart"/>
      <w:r>
        <w:rPr>
          <w:lang w:val="en-US"/>
        </w:rPr>
        <w:t>RedCap</w:t>
      </w:r>
      <w:proofErr w:type="spellEnd"/>
      <w:r>
        <w:rPr>
          <w:lang w:val="en-US"/>
        </w:rPr>
        <w:t xml:space="preserve">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46EEDE55" w14:textId="77777777" w:rsidR="00184DB7" w:rsidRDefault="00A62341">
      <w:pPr>
        <w:pStyle w:val="afb"/>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bl>
      <w:tblPr>
        <w:tblStyle w:val="af5"/>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4DD966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FCB430E"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游明朝"/>
                <w:lang w:val="en-US" w:eastAsia="ja-JP"/>
              </w:rPr>
            </w:pPr>
            <w:r>
              <w:rPr>
                <w:rFonts w:eastAsia="游明朝"/>
                <w:lang w:val="en-US" w:eastAsia="ja-JP"/>
              </w:rPr>
              <w:t>CMCC</w:t>
            </w:r>
          </w:p>
        </w:tc>
        <w:tc>
          <w:tcPr>
            <w:tcW w:w="1372" w:type="dxa"/>
          </w:tcPr>
          <w:p w14:paraId="3E6873E7" w14:textId="77777777" w:rsidR="002E56E1" w:rsidRDefault="002E56E1" w:rsidP="00A62341">
            <w:pPr>
              <w:tabs>
                <w:tab w:val="left" w:pos="551"/>
              </w:tabs>
              <w:rPr>
                <w:rFonts w:eastAsia="游明朝"/>
                <w:lang w:val="en-US" w:eastAsia="ja-JP"/>
              </w:rPr>
            </w:pPr>
            <w:r>
              <w:rPr>
                <w:rFonts w:eastAsia="游明朝"/>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042112" w14:textId="7B4E577F" w:rsidR="008108C4" w:rsidRDefault="008108C4" w:rsidP="00A62341">
            <w:pPr>
              <w:tabs>
                <w:tab w:val="left" w:pos="551"/>
              </w:tabs>
              <w:rPr>
                <w:rFonts w:eastAsia="游明朝"/>
                <w:lang w:val="en-US" w:eastAsia="ja-JP"/>
              </w:rPr>
            </w:pPr>
            <w:r>
              <w:rPr>
                <w:rFonts w:eastAsia="游明朝"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游明朝"/>
                <w:lang w:val="en-US" w:eastAsia="ja-JP"/>
              </w:rPr>
            </w:pPr>
            <w:r>
              <w:rPr>
                <w:rFonts w:eastAsia="游明朝"/>
                <w:lang w:val="en-US" w:eastAsia="ja-JP"/>
              </w:rPr>
              <w:t>NEC</w:t>
            </w:r>
          </w:p>
        </w:tc>
        <w:tc>
          <w:tcPr>
            <w:tcW w:w="1372" w:type="dxa"/>
          </w:tcPr>
          <w:p w14:paraId="2237664A" w14:textId="7CE52EB6" w:rsidR="006C404A" w:rsidRDefault="006C404A" w:rsidP="00A62341">
            <w:pPr>
              <w:tabs>
                <w:tab w:val="left" w:pos="551"/>
              </w:tabs>
              <w:rPr>
                <w:rFonts w:eastAsia="游明朝"/>
                <w:lang w:val="en-US" w:eastAsia="ja-JP"/>
              </w:rPr>
            </w:pPr>
            <w:r>
              <w:rPr>
                <w:rFonts w:eastAsia="游明朝"/>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39A6AD6D" w14:textId="4CFC72E5" w:rsidR="006F2BE0" w:rsidRDefault="006F2BE0" w:rsidP="006F2BE0">
            <w:pPr>
              <w:tabs>
                <w:tab w:val="left" w:pos="551"/>
              </w:tabs>
              <w:rPr>
                <w:rFonts w:eastAsia="Malgun Gothic" w:hint="eastAsia"/>
                <w:lang w:val="en-US" w:eastAsia="ko-KR"/>
              </w:rPr>
            </w:pPr>
            <w:r>
              <w:rPr>
                <w:rFonts w:eastAsia="游明朝"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0"/>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be clarified. </w:t>
      </w:r>
      <w:bookmarkStart w:id="11"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1"/>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7D6A30A2" w14:textId="77777777" w:rsidR="00184DB7" w:rsidRDefault="00A62341">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b"/>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wider than the </w:t>
            </w:r>
            <w:proofErr w:type="spellStart"/>
            <w:r>
              <w:rPr>
                <w:sz w:val="20"/>
                <w:szCs w:val="20"/>
                <w:lang w:val="en-US" w:eastAsia="ko-KR"/>
              </w:rPr>
              <w:t>RedCap</w:t>
            </w:r>
            <w:proofErr w:type="spellEnd"/>
            <w:r>
              <w:rPr>
                <w:sz w:val="20"/>
                <w:szCs w:val="20"/>
                <w:lang w:val="en-US" w:eastAsia="ko-KR"/>
              </w:rPr>
              <w:t xml:space="preserve"> UE bandwidth, a separate initial UL 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14:paraId="3EA8F548" w14:textId="77777777" w:rsidR="00184DB7" w:rsidRDefault="00A62341">
            <w:pPr>
              <w:pStyle w:val="afb"/>
              <w:numPr>
                <w:ilvl w:val="0"/>
                <w:numId w:val="23"/>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14:paraId="72D69D80" w14:textId="77777777" w:rsidR="00184DB7" w:rsidRDefault="00A62341">
            <w:pPr>
              <w:pStyle w:val="afb"/>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A9180B"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B0C4EEB" w14:textId="77777777" w:rsidR="00184DB7" w:rsidRDefault="00184DB7">
            <w:pPr>
              <w:pStyle w:val="afb"/>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b"/>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b"/>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b"/>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46FB081D"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5BE031" w14:textId="099B05BE"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游明朝"/>
                <w:lang w:val="en-US" w:eastAsia="ja-JP"/>
              </w:rPr>
            </w:pPr>
            <w:r>
              <w:rPr>
                <w:rFonts w:eastAsia="游明朝"/>
                <w:lang w:val="en-US" w:eastAsia="ja-JP"/>
              </w:rPr>
              <w:t>NEC</w:t>
            </w:r>
          </w:p>
        </w:tc>
        <w:tc>
          <w:tcPr>
            <w:tcW w:w="1372" w:type="dxa"/>
          </w:tcPr>
          <w:p w14:paraId="55DB16AE" w14:textId="01C781D4"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360DDF8A" w14:textId="6FCCCD46" w:rsidR="006F2BE0" w:rsidRDefault="006F2BE0" w:rsidP="006F2BE0">
            <w:pPr>
              <w:tabs>
                <w:tab w:val="left" w:pos="551"/>
              </w:tabs>
              <w:rPr>
                <w:rFonts w:eastAsia="Malgun Gothic" w:hint="eastAsia"/>
                <w:lang w:val="en-US" w:eastAsia="ko-KR"/>
              </w:rPr>
            </w:pPr>
            <w:r>
              <w:rPr>
                <w:rFonts w:eastAsia="游明朝" w:hint="eastAsia"/>
                <w:lang w:val="en-US" w:eastAsia="ja-JP"/>
              </w:rPr>
              <w:t>Y</w:t>
            </w:r>
          </w:p>
        </w:tc>
        <w:tc>
          <w:tcPr>
            <w:tcW w:w="6780" w:type="dxa"/>
          </w:tcPr>
          <w:p w14:paraId="4D4589EC" w14:textId="77777777" w:rsidR="006F2BE0" w:rsidRDefault="006F2BE0" w:rsidP="006F2BE0">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afb"/>
        <w:numPr>
          <w:ilvl w:val="0"/>
          <w:numId w:val="12"/>
        </w:numPr>
        <w:rPr>
          <w:b/>
          <w:sz w:val="20"/>
          <w:szCs w:val="22"/>
          <w:lang w:val="en-US"/>
        </w:rPr>
      </w:pPr>
      <w:r>
        <w:rPr>
          <w:b/>
          <w:sz w:val="20"/>
          <w:szCs w:val="22"/>
          <w:lang w:val="en-US"/>
        </w:rPr>
        <w:t>Both during and after initial access, even for the 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14:paraId="2601777C" w14:textId="77777777" w:rsidR="00184DB7" w:rsidRDefault="00A62341">
      <w:pPr>
        <w:pStyle w:val="afb"/>
        <w:numPr>
          <w:ilvl w:val="1"/>
          <w:numId w:val="12"/>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af5"/>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 xml:space="preserve">There 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resource fragmentation due PUCCH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14:paraId="1951BD8A" w14:textId="77777777" w:rsidR="00184DB7" w:rsidRDefault="00A62341">
      <w:pPr>
        <w:jc w:val="both"/>
        <w:rPr>
          <w:rFonts w:ascii="Times" w:hAnsi="Times"/>
          <w:szCs w:val="24"/>
          <w:lang w:val="en-US"/>
        </w:rPr>
      </w:pPr>
      <w:r>
        <w:rPr>
          <w:rFonts w:ascii="Times" w:hAnsi="Times"/>
          <w:szCs w:val="24"/>
          <w:lang w:val="en-US"/>
        </w:rPr>
        <w:t xml:space="preserve">Several contributions discuss that the potential PUSCH resource fragmentation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 xml:space="preserve">24, 25]. In particular, the network should be allowed to disable the PUCCH frequency hopping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lastRenderedPageBreak/>
        <w:t>Some other views expressed in the contributions:</w:t>
      </w:r>
    </w:p>
    <w:p w14:paraId="264CE0C3" w14:textId="77777777" w:rsidR="00184DB7" w:rsidRDefault="00A62341">
      <w:pPr>
        <w:pStyle w:val="afb"/>
        <w:numPr>
          <w:ilvl w:val="0"/>
          <w:numId w:val="12"/>
        </w:numPr>
        <w:jc w:val="both"/>
        <w:rPr>
          <w:sz w:val="20"/>
          <w:szCs w:val="22"/>
          <w:lang w:val="en-US"/>
        </w:rPr>
      </w:pPr>
      <w:r>
        <w:rPr>
          <w:sz w:val="20"/>
          <w:szCs w:val="22"/>
          <w:lang w:val="en-US"/>
        </w:rPr>
        <w:t xml:space="preserve">[4]: Without enhancing the existing BWP or PUCCH solutions, PUSCH resource fragmentation due to 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14:paraId="6E575800" w14:textId="77777777" w:rsidR="00184DB7" w:rsidRDefault="00A62341">
      <w:pPr>
        <w:pStyle w:val="afb"/>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b"/>
        <w:numPr>
          <w:ilvl w:val="0"/>
          <w:numId w:val="12"/>
        </w:numPr>
        <w:jc w:val="both"/>
        <w:rPr>
          <w:sz w:val="20"/>
          <w:szCs w:val="22"/>
          <w:lang w:val="en-US"/>
        </w:rPr>
      </w:pPr>
      <w:r>
        <w:rPr>
          <w:sz w:val="20"/>
          <w:szCs w:val="22"/>
          <w:lang w:val="en-US"/>
        </w:rPr>
        <w:t>[17]: UL resource fragmentation is a pre-existing issue for Rel-15/16 non-</w:t>
      </w:r>
      <w:proofErr w:type="spellStart"/>
      <w:r>
        <w:rPr>
          <w:sz w:val="20"/>
          <w:szCs w:val="22"/>
          <w:lang w:val="en-US"/>
        </w:rPr>
        <w:t>RedCap</w:t>
      </w:r>
      <w:proofErr w:type="spellEnd"/>
      <w:r>
        <w:rPr>
          <w:sz w:val="20"/>
          <w:szCs w:val="22"/>
          <w:lang w:val="en-US"/>
        </w:rPr>
        <w:t xml:space="preserve"> UEs.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2"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2"/>
    </w:p>
    <w:tbl>
      <w:tblPr>
        <w:tblStyle w:val="af5"/>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b"/>
              <w:numPr>
                <w:ilvl w:val="0"/>
                <w:numId w:val="24"/>
              </w:numPr>
              <w:rPr>
                <w:sz w:val="20"/>
                <w:szCs w:val="20"/>
                <w:lang w:val="en-US" w:eastAsia="ko-KR"/>
              </w:rPr>
            </w:pPr>
            <w:r>
              <w:rPr>
                <w:sz w:val="20"/>
                <w:szCs w:val="20"/>
                <w:lang w:val="en-US" w:eastAsia="ko-KR"/>
              </w:rPr>
              <w:t xml:space="preserve">If the </w:t>
            </w:r>
            <w:proofErr w:type="spellStart"/>
            <w:r>
              <w:rPr>
                <w:sz w:val="20"/>
                <w:szCs w:val="20"/>
                <w:lang w:val="en-US" w:eastAsia="ko-KR"/>
              </w:rPr>
              <w:t>RedCap</w:t>
            </w:r>
            <w:proofErr w:type="spellEnd"/>
            <w:r>
              <w:rPr>
                <w:sz w:val="20"/>
                <w:szCs w:val="20"/>
                <w:lang w:val="en-US" w:eastAsia="ko-KR"/>
              </w:rPr>
              <w:t xml:space="preserve"> UE shares the initial UL BWP with non-</w:t>
            </w:r>
            <w:proofErr w:type="spellStart"/>
            <w:r>
              <w:rPr>
                <w:sz w:val="20"/>
                <w:szCs w:val="20"/>
                <w:lang w:val="en-US" w:eastAsia="ko-KR"/>
              </w:rPr>
              <w:t>RedCap</w:t>
            </w:r>
            <w:proofErr w:type="spellEnd"/>
            <w:r>
              <w:rPr>
                <w:sz w:val="20"/>
                <w:szCs w:val="20"/>
                <w:lang w:val="en-US" w:eastAsia="ko-KR"/>
              </w:rPr>
              <w:t xml:space="preserve"> UE, it is not necessary to disable the PUCCH FH of </w:t>
            </w:r>
            <w:proofErr w:type="spellStart"/>
            <w:r>
              <w:rPr>
                <w:sz w:val="20"/>
                <w:szCs w:val="20"/>
                <w:lang w:val="en-US" w:eastAsia="ko-KR"/>
              </w:rPr>
              <w:t>RedCap</w:t>
            </w:r>
            <w:proofErr w:type="spellEnd"/>
            <w:r>
              <w:rPr>
                <w:sz w:val="20"/>
                <w:szCs w:val="20"/>
                <w:lang w:val="en-US" w:eastAsia="ko-KR"/>
              </w:rPr>
              <w:t xml:space="preserve"> UE during initial access</w:t>
            </w:r>
          </w:p>
          <w:p w14:paraId="4372CE6B" w14:textId="77777777" w:rsidR="00184DB7" w:rsidRDefault="00A62341">
            <w:pPr>
              <w:pStyle w:val="afb"/>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p w14:paraId="2665B8DD" w14:textId="77777777" w:rsidR="00184DB7" w:rsidRDefault="00184DB7">
            <w:pPr>
              <w:pStyle w:val="afb"/>
              <w:ind w:left="360"/>
              <w:rPr>
                <w:lang w:val="en-US" w:eastAsia="ko-KR"/>
              </w:rPr>
            </w:pPr>
          </w:p>
        </w:tc>
      </w:tr>
      <w:tr w:rsidR="00184DB7" w14:paraId="6FAE234F" w14:textId="77777777">
        <w:tc>
          <w:tcPr>
            <w:tcW w:w="1479" w:type="dxa"/>
          </w:tcPr>
          <w:p w14:paraId="4F67C58E"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12A78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b"/>
              <w:numPr>
                <w:ilvl w:val="0"/>
                <w:numId w:val="20"/>
              </w:num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proofErr w:type="spellStart"/>
            <w:r>
              <w:rPr>
                <w:rFonts w:ascii="Times" w:hAnsi="Times"/>
                <w:szCs w:val="24"/>
                <w:lang w:val="en-US"/>
              </w:rPr>
              <w:t>RedCap</w:t>
            </w:r>
            <w:proofErr w:type="spellEnd"/>
            <w:r>
              <w:rPr>
                <w:rFonts w:ascii="Times" w:hAnsi="Times"/>
                <w:szCs w:val="24"/>
                <w:lang w:val="en-US"/>
              </w:rPr>
              <w:t xml:space="preserve"> is configured. Modified as following</w:t>
            </w:r>
          </w:p>
          <w:p w14:paraId="1F25036D" w14:textId="77777777" w:rsidR="00184DB7" w:rsidRDefault="00A6234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 xml:space="preserve">When the </w:t>
            </w:r>
            <w:proofErr w:type="spellStart"/>
            <w:r>
              <w:rPr>
                <w:rFonts w:eastAsia="SimSun" w:hint="eastAsia"/>
                <w:b/>
                <w:lang w:val="en-US" w:eastAsia="zh-CN"/>
              </w:rPr>
              <w:t>RedCap</w:t>
            </w:r>
            <w:proofErr w:type="spellEnd"/>
            <w:r>
              <w:rPr>
                <w:rFonts w:eastAsia="SimSun" w:hint="eastAsia"/>
                <w:b/>
                <w:lang w:val="en-US" w:eastAsia="zh-CN"/>
              </w:rPr>
              <w:t xml:space="preserve">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2E56E1" w14:paraId="529C3D3B" w14:textId="77777777">
        <w:tc>
          <w:tcPr>
            <w:tcW w:w="1479" w:type="dxa"/>
          </w:tcPr>
          <w:p w14:paraId="681E3A07"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6AA5051E"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F115F5" w14:textId="4E26393D"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0CE40CE8" w14:textId="77777777" w:rsidR="008108C4" w:rsidRDefault="008108C4">
            <w:pPr>
              <w:rPr>
                <w:rFonts w:eastAsia="SimSun"/>
                <w:lang w:val="en-US" w:eastAsia="zh-CN"/>
              </w:rPr>
            </w:pPr>
          </w:p>
        </w:tc>
      </w:tr>
      <w:tr w:rsidR="006C404A" w14:paraId="2292018E" w14:textId="77777777">
        <w:tc>
          <w:tcPr>
            <w:tcW w:w="1479" w:type="dxa"/>
          </w:tcPr>
          <w:p w14:paraId="00D4FCB6" w14:textId="0E855656" w:rsidR="006C404A" w:rsidRDefault="006C404A" w:rsidP="006C404A">
            <w:pPr>
              <w:rPr>
                <w:rFonts w:eastAsia="游明朝"/>
                <w:lang w:val="en-US" w:eastAsia="ja-JP"/>
              </w:rPr>
            </w:pPr>
            <w:r>
              <w:rPr>
                <w:rFonts w:eastAsia="游明朝"/>
                <w:lang w:val="en-US" w:eastAsia="ja-JP"/>
              </w:rPr>
              <w:lastRenderedPageBreak/>
              <w:t>NEC</w:t>
            </w:r>
          </w:p>
        </w:tc>
        <w:tc>
          <w:tcPr>
            <w:tcW w:w="1372" w:type="dxa"/>
          </w:tcPr>
          <w:p w14:paraId="05EF7A0F" w14:textId="2C4DEB0C"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4F2A3DCF" w14:textId="77777777" w:rsidR="006C404A" w:rsidRDefault="006C404A">
            <w:pPr>
              <w:rPr>
                <w:rFonts w:eastAsia="SimSun"/>
                <w:lang w:val="en-US" w:eastAsia="zh-CN"/>
              </w:rPr>
            </w:pPr>
          </w:p>
        </w:tc>
      </w:tr>
      <w:tr w:rsidR="00D871C8" w14:paraId="647A67AD" w14:textId="77777777">
        <w:tc>
          <w:tcPr>
            <w:tcW w:w="1479" w:type="dxa"/>
          </w:tcPr>
          <w:p w14:paraId="30572B9C" w14:textId="35FEFA27" w:rsidR="00D871C8" w:rsidRDefault="00D871C8" w:rsidP="00D871C8">
            <w:pPr>
              <w:rPr>
                <w:rFonts w:eastAsia="游明朝"/>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游明朝"/>
                <w:lang w:val="en-US" w:eastAsia="ja-JP"/>
              </w:rPr>
            </w:pPr>
          </w:p>
        </w:tc>
        <w:tc>
          <w:tcPr>
            <w:tcW w:w="6780" w:type="dxa"/>
          </w:tcPr>
          <w:p w14:paraId="3B0FB408" w14:textId="3170E00B"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游明朝"/>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allowed to be multiplexed/overlapped with the hopping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
          <w:p w14:paraId="2E23C017" w14:textId="363DBB6F"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05576F24" w14:textId="28F023BA" w:rsidR="006F2BE0" w:rsidRDefault="006F2BE0" w:rsidP="006F2BE0">
            <w:pPr>
              <w:tabs>
                <w:tab w:val="left" w:pos="551"/>
              </w:tabs>
              <w:rPr>
                <w:rFonts w:eastAsia="Malgun Gothic" w:hint="eastAsia"/>
                <w:lang w:val="en-US" w:eastAsia="ko-KR"/>
              </w:rPr>
            </w:pPr>
            <w:r>
              <w:rPr>
                <w:rFonts w:eastAsia="游明朝"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afb"/>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proofErr w:type="gramStart"/>
            <w:r>
              <w:rPr>
                <w:rFonts w:eastAsiaTheme="minorEastAsia" w:hint="eastAsia"/>
                <w:lang w:val="en-US" w:eastAsia="zh-CN"/>
              </w:rPr>
              <w:t>For</w:t>
            </w:r>
            <w:r>
              <w:rPr>
                <w:rFonts w:eastAsiaTheme="minorEastAsia"/>
                <w:lang w:val="en-US" w:eastAsia="zh-CN"/>
              </w:rPr>
              <w:t xml:space="preserve">  these</w:t>
            </w:r>
            <w:proofErr w:type="gramEnd"/>
            <w:r>
              <w:rPr>
                <w:rFonts w:eastAsiaTheme="minorEastAsia"/>
                <w:lang w:val="en-US" w:eastAsia="zh-CN"/>
              </w:rPr>
              <w:t xml:space="preserv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lastRenderedPageBreak/>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09FD4660" w14:textId="77777777" w:rsidR="00184DB7" w:rsidRDefault="00A62341">
            <w:pPr>
              <w:tabs>
                <w:tab w:val="left" w:pos="551"/>
              </w:tabs>
              <w:rPr>
                <w:lang w:val="en-US" w:eastAsia="ko-KR"/>
              </w:rPr>
            </w:pPr>
            <w:r>
              <w:rPr>
                <w:rFonts w:eastAsia="游明朝" w:hint="eastAsia"/>
                <w:lang w:val="en-US" w:eastAsia="ja-JP"/>
              </w:rPr>
              <w:t>N</w:t>
            </w:r>
          </w:p>
        </w:tc>
        <w:tc>
          <w:tcPr>
            <w:tcW w:w="6780" w:type="dxa"/>
          </w:tcPr>
          <w:p w14:paraId="54819429"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A1DC715" w14:textId="77777777" w:rsidR="00184DB7" w:rsidRDefault="00A62341">
            <w:pPr>
              <w:pStyle w:val="afb"/>
              <w:numPr>
                <w:ilvl w:val="0"/>
                <w:numId w:val="26"/>
              </w:numPr>
              <w:rPr>
                <w:rFonts w:eastAsia="游明朝"/>
                <w:sz w:val="20"/>
                <w:szCs w:val="20"/>
                <w:lang w:val="en-US"/>
              </w:rPr>
            </w:pPr>
            <w:r>
              <w:rPr>
                <w:rFonts w:eastAsia="游明朝"/>
                <w:sz w:val="20"/>
                <w:szCs w:val="20"/>
                <w:lang w:val="en-US"/>
              </w:rPr>
              <w:t>Whether the center frequencies for initial UL/DL can be different</w:t>
            </w:r>
          </w:p>
          <w:p w14:paraId="336B3078" w14:textId="77777777" w:rsidR="00184DB7" w:rsidRDefault="00A62341">
            <w:pPr>
              <w:pStyle w:val="afb"/>
              <w:numPr>
                <w:ilvl w:val="0"/>
                <w:numId w:val="26"/>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游明朝" w:hint="eastAsia"/>
                <w:lang w:val="en-US" w:eastAsia="ja-JP"/>
              </w:rPr>
              <w:t>W</w:t>
            </w:r>
            <w:r>
              <w:rPr>
                <w:rFonts w:eastAsia="游明朝"/>
                <w:lang w:val="en-US" w:eastAsia="ja-JP"/>
              </w:rPr>
              <w:t xml:space="preserve">e think it is up to </w:t>
            </w:r>
            <w:proofErr w:type="spellStart"/>
            <w:r>
              <w:rPr>
                <w:rFonts w:eastAsia="游明朝"/>
                <w:lang w:val="en-US" w:eastAsia="ja-JP"/>
              </w:rPr>
              <w:t>gNB</w:t>
            </w:r>
            <w:proofErr w:type="spellEnd"/>
            <w:r>
              <w:rPr>
                <w:rFonts w:eastAsia="游明朝"/>
                <w:lang w:val="en-US" w:eastAsia="ja-JP"/>
              </w:rPr>
              <w:t xml:space="preserve"> whether the separate initial DL BWP contains the </w:t>
            </w:r>
            <w:proofErr w:type="gramStart"/>
            <w:r>
              <w:rPr>
                <w:rFonts w:eastAsia="游明朝"/>
                <w:lang w:val="en-US" w:eastAsia="ja-JP"/>
              </w:rPr>
              <w:t>entire  (</w:t>
            </w:r>
            <w:proofErr w:type="gramEnd"/>
            <w:r>
              <w:rPr>
                <w:rFonts w:eastAsia="游明朝"/>
                <w:lang w:val="en-US" w:eastAsia="ja-JP"/>
              </w:rPr>
              <w:t>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35535590" w14:textId="77777777" w:rsidR="00184DB7" w:rsidRDefault="00A62341">
            <w:pPr>
              <w:rPr>
                <w:rFonts w:eastAsia="游明朝"/>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b"/>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lastRenderedPageBreak/>
              <w:t>Different center frequency for DL/U: BWPs in TDD is not supported even for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lastRenderedPageBreak/>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w:t>
            </w:r>
            <w:proofErr w:type="gramStart"/>
            <w:r>
              <w:rPr>
                <w:rFonts w:hint="eastAsia"/>
                <w:lang w:val="en-US" w:eastAsia="zh-CN"/>
              </w:rPr>
              <w:t>if  DL</w:t>
            </w:r>
            <w:proofErr w:type="gramEnd"/>
            <w:r>
              <w:rPr>
                <w:rFonts w:hint="eastAsia"/>
                <w:lang w:val="en-US" w:eastAsia="zh-CN"/>
              </w:rPr>
              <w:t>/UL BWP have the same center frequency.</w:t>
            </w:r>
          </w:p>
        </w:tc>
      </w:tr>
      <w:tr w:rsidR="00A62341" w14:paraId="04F6B0C8" w14:textId="77777777">
        <w:tc>
          <w:tcPr>
            <w:tcW w:w="1479" w:type="dxa"/>
          </w:tcPr>
          <w:p w14:paraId="6AFD8DB0"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1C319339" w14:textId="77777777" w:rsidR="00A62341" w:rsidRDefault="00A62341" w:rsidP="00A62341">
            <w:pPr>
              <w:tabs>
                <w:tab w:val="left" w:pos="551"/>
              </w:tabs>
              <w:rPr>
                <w:rFonts w:eastAsia="游明朝"/>
                <w:lang w:val="en-US" w:eastAsia="ja-JP"/>
              </w:rPr>
            </w:pPr>
            <w:r>
              <w:rPr>
                <w:rFonts w:eastAsia="游明朝"/>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 xml:space="preserve">the scheduling timeline of uplink and downlink switching does not exist. Separate initial DL BWP outside initial DL BWP provides additional benefit in offloading </w:t>
            </w:r>
            <w:proofErr w:type="spellStart"/>
            <w:r w:rsidRPr="009D4556">
              <w:rPr>
                <w:rFonts w:eastAsiaTheme="minorEastAsia"/>
                <w:lang w:val="en-US" w:eastAsia="zh-CN"/>
              </w:rPr>
              <w:t>RedCap</w:t>
            </w:r>
            <w:proofErr w:type="spellEnd"/>
            <w:r w:rsidRPr="009D4556">
              <w:rPr>
                <w:rFonts w:eastAsiaTheme="minorEastAsia"/>
                <w:lang w:val="en-US" w:eastAsia="zh-CN"/>
              </w:rPr>
              <w:t xml:space="preserve">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w:t>
            </w:r>
            <w:proofErr w:type="spellStart"/>
            <w:r w:rsidRPr="00226DBF">
              <w:rPr>
                <w:lang w:val="en-US" w:eastAsia="ko-KR"/>
              </w:rPr>
              <w:t>RedCap</w:t>
            </w:r>
            <w:proofErr w:type="spellEnd"/>
            <w:r w:rsidRPr="00226DBF">
              <w:rPr>
                <w:lang w:val="en-US" w:eastAsia="ko-KR"/>
              </w:rPr>
              <w:t xml:space="preserve">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w:t>
            </w:r>
            <w:proofErr w:type="spellStart"/>
            <w:r w:rsidRPr="00226DBF">
              <w:rPr>
                <w:lang w:val="en-US" w:eastAsia="ko-KR"/>
              </w:rPr>
              <w:t>RedCap</w:t>
            </w:r>
            <w:proofErr w:type="spellEnd"/>
            <w:r w:rsidRPr="00226DBF">
              <w:rPr>
                <w:lang w:val="en-US" w:eastAsia="ko-KR"/>
              </w:rPr>
              <w:t xml:space="preserve">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w:t>
            </w:r>
            <w:proofErr w:type="spellStart"/>
            <w:r w:rsidRPr="00226DBF">
              <w:rPr>
                <w:lang w:val="en-US" w:eastAsia="ko-KR"/>
              </w:rPr>
              <w:t>RedCap</w:t>
            </w:r>
            <w:proofErr w:type="spellEnd"/>
            <w:r w:rsidRPr="00226DBF">
              <w:rPr>
                <w:lang w:val="en-US" w:eastAsia="ko-KR"/>
              </w:rPr>
              <w:t xml:space="preserve">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8108C4" w14:paraId="14AB717B" w14:textId="77777777">
        <w:tc>
          <w:tcPr>
            <w:tcW w:w="1479" w:type="dxa"/>
          </w:tcPr>
          <w:p w14:paraId="359A6315" w14:textId="04FA5F5D"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ED7DAE4" w14:textId="1429309B" w:rsidR="008108C4" w:rsidRPr="008108C4" w:rsidRDefault="008108C4" w:rsidP="006C404A">
            <w:pPr>
              <w:tabs>
                <w:tab w:val="left" w:pos="551"/>
              </w:tabs>
              <w:rPr>
                <w:rFonts w:eastAsia="游明朝"/>
                <w:lang w:val="en-US" w:eastAsia="ja-JP"/>
              </w:rPr>
            </w:pPr>
            <w:r>
              <w:rPr>
                <w:rFonts w:eastAsia="游明朝"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6C404A" w14:paraId="364317F8" w14:textId="77777777">
        <w:tc>
          <w:tcPr>
            <w:tcW w:w="1479" w:type="dxa"/>
          </w:tcPr>
          <w:p w14:paraId="607FCE22" w14:textId="1C54D070" w:rsidR="006C404A" w:rsidRDefault="006C404A" w:rsidP="006C404A">
            <w:pPr>
              <w:rPr>
                <w:rFonts w:eastAsia="游明朝"/>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游明朝"/>
                <w:lang w:val="en-US" w:eastAsia="ja-JP"/>
              </w:rPr>
            </w:pPr>
            <w:r>
              <w:rPr>
                <w:lang w:val="en-US" w:eastAsia="zh-CN"/>
              </w:rPr>
              <w:t>N</w:t>
            </w:r>
          </w:p>
        </w:tc>
        <w:tc>
          <w:tcPr>
            <w:tcW w:w="6780" w:type="dxa"/>
          </w:tcPr>
          <w:p w14:paraId="6FE4C414" w14:textId="72D3358F" w:rsidR="006C404A" w:rsidRDefault="006C404A" w:rsidP="006C404A">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1174B8E1" w14:textId="20FAC62E" w:rsidR="006F2BE0" w:rsidRDefault="006F2BE0" w:rsidP="006F2BE0">
            <w:pPr>
              <w:tabs>
                <w:tab w:val="left" w:pos="551"/>
              </w:tabs>
              <w:rPr>
                <w:rFonts w:hint="eastAsia"/>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4F91A85A" w14:textId="77777777" w:rsidR="006F2BE0" w:rsidRDefault="006F2BE0" w:rsidP="006F2BE0">
            <w:pPr>
              <w:rPr>
                <w:rFonts w:eastAsia="游明朝"/>
                <w:lang w:val="en-US" w:eastAsia="ja-JP"/>
              </w:rPr>
            </w:pPr>
            <w:r>
              <w:rPr>
                <w:rFonts w:eastAsia="游明朝" w:hint="eastAsia"/>
                <w:lang w:val="en-US" w:eastAsia="ja-JP"/>
              </w:rPr>
              <w:t>I</w:t>
            </w:r>
            <w:r>
              <w:rPr>
                <w:rFonts w:eastAsia="游明朝"/>
                <w:lang w:val="en-US" w:eastAsia="ja-JP"/>
              </w:rPr>
              <w:t xml:space="preserve">f there is strong concern to Option 1 due to RF retuning, we are OK to </w:t>
            </w:r>
            <w:proofErr w:type="gramStart"/>
            <w:r>
              <w:rPr>
                <w:rFonts w:eastAsia="游明朝"/>
                <w:lang w:val="en-US" w:eastAsia="ja-JP"/>
              </w:rPr>
              <w:t>down-select</w:t>
            </w:r>
            <w:proofErr w:type="gramEnd"/>
            <w:r>
              <w:rPr>
                <w:rFonts w:eastAsia="游明朝"/>
                <w:lang w:val="en-US" w:eastAsia="ja-JP"/>
              </w:rPr>
              <w:t xml:space="preserve"> to Option 2.</w:t>
            </w:r>
          </w:p>
          <w:p w14:paraId="45E53F65" w14:textId="21F47624" w:rsidR="006F2BE0" w:rsidRDefault="006F2BE0" w:rsidP="006F2BE0">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w:t>
            </w:r>
            <w:r w:rsidRPr="00415E40">
              <w:rPr>
                <w:rFonts w:eastAsia="游明朝"/>
                <w:lang w:val="en-US" w:eastAsia="ja-JP"/>
              </w:rPr>
              <w:t xml:space="preserve">he center frequencies for initial UL/DL BWPs </w:t>
            </w:r>
            <w:r>
              <w:rPr>
                <w:rFonts w:eastAsia="游明朝"/>
                <w:lang w:val="en-US" w:eastAsia="ja-JP"/>
              </w:rPr>
              <w:t xml:space="preserve">are </w:t>
            </w:r>
            <w:r w:rsidRPr="00415E40">
              <w:rPr>
                <w:rFonts w:eastAsia="游明朝"/>
                <w:lang w:val="en-US" w:eastAsia="ja-JP"/>
              </w:rPr>
              <w:t>different</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 xml:space="preserve">Note: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However, [12] states that before any agreements, the relationship between both working assumptions regarding separate initial UL BWP for </w:t>
      </w:r>
      <w:proofErr w:type="spellStart"/>
      <w:r>
        <w:rPr>
          <w:lang w:val="en-US"/>
        </w:rPr>
        <w:t>RedCap</w:t>
      </w:r>
      <w:proofErr w:type="spellEnd"/>
      <w:r>
        <w:rPr>
          <w:lang w:val="en-US"/>
        </w:rPr>
        <w:t xml:space="preserve"> UEs and RO sharing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must be clarified.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b"/>
        <w:numPr>
          <w:ilvl w:val="0"/>
          <w:numId w:val="12"/>
        </w:numPr>
        <w:jc w:val="both"/>
        <w:rPr>
          <w:sz w:val="20"/>
          <w:szCs w:val="22"/>
          <w:lang w:val="en-US"/>
        </w:rPr>
      </w:pPr>
      <w:r>
        <w:rPr>
          <w:sz w:val="20"/>
          <w:szCs w:val="22"/>
          <w:lang w:val="en-US"/>
        </w:rPr>
        <w:t xml:space="preserve">[6]: In case of separate initial UL BWP for </w:t>
      </w:r>
      <w:proofErr w:type="spellStart"/>
      <w:r>
        <w:rPr>
          <w:sz w:val="20"/>
          <w:szCs w:val="22"/>
          <w:lang w:val="en-US"/>
        </w:rPr>
        <w:t>RedCap</w:t>
      </w:r>
      <w:proofErr w:type="spellEnd"/>
      <w:r>
        <w:rPr>
          <w:sz w:val="20"/>
          <w:szCs w:val="22"/>
          <w:lang w:val="en-US"/>
        </w:rPr>
        <w:t xml:space="preserve"> UEs, a separate mapping between ROs and SSBs may be needed when the ROs are shared with non-</w:t>
      </w:r>
      <w:proofErr w:type="spellStart"/>
      <w:r>
        <w:rPr>
          <w:sz w:val="20"/>
          <w:szCs w:val="22"/>
          <w:lang w:val="en-US"/>
        </w:rPr>
        <w:t>RedCap</w:t>
      </w:r>
      <w:proofErr w:type="spellEnd"/>
      <w:r>
        <w:rPr>
          <w:sz w:val="20"/>
          <w:szCs w:val="22"/>
          <w:lang w:val="en-US"/>
        </w:rPr>
        <w:t xml:space="preserve"> UEs.</w:t>
      </w:r>
    </w:p>
    <w:p w14:paraId="53E49EBC" w14:textId="77777777" w:rsidR="00184DB7" w:rsidRDefault="00A62341">
      <w:pPr>
        <w:pStyle w:val="afb"/>
        <w:numPr>
          <w:ilvl w:val="0"/>
          <w:numId w:val="12"/>
        </w:numPr>
        <w:jc w:val="both"/>
        <w:rPr>
          <w:sz w:val="20"/>
          <w:szCs w:val="22"/>
          <w:lang w:val="en-US"/>
        </w:rPr>
      </w:pPr>
      <w:r>
        <w:rPr>
          <w:sz w:val="20"/>
          <w:szCs w:val="22"/>
          <w:lang w:val="en-US"/>
        </w:rPr>
        <w:t xml:space="preserve">[10]: When the ROs are shared by </w:t>
      </w:r>
      <w:proofErr w:type="spellStart"/>
      <w:r>
        <w:rPr>
          <w:sz w:val="20"/>
          <w:szCs w:val="22"/>
          <w:lang w:val="en-US"/>
        </w:rPr>
        <w:t>RedCap</w:t>
      </w:r>
      <w:proofErr w:type="spellEnd"/>
      <w:r>
        <w:rPr>
          <w:sz w:val="20"/>
          <w:szCs w:val="22"/>
          <w:lang w:val="en-US"/>
        </w:rPr>
        <w:t xml:space="preserve"> UE and normal UE, and if the set of ROs still exceed the maximum </w:t>
      </w:r>
      <w:proofErr w:type="spellStart"/>
      <w:r>
        <w:rPr>
          <w:sz w:val="20"/>
          <w:szCs w:val="22"/>
          <w:lang w:val="en-US"/>
        </w:rPr>
        <w:t>RedCap</w:t>
      </w:r>
      <w:proofErr w:type="spellEnd"/>
      <w:r>
        <w:rPr>
          <w:sz w:val="20"/>
          <w:szCs w:val="22"/>
          <w:lang w:val="en-US"/>
        </w:rPr>
        <w:t xml:space="preserve"> UE bandwidth,</w:t>
      </w:r>
    </w:p>
    <w:p w14:paraId="04AA64A6" w14:textId="77777777" w:rsidR="00184DB7" w:rsidRDefault="00A62341">
      <w:pPr>
        <w:pStyle w:val="afb"/>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w:t>
      </w:r>
      <w:proofErr w:type="spellStart"/>
      <w:r>
        <w:rPr>
          <w:sz w:val="20"/>
          <w:szCs w:val="22"/>
          <w:lang w:val="en-US"/>
        </w:rPr>
        <w:t>RedCap</w:t>
      </w:r>
      <w:proofErr w:type="spellEnd"/>
      <w:r>
        <w:rPr>
          <w:sz w:val="20"/>
          <w:szCs w:val="22"/>
          <w:lang w:val="en-US"/>
        </w:rPr>
        <w:t>-dedicated initial UL BWP candidates to cover all the ROs.</w:t>
      </w:r>
    </w:p>
    <w:p w14:paraId="17E3D952" w14:textId="77777777" w:rsidR="00184DB7" w:rsidRDefault="00A62341">
      <w:pPr>
        <w:pStyle w:val="afb"/>
        <w:numPr>
          <w:ilvl w:val="1"/>
          <w:numId w:val="12"/>
        </w:numPr>
        <w:jc w:val="both"/>
        <w:rPr>
          <w:sz w:val="20"/>
          <w:szCs w:val="22"/>
          <w:lang w:val="en-US"/>
        </w:rPr>
      </w:pPr>
      <w:r>
        <w:rPr>
          <w:sz w:val="20"/>
          <w:szCs w:val="22"/>
          <w:lang w:val="en-US"/>
        </w:rPr>
        <w:t xml:space="preserve">A </w:t>
      </w:r>
      <w:proofErr w:type="spellStart"/>
      <w:r>
        <w:rPr>
          <w:sz w:val="20"/>
          <w:szCs w:val="22"/>
          <w:lang w:val="en-US"/>
        </w:rPr>
        <w:t>RedCap</w:t>
      </w:r>
      <w:proofErr w:type="spellEnd"/>
      <w:r>
        <w:rPr>
          <w:sz w:val="20"/>
          <w:szCs w:val="22"/>
          <w:lang w:val="en-US"/>
        </w:rPr>
        <w:t xml:space="preserve">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initial UL BWP include ROs spanning BW larger than the </w:t>
            </w:r>
            <w:proofErr w:type="spellStart"/>
            <w:r>
              <w:rPr>
                <w:lang w:val="en-US" w:eastAsia="ko-KR"/>
              </w:rPr>
              <w:t>RedCap</w:t>
            </w:r>
            <w:proofErr w:type="spellEnd"/>
            <w:r>
              <w:rPr>
                <w:lang w:val="en-US" w:eastAsia="ko-KR"/>
              </w:rPr>
              <w:t xml:space="preserve">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1F80967"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In our understanding all ROs of non-</w:t>
            </w:r>
            <w:proofErr w:type="spellStart"/>
            <w:r>
              <w:rPr>
                <w:lang w:val="en-US" w:eastAsia="ko-KR"/>
              </w:rPr>
              <w:t>RedCap</w:t>
            </w:r>
            <w:proofErr w:type="spellEnd"/>
            <w:r>
              <w:rPr>
                <w:lang w:val="en-US" w:eastAsia="ko-KR"/>
              </w:rPr>
              <w:t xml:space="preserve">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70789AAB"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4B9029" w14:textId="4E3DFA8F"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游明朝"/>
                <w:lang w:val="en-US" w:eastAsia="ja-JP"/>
              </w:rPr>
            </w:pPr>
            <w:r>
              <w:rPr>
                <w:rFonts w:eastAsia="游明朝"/>
                <w:lang w:val="en-US" w:eastAsia="ja-JP"/>
              </w:rPr>
              <w:t>NEC</w:t>
            </w:r>
          </w:p>
        </w:tc>
        <w:tc>
          <w:tcPr>
            <w:tcW w:w="1372" w:type="dxa"/>
          </w:tcPr>
          <w:p w14:paraId="0D1D825B" w14:textId="7A96752A"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1A6A7972" w14:textId="6BB33AB0"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游明朝"/>
                <w:lang w:val="en-US" w:eastAsia="ja-JP"/>
              </w:rPr>
            </w:pPr>
            <w:r>
              <w:rPr>
                <w:rFonts w:eastAsiaTheme="minorEastAsia" w:hint="eastAsia"/>
                <w:lang w:val="en-US" w:eastAsia="zh-CN"/>
              </w:rPr>
              <w:t>Partly Y</w:t>
            </w:r>
          </w:p>
        </w:tc>
        <w:tc>
          <w:tcPr>
            <w:tcW w:w="6780" w:type="dxa"/>
          </w:tcPr>
          <w:p w14:paraId="47B23ED4" w14:textId="77777777" w:rsidR="00BC0953" w:rsidRDefault="00BC0953" w:rsidP="008F209E">
            <w:pPr>
              <w:rPr>
                <w:rFonts w:eastAsiaTheme="minorEastAsia"/>
                <w:lang w:val="en-US" w:eastAsia="zh-CN"/>
              </w:rPr>
            </w:pPr>
            <w:r>
              <w:rPr>
                <w:rFonts w:eastAsiaTheme="minorEastAsia" w:hint="eastAsia"/>
                <w:lang w:val="en-US" w:eastAsia="zh-CN"/>
              </w:rPr>
              <w:t xml:space="preserve">We think that if ROs are shared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they are fully shared. Partial sharing of ROs may cause:</w:t>
            </w:r>
          </w:p>
          <w:p w14:paraId="1C2121DC" w14:textId="77777777" w:rsidR="00BC0953" w:rsidRDefault="00BC0953" w:rsidP="008F209E">
            <w:pPr>
              <w:rPr>
                <w:rFonts w:eastAsiaTheme="minorEastAsia"/>
                <w:lang w:val="en-US" w:eastAsia="zh-CN"/>
              </w:rPr>
            </w:pPr>
            <w:r>
              <w:rPr>
                <w:rFonts w:eastAsiaTheme="minorEastAsia" w:hint="eastAsia"/>
                <w:lang w:val="en-US" w:eastAsia="zh-CN"/>
              </w:rPr>
              <w:t xml:space="preserve">(1) If the SSB-to-RO mapping remains the same,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select the best RO with highest SSB RSRP. </w:t>
            </w:r>
          </w:p>
          <w:p w14:paraId="3E1CBC67" w14:textId="77777777" w:rsidR="00BC0953" w:rsidRDefault="00BC0953" w:rsidP="008F209E">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8F209E">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426DD302" w14:textId="6CE8C90B" w:rsidR="002A3AA7" w:rsidRDefault="002A3AA7" w:rsidP="002A3AA7">
            <w:pPr>
              <w:tabs>
                <w:tab w:val="left" w:pos="551"/>
              </w:tabs>
              <w:rPr>
                <w:rFonts w:eastAsia="Malgun Gothic" w:hint="eastAsia"/>
                <w:lang w:val="en-US" w:eastAsia="ko-KR"/>
              </w:rPr>
            </w:pPr>
            <w:r>
              <w:rPr>
                <w:rFonts w:eastAsia="游明朝" w:hint="eastAsia"/>
                <w:lang w:val="en-US" w:eastAsia="ja-JP"/>
              </w:rPr>
              <w:t>Y</w:t>
            </w:r>
          </w:p>
        </w:tc>
        <w:tc>
          <w:tcPr>
            <w:tcW w:w="6780" w:type="dxa"/>
          </w:tcPr>
          <w:p w14:paraId="0A44D55D" w14:textId="77777777" w:rsidR="002A3AA7" w:rsidRDefault="002A3AA7" w:rsidP="002A3AA7">
            <w:pPr>
              <w:rPr>
                <w:rFonts w:hint="eastAsia"/>
                <w:lang w:val="en-US" w:eastAsia="ko-KR"/>
              </w:rPr>
            </w:pP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lastRenderedPageBreak/>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b"/>
        <w:numPr>
          <w:ilvl w:val="0"/>
          <w:numId w:val="12"/>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be disabled. </w:t>
      </w:r>
    </w:p>
    <w:p w14:paraId="4A1D32AB" w14:textId="77777777" w:rsidR="00184DB7" w:rsidRDefault="00A62341">
      <w:pPr>
        <w:pStyle w:val="afb"/>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p>
    <w:p w14:paraId="5D2D9D84" w14:textId="77777777" w:rsidR="00184DB7" w:rsidRDefault="00A62341">
      <w:pPr>
        <w:pStyle w:val="afb"/>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b"/>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14:paraId="4799546D" w14:textId="77777777" w:rsidR="00184DB7" w:rsidRDefault="00A62341">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C88FD6E"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lastRenderedPageBreak/>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854E3AD" w14:textId="5BABD6AC"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游明朝"/>
                <w:lang w:val="en-US" w:eastAsia="ja-JP"/>
              </w:rPr>
            </w:pPr>
            <w:r>
              <w:rPr>
                <w:rFonts w:eastAsia="游明朝"/>
                <w:lang w:val="en-US" w:eastAsia="ja-JP"/>
              </w:rPr>
              <w:t>NEC</w:t>
            </w:r>
          </w:p>
        </w:tc>
        <w:tc>
          <w:tcPr>
            <w:tcW w:w="1372" w:type="dxa"/>
          </w:tcPr>
          <w:p w14:paraId="1FA4CF5C" w14:textId="79641F7A"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7FF23A38" w14:textId="3483510F"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rFonts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52F98589" w14:textId="78298D0E" w:rsidR="00A37CB3" w:rsidRDefault="00A37CB3" w:rsidP="00A37CB3">
            <w:pPr>
              <w:tabs>
                <w:tab w:val="left" w:pos="551"/>
              </w:tabs>
              <w:rPr>
                <w:rFonts w:hint="eastAsia"/>
                <w:lang w:val="en-US" w:eastAsia="ko-KR"/>
              </w:rPr>
            </w:pPr>
            <w:r>
              <w:rPr>
                <w:rFonts w:eastAsia="游明朝" w:hint="eastAsia"/>
                <w:lang w:val="en-US" w:eastAsia="ja-JP"/>
              </w:rPr>
              <w:t>Y</w:t>
            </w:r>
          </w:p>
        </w:tc>
        <w:tc>
          <w:tcPr>
            <w:tcW w:w="6780" w:type="dxa"/>
          </w:tcPr>
          <w:p w14:paraId="4984AC50" w14:textId="77777777" w:rsidR="00A37CB3" w:rsidRDefault="00A37CB3" w:rsidP="00A37CB3">
            <w:pPr>
              <w:rPr>
                <w:lang w:val="en-US" w:eastAsia="ko-KR"/>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rFonts w:ascii="Times" w:hAnsi="Times"/>
          <w:lang w:val="en-US"/>
        </w:rPr>
        <w:t>RedCap</w:t>
      </w:r>
      <w:proofErr w:type="spellEnd"/>
      <w:r>
        <w:rPr>
          <w:rFonts w:ascii="Times" w:hAnsi="Times"/>
          <w:lang w:val="en-US"/>
        </w:rPr>
        <w:t xml:space="preserve"> [3, 4, 6]. In addition, contributions discuss several benefits and aspects related o FG 6-1a:</w:t>
      </w:r>
    </w:p>
    <w:p w14:paraId="2EFC23BF" w14:textId="77777777" w:rsidR="00184DB7" w:rsidRDefault="00A62341">
      <w:pPr>
        <w:pStyle w:val="afb"/>
        <w:numPr>
          <w:ilvl w:val="0"/>
          <w:numId w:val="12"/>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cost/complexity.</w:t>
      </w:r>
    </w:p>
    <w:p w14:paraId="19F41CBF" w14:textId="77777777" w:rsidR="00184DB7" w:rsidRDefault="00A62341">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b"/>
        <w:numPr>
          <w:ilvl w:val="0"/>
          <w:numId w:val="12"/>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having an FFS:</w:t>
      </w:r>
    </w:p>
    <w:p w14:paraId="68FC481C" w14:textId="77777777" w:rsidR="00184DB7" w:rsidRDefault="00A62341">
      <w:pPr>
        <w:pStyle w:val="afb"/>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b"/>
        <w:numPr>
          <w:ilvl w:val="1"/>
          <w:numId w:val="12"/>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14:paraId="60E9B5C0" w14:textId="77777777" w:rsidR="00184DB7" w:rsidRDefault="00A62341">
      <w:pPr>
        <w:pStyle w:val="afb"/>
        <w:numPr>
          <w:ilvl w:val="1"/>
          <w:numId w:val="12"/>
        </w:numPr>
        <w:jc w:val="both"/>
        <w:rPr>
          <w:sz w:val="20"/>
          <w:szCs w:val="22"/>
          <w:lang w:val="en-US"/>
        </w:rPr>
      </w:pPr>
      <w:r>
        <w:rPr>
          <w:sz w:val="20"/>
          <w:szCs w:val="22"/>
          <w:lang w:val="en-US"/>
        </w:rPr>
        <w:t>This would be equivalent to FG 6-1a of Rel-15 for non-</w:t>
      </w:r>
      <w:proofErr w:type="spellStart"/>
      <w:r>
        <w:rPr>
          <w:sz w:val="20"/>
          <w:szCs w:val="22"/>
          <w:lang w:val="en-US"/>
        </w:rPr>
        <w:t>RedCap</w:t>
      </w:r>
      <w:proofErr w:type="spellEnd"/>
      <w:r>
        <w:rPr>
          <w:sz w:val="20"/>
          <w:szCs w:val="22"/>
          <w:lang w:val="en-US"/>
        </w:rPr>
        <w:t xml:space="preserve"> UEs.</w:t>
      </w:r>
    </w:p>
    <w:p w14:paraId="00EE6829" w14:textId="77777777" w:rsidR="00184DB7" w:rsidRDefault="00A62341">
      <w:pPr>
        <w:pStyle w:val="afb"/>
        <w:numPr>
          <w:ilvl w:val="1"/>
          <w:numId w:val="12"/>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14:paraId="551EA577" w14:textId="77777777" w:rsidR="00184DB7" w:rsidRDefault="00A62341">
      <w:pPr>
        <w:pStyle w:val="afb"/>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b"/>
        <w:numPr>
          <w:ilvl w:val="1"/>
          <w:numId w:val="12"/>
        </w:numPr>
        <w:jc w:val="both"/>
        <w:rPr>
          <w:sz w:val="20"/>
          <w:szCs w:val="22"/>
          <w:lang w:val="en-US"/>
        </w:rPr>
      </w:pPr>
      <w:r>
        <w:rPr>
          <w:sz w:val="20"/>
          <w:szCs w:val="22"/>
          <w:lang w:val="en-US"/>
        </w:rPr>
        <w:lastRenderedPageBreak/>
        <w:t xml:space="preserve">BW of UE-specific RRC configured BWP may not include BW of the CORESET#0 or SSB, and the active DL BWP and one or both of SSB and CORESET #0 may span a BW that exceeds the max </w:t>
      </w:r>
      <w:proofErr w:type="spellStart"/>
      <w:r>
        <w:rPr>
          <w:sz w:val="20"/>
          <w:szCs w:val="22"/>
          <w:lang w:val="en-US"/>
        </w:rPr>
        <w:t>RedCap</w:t>
      </w:r>
      <w:proofErr w:type="spellEnd"/>
      <w:r>
        <w:rPr>
          <w:sz w:val="20"/>
          <w:szCs w:val="22"/>
          <w:lang w:val="en-US"/>
        </w:rPr>
        <w:t xml:space="preserve"> UE BW.</w:t>
      </w:r>
    </w:p>
    <w:p w14:paraId="13DBC67F" w14:textId="77777777" w:rsidR="00184DB7" w:rsidRDefault="00A62341">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b"/>
        <w:numPr>
          <w:ilvl w:val="1"/>
          <w:numId w:val="12"/>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0B1CA37C" w14:textId="77777777" w:rsidR="00184DB7" w:rsidRDefault="00A62341">
      <w:pPr>
        <w:pStyle w:val="afb"/>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b"/>
        <w:numPr>
          <w:ilvl w:val="0"/>
          <w:numId w:val="27"/>
        </w:numPr>
        <w:rPr>
          <w:b/>
          <w:sz w:val="20"/>
          <w:szCs w:val="22"/>
          <w:lang w:val="en-US"/>
        </w:rPr>
      </w:pPr>
      <w:r>
        <w:rPr>
          <w:b/>
          <w:sz w:val="20"/>
          <w:szCs w:val="22"/>
          <w:lang w:val="en-US"/>
        </w:rPr>
        <w:t xml:space="preserve">The active 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tbl>
      <w:tblPr>
        <w:tblStyle w:val="af5"/>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14:paraId="792EAEF8" w14:textId="77777777" w:rsidR="00184DB7" w:rsidRDefault="00A62341">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tc>
          <w:tcPr>
            <w:tcW w:w="1479" w:type="dxa"/>
          </w:tcPr>
          <w:p w14:paraId="5B3A25E9"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CD326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游明朝"/>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which is increased complexity, power consumption, long interruption due to measurement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w:t>
            </w:r>
            <w:proofErr w:type="spellStart"/>
            <w:r>
              <w:rPr>
                <w:lang w:eastAsia="zh-CN"/>
              </w:rPr>
              <w:t>RedCap</w:t>
            </w:r>
            <w:proofErr w:type="spellEnd"/>
            <w:r>
              <w:rPr>
                <w:lang w:eastAsia="zh-CN"/>
              </w:rPr>
              <w:t xml:space="preserve"> UEs with SSB and CORESET#0 multiplexing patterns 2 and 3 as part of this WI. The mentioned benefits </w:t>
            </w:r>
            <w:proofErr w:type="gramStart"/>
            <w:r>
              <w:rPr>
                <w:lang w:eastAsia="zh-CN"/>
              </w:rPr>
              <w:t>is</w:t>
            </w:r>
            <w:proofErr w:type="gramEnd"/>
            <w:r>
              <w:rPr>
                <w:lang w:eastAsia="zh-CN"/>
              </w:rPr>
              <w:t xml:space="preserve"> not justified for </w:t>
            </w:r>
            <w:proofErr w:type="spellStart"/>
            <w:r>
              <w:rPr>
                <w:lang w:eastAsia="zh-CN"/>
              </w:rPr>
              <w:t>RedCap</w:t>
            </w:r>
            <w:proofErr w:type="spellEnd"/>
            <w:r>
              <w:rPr>
                <w:lang w:eastAsia="zh-CN"/>
              </w:rPr>
              <w:t xml:space="preserve">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lastRenderedPageBreak/>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A74E325" w14:textId="77777777" w:rsidR="00184DB7" w:rsidRDefault="00184DB7">
            <w:pPr>
              <w:tabs>
                <w:tab w:val="left" w:pos="551"/>
              </w:tabs>
              <w:rPr>
                <w:rFonts w:eastAsia="游明朝"/>
                <w:lang w:val="en-US" w:eastAsia="ko-KR"/>
              </w:rPr>
            </w:pPr>
          </w:p>
        </w:tc>
        <w:tc>
          <w:tcPr>
            <w:tcW w:w="6780"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96BBF22" w14:textId="77777777" w:rsidR="00A62341" w:rsidRDefault="00A62341" w:rsidP="00A62341">
            <w:pPr>
              <w:tabs>
                <w:tab w:val="left" w:pos="551"/>
              </w:tabs>
              <w:rPr>
                <w:rFonts w:eastAsia="游明朝"/>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 xml:space="preserve">Keep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2E56E1" w14:paraId="2AFFA191" w14:textId="77777777">
        <w:tc>
          <w:tcPr>
            <w:tcW w:w="1479"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6C404A">
            <w:pPr>
              <w:tabs>
                <w:tab w:val="left" w:pos="551"/>
              </w:tabs>
              <w:rPr>
                <w:rFonts w:eastAsiaTheme="minorEastAsia"/>
                <w:lang w:val="en-US" w:eastAsia="zh-CN"/>
              </w:rPr>
            </w:pPr>
          </w:p>
        </w:tc>
        <w:tc>
          <w:tcPr>
            <w:tcW w:w="6780"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 xml:space="preserve">ransmission of additional SSBs in the separate initial DL BWP for </w:t>
            </w:r>
            <w:proofErr w:type="spellStart"/>
            <w:r w:rsidRPr="00311BB6">
              <w:rPr>
                <w:rFonts w:eastAsiaTheme="minorEastAsia"/>
                <w:lang w:val="en-US" w:eastAsia="zh-CN"/>
              </w:rPr>
              <w:t>RedCap</w:t>
            </w:r>
            <w:proofErr w:type="spellEnd"/>
            <w:r w:rsidRPr="00311BB6">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2356F3" w14:paraId="08DA559F" w14:textId="77777777">
        <w:tc>
          <w:tcPr>
            <w:tcW w:w="1479" w:type="dxa"/>
          </w:tcPr>
          <w:p w14:paraId="40635A97" w14:textId="5A979192" w:rsidR="002356F3" w:rsidRPr="00D24270" w:rsidRDefault="002356F3" w:rsidP="006C404A">
            <w:pPr>
              <w:rPr>
                <w:rFonts w:eastAsiaTheme="minorEastAsia"/>
                <w:lang w:val="en-US" w:eastAsia="zh-CN"/>
              </w:rPr>
            </w:pPr>
            <w:r>
              <w:rPr>
                <w:rFonts w:eastAsia="游明朝"/>
                <w:lang w:val="en-US" w:eastAsia="ja-JP"/>
              </w:rPr>
              <w:t>Lenovo, Motorola Mobility</w:t>
            </w:r>
          </w:p>
        </w:tc>
        <w:tc>
          <w:tcPr>
            <w:tcW w:w="1372" w:type="dxa"/>
          </w:tcPr>
          <w:p w14:paraId="3E972C05" w14:textId="77777777" w:rsidR="002356F3" w:rsidRPr="00D24270" w:rsidRDefault="002356F3" w:rsidP="006C404A">
            <w:pPr>
              <w:tabs>
                <w:tab w:val="left" w:pos="551"/>
              </w:tabs>
              <w:rPr>
                <w:rFonts w:eastAsiaTheme="minorEastAsia"/>
                <w:lang w:val="en-US" w:eastAsia="zh-CN"/>
              </w:rPr>
            </w:pPr>
          </w:p>
        </w:tc>
        <w:tc>
          <w:tcPr>
            <w:tcW w:w="6780" w:type="dxa"/>
          </w:tcPr>
          <w:p w14:paraId="48809B80" w14:textId="6E4779AE" w:rsidR="002356F3" w:rsidRDefault="002356F3" w:rsidP="006C404A">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BC0953" w14:paraId="41B53D4B" w14:textId="77777777">
        <w:tc>
          <w:tcPr>
            <w:tcW w:w="1479" w:type="dxa"/>
          </w:tcPr>
          <w:p w14:paraId="37ACA96C" w14:textId="72C2AF80"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75EC7078" w14:textId="77777777" w:rsidR="00BC0953" w:rsidRPr="00D24270" w:rsidRDefault="00BC0953" w:rsidP="006C404A">
            <w:pPr>
              <w:tabs>
                <w:tab w:val="left" w:pos="551"/>
              </w:tabs>
              <w:rPr>
                <w:rFonts w:eastAsiaTheme="minorEastAsia"/>
                <w:lang w:val="en-US" w:eastAsia="zh-CN"/>
              </w:rPr>
            </w:pPr>
          </w:p>
        </w:tc>
        <w:tc>
          <w:tcPr>
            <w:tcW w:w="6780" w:type="dxa"/>
          </w:tcPr>
          <w:p w14:paraId="31D3BFE8" w14:textId="77777777" w:rsidR="00BC0953" w:rsidRDefault="00BC0953" w:rsidP="008F209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1423E8" w14:paraId="504C7019" w14:textId="77777777">
        <w:tc>
          <w:tcPr>
            <w:tcW w:w="1479" w:type="dxa"/>
          </w:tcPr>
          <w:p w14:paraId="2DC1C1CE" w14:textId="4840D14A" w:rsidR="001423E8" w:rsidRDefault="001423E8" w:rsidP="006C40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5A94A" w14:textId="77777777" w:rsidR="001423E8" w:rsidRDefault="001423E8" w:rsidP="008F209E">
            <w:pPr>
              <w:rPr>
                <w:rFonts w:eastAsiaTheme="minorEastAsia"/>
                <w:lang w:val="en-US" w:eastAsia="zh-CN"/>
              </w:rPr>
            </w:pPr>
          </w:p>
        </w:tc>
      </w:tr>
      <w:tr w:rsidR="00041BDE" w14:paraId="3728742F" w14:textId="77777777">
        <w:tc>
          <w:tcPr>
            <w:tcW w:w="1479"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95CA060" w14:textId="77777777" w:rsidR="00041BDE" w:rsidRDefault="00041BDE" w:rsidP="00041BDE">
            <w:pPr>
              <w:tabs>
                <w:tab w:val="left" w:pos="551"/>
              </w:tabs>
              <w:rPr>
                <w:rFonts w:eastAsiaTheme="minorEastAsia"/>
                <w:lang w:val="en-US" w:eastAsia="zh-CN"/>
              </w:rPr>
            </w:pPr>
          </w:p>
        </w:tc>
        <w:tc>
          <w:tcPr>
            <w:tcW w:w="6780"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tc>
          <w:tcPr>
            <w:tcW w:w="1479" w:type="dxa"/>
          </w:tcPr>
          <w:p w14:paraId="40E61D0B" w14:textId="5EC232A4" w:rsidR="001C1ADD" w:rsidRDefault="001C1ADD" w:rsidP="001C1ADD">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56F5132D" w14:textId="5B1DADD2" w:rsidR="001C1ADD" w:rsidRDefault="001C1ADD" w:rsidP="001C1ADD">
            <w:pPr>
              <w:tabs>
                <w:tab w:val="left" w:pos="551"/>
              </w:tabs>
              <w:rPr>
                <w:rFonts w:eastAsiaTheme="minorEastAsia"/>
                <w:lang w:val="en-US" w:eastAsia="zh-CN"/>
              </w:rPr>
            </w:pPr>
            <w:r>
              <w:rPr>
                <w:rFonts w:eastAsia="游明朝" w:hint="eastAsia"/>
                <w:lang w:val="en-US" w:eastAsia="ja-JP"/>
              </w:rPr>
              <w:t>Y</w:t>
            </w:r>
          </w:p>
        </w:tc>
        <w:tc>
          <w:tcPr>
            <w:tcW w:w="6780" w:type="dxa"/>
          </w:tcPr>
          <w:p w14:paraId="12ED7992" w14:textId="1CA22EE1" w:rsidR="001C1ADD" w:rsidRDefault="001C1ADD" w:rsidP="001C1ADD">
            <w:pPr>
              <w:rPr>
                <w:rFonts w:eastAsia="Malgun Gothic" w:hint="eastAsia"/>
                <w:lang w:val="en-US" w:eastAsia="ko-KR"/>
              </w:rPr>
            </w:pPr>
            <w:r>
              <w:rPr>
                <w:rFonts w:eastAsia="游明朝" w:hint="eastAsia"/>
                <w:lang w:val="en-US" w:eastAsia="ja-JP"/>
              </w:rPr>
              <w:t>A</w:t>
            </w:r>
            <w:r>
              <w:rPr>
                <w:rFonts w:eastAsia="游明朝"/>
                <w:lang w:val="en-US" w:eastAsia="ja-JP"/>
              </w:rPr>
              <w:t xml:space="preserve">s commented in </w:t>
            </w:r>
            <w:r w:rsidRPr="00A65827">
              <w:rPr>
                <w:rFonts w:eastAsia="游明朝"/>
                <w:lang w:val="en-US" w:eastAsia="ja-JP"/>
              </w:rPr>
              <w:t>Proposal 2.2-6</w:t>
            </w:r>
            <w:r>
              <w:rPr>
                <w:rFonts w:eastAsia="游明朝"/>
                <w:lang w:val="en-US" w:eastAsia="ja-JP"/>
              </w:rPr>
              <w:t xml:space="preserve">, we support FG6-1a as a mandatory feature for </w:t>
            </w:r>
            <w:proofErr w:type="spellStart"/>
            <w:r>
              <w:rPr>
                <w:rFonts w:eastAsia="游明朝"/>
                <w:lang w:val="en-US" w:eastAsia="ja-JP"/>
              </w:rPr>
              <w:t>RedCap</w:t>
            </w:r>
            <w:proofErr w:type="spellEnd"/>
            <w:r>
              <w:rPr>
                <w:rFonts w:eastAsia="游明朝"/>
                <w:lang w:val="en-US" w:eastAsia="ja-JP"/>
              </w:rPr>
              <w:t xml:space="preserve"> UEs </w:t>
            </w:r>
            <w:proofErr w:type="gramStart"/>
            <w:r>
              <w:rPr>
                <w:rFonts w:eastAsia="游明朝"/>
                <w:lang w:val="en-US" w:eastAsia="ja-JP"/>
              </w:rPr>
              <w:t>and also</w:t>
            </w:r>
            <w:proofErr w:type="gramEnd"/>
            <w:r>
              <w:rPr>
                <w:rFonts w:eastAsia="游明朝"/>
                <w:lang w:val="en-US" w:eastAsia="ja-JP"/>
              </w:rPr>
              <w:t xml:space="preserve"> support the modification from Huawei</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b"/>
        <w:numPr>
          <w:ilvl w:val="0"/>
          <w:numId w:val="12"/>
        </w:numPr>
        <w:jc w:val="both"/>
        <w:rPr>
          <w:sz w:val="20"/>
          <w:szCs w:val="22"/>
          <w:lang w:val="en-US"/>
        </w:rPr>
      </w:pPr>
      <w:r>
        <w:rPr>
          <w:sz w:val="20"/>
          <w:szCs w:val="22"/>
          <w:lang w:val="en-US"/>
        </w:rPr>
        <w:t xml:space="preserve">[11]: A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14:paraId="56A0607C" w14:textId="77777777" w:rsidR="00184DB7" w:rsidRDefault="00A62341">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b"/>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b"/>
        <w:numPr>
          <w:ilvl w:val="0"/>
          <w:numId w:val="12"/>
        </w:numPr>
        <w:jc w:val="both"/>
        <w:rPr>
          <w:sz w:val="20"/>
          <w:szCs w:val="22"/>
          <w:lang w:val="en-US"/>
        </w:rPr>
      </w:pPr>
      <w:r>
        <w:rPr>
          <w:sz w:val="20"/>
          <w:szCs w:val="22"/>
          <w:lang w:val="en-US"/>
        </w:rPr>
        <w:t xml:space="preserve">[17]: If </w:t>
      </w:r>
      <w:proofErr w:type="spellStart"/>
      <w:r>
        <w:rPr>
          <w:sz w:val="20"/>
          <w:szCs w:val="22"/>
          <w:lang w:val="en-US"/>
        </w:rPr>
        <w:t>RedCap</w:t>
      </w:r>
      <w:proofErr w:type="spellEnd"/>
      <w:r>
        <w:rPr>
          <w:sz w:val="20"/>
          <w:szCs w:val="22"/>
          <w:lang w:val="en-US"/>
        </w:rPr>
        <w:t xml:space="preserve"> UE supports FG 6-1a and operates in an active DL BWP without CORESET0 or SSB, it expects to receive:</w:t>
      </w:r>
    </w:p>
    <w:p w14:paraId="7AD65785" w14:textId="77777777" w:rsidR="00184DB7" w:rsidRDefault="00A62341">
      <w:pPr>
        <w:pStyle w:val="afb"/>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b"/>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b"/>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SimSun"/>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objective on “Reduced maximum UE bandwidth”. It is RAN1’s understanding that the existing Rel-15/16 BWP switching framework and related 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 specified for non-</w:t>
            </w:r>
            <w:proofErr w:type="spellStart"/>
            <w:r>
              <w:rPr>
                <w:rFonts w:ascii="Arial" w:eastAsia="Calibri" w:hAnsi="Arial" w:cs="Arial"/>
              </w:rPr>
              <w:t>RedCap</w:t>
            </w:r>
            <w:proofErr w:type="spellEnd"/>
            <w:r>
              <w:rPr>
                <w:rFonts w:ascii="Arial" w:eastAsia="Calibri" w:hAnsi="Arial" w:cs="Arial"/>
              </w:rPr>
              <w:t xml:space="preserve">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w:t>
      </w:r>
      <w:proofErr w:type="spellStart"/>
      <w:r>
        <w:rPr>
          <w:lang w:val="en-US"/>
        </w:rPr>
        <w:t>RedCap</w:t>
      </w:r>
      <w:proofErr w:type="spellEnd"/>
      <w:r>
        <w:rPr>
          <w:lang w:val="en-US"/>
        </w:rPr>
        <w:t xml:space="preserve">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Contribution [3] proposes to discuss, in UE feature session, whether any modified guard period time for RF retuning can also be used by non-</w:t>
      </w:r>
      <w:proofErr w:type="spellStart"/>
      <w:r>
        <w:rPr>
          <w:lang w:val="en-US"/>
        </w:rPr>
        <w:t>RedCap</w:t>
      </w:r>
      <w:proofErr w:type="spellEnd"/>
      <w:r>
        <w:rPr>
          <w:lang w:val="en-US"/>
        </w:rPr>
        <w:t xml:space="preserve"> UEs. </w:t>
      </w:r>
    </w:p>
    <w:p w14:paraId="50EB89B8" w14:textId="77777777" w:rsidR="00184DB7" w:rsidRDefault="00A62341">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7" w:name="_Hlk79757196"/>
      <w:r>
        <w:rPr>
          <w:rFonts w:ascii="Times" w:hAnsi="Times"/>
          <w:szCs w:val="24"/>
          <w:lang w:val="en-US"/>
        </w:rPr>
        <w:t>center frequencies for initial UL/DL BWPs</w:t>
      </w:r>
      <w:bookmarkEnd w:id="27"/>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w:t>
      </w:r>
      <w:proofErr w:type="spellStart"/>
      <w:r>
        <w:rPr>
          <w:b/>
          <w:bCs/>
          <w:lang w:val="en-US"/>
        </w:rPr>
        <w:t>RedCap</w:t>
      </w:r>
      <w:proofErr w:type="spellEnd"/>
      <w:r>
        <w:rPr>
          <w:b/>
          <w:bCs/>
          <w:lang w:val="en-US"/>
        </w:rPr>
        <w:t xml:space="preserve">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8"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8"/>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 xml:space="preserve">In [20], it is suggested to consider supporting SRS transmissions or CSI measurement/report for link adaptation outside active BWP. Also, sub-band CSI reporting is suggested as a means of reflecting the reduced </w:t>
      </w:r>
      <w:proofErr w:type="spellStart"/>
      <w:r>
        <w:rPr>
          <w:lang w:val="en-US"/>
        </w:rPr>
        <w:t>RedCap</w:t>
      </w:r>
      <w:proofErr w:type="spellEnd"/>
      <w:r>
        <w:rPr>
          <w:lang w:val="en-US"/>
        </w:rPr>
        <w:t xml:space="preserve">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29"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6251888D" w14:textId="77777777" w:rsidR="00184DB7" w:rsidRDefault="00A62341">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游明朝"/>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游明朝"/>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593EBE7A" w14:textId="77777777" w:rsidR="00184DB7" w:rsidRDefault="00A62341">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76C6FE1D" w14:textId="50285FD7" w:rsidR="00184DB7" w:rsidRPr="008108C4" w:rsidRDefault="008108C4">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4B0F8EDA" w14:textId="06E46151" w:rsidR="00184DB7" w:rsidRPr="008108C4" w:rsidRDefault="008108C4">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74BA08F3" w14:textId="1C4F72EE" w:rsidR="00F42757" w:rsidRDefault="00F42757" w:rsidP="00F42757">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F42757" w14:paraId="74D3A5F1" w14:textId="77777777">
        <w:tc>
          <w:tcPr>
            <w:tcW w:w="2830" w:type="dxa"/>
          </w:tcPr>
          <w:p w14:paraId="6D10C6F7" w14:textId="77777777" w:rsidR="00F42757" w:rsidRDefault="00F42757" w:rsidP="00F42757">
            <w:pPr>
              <w:spacing w:after="0"/>
              <w:rPr>
                <w:lang w:val="en-US"/>
              </w:rPr>
            </w:pPr>
          </w:p>
        </w:tc>
        <w:tc>
          <w:tcPr>
            <w:tcW w:w="2410" w:type="dxa"/>
          </w:tcPr>
          <w:p w14:paraId="37ADD576" w14:textId="77777777" w:rsidR="00F42757" w:rsidRDefault="00F42757" w:rsidP="00F42757">
            <w:pPr>
              <w:spacing w:after="0"/>
              <w:rPr>
                <w:lang w:val="en-US"/>
              </w:rPr>
            </w:pPr>
          </w:p>
        </w:tc>
        <w:tc>
          <w:tcPr>
            <w:tcW w:w="4110" w:type="dxa"/>
          </w:tcPr>
          <w:p w14:paraId="22E2E0B8" w14:textId="77777777" w:rsidR="00F42757" w:rsidRDefault="00F42757" w:rsidP="00F42757">
            <w:pPr>
              <w:spacing w:after="0"/>
              <w:rPr>
                <w:lang w:val="en-US"/>
              </w:rPr>
            </w:pPr>
          </w:p>
        </w:tc>
      </w:tr>
      <w:tr w:rsidR="00F42757" w14:paraId="196F2A90" w14:textId="77777777">
        <w:tc>
          <w:tcPr>
            <w:tcW w:w="2830" w:type="dxa"/>
          </w:tcPr>
          <w:p w14:paraId="76920A1B" w14:textId="77777777" w:rsidR="00F42757" w:rsidRDefault="00F42757" w:rsidP="00F42757">
            <w:pPr>
              <w:spacing w:after="0"/>
              <w:rPr>
                <w:rFonts w:eastAsiaTheme="minorEastAsia"/>
                <w:lang w:val="en-US" w:eastAsia="zh-CN"/>
              </w:rPr>
            </w:pPr>
          </w:p>
        </w:tc>
        <w:tc>
          <w:tcPr>
            <w:tcW w:w="2410" w:type="dxa"/>
          </w:tcPr>
          <w:p w14:paraId="5B9A9BE0" w14:textId="77777777" w:rsidR="00F42757" w:rsidRDefault="00F42757" w:rsidP="00F42757">
            <w:pPr>
              <w:spacing w:after="0"/>
              <w:rPr>
                <w:rFonts w:eastAsiaTheme="minorEastAsia"/>
                <w:lang w:val="en-US" w:eastAsia="zh-CN"/>
              </w:rPr>
            </w:pPr>
          </w:p>
        </w:tc>
        <w:tc>
          <w:tcPr>
            <w:tcW w:w="4110" w:type="dxa"/>
          </w:tcPr>
          <w:p w14:paraId="555ADA22" w14:textId="77777777" w:rsidR="00F42757" w:rsidRDefault="00F42757" w:rsidP="00F42757">
            <w:pPr>
              <w:spacing w:after="0"/>
              <w:rPr>
                <w:rFonts w:eastAsiaTheme="minorEastAsia"/>
                <w:lang w:val="en-US" w:eastAsia="zh-CN"/>
              </w:rPr>
            </w:pPr>
          </w:p>
        </w:tc>
      </w:tr>
      <w:tr w:rsidR="00F42757" w14:paraId="05A81425" w14:textId="77777777">
        <w:tc>
          <w:tcPr>
            <w:tcW w:w="2830" w:type="dxa"/>
          </w:tcPr>
          <w:p w14:paraId="58C0927B" w14:textId="77777777" w:rsidR="00F42757" w:rsidRDefault="00F42757" w:rsidP="00F42757">
            <w:pPr>
              <w:spacing w:after="0"/>
              <w:rPr>
                <w:lang w:val="en-US"/>
              </w:rPr>
            </w:pPr>
          </w:p>
        </w:tc>
        <w:tc>
          <w:tcPr>
            <w:tcW w:w="2410" w:type="dxa"/>
          </w:tcPr>
          <w:p w14:paraId="6EC04D0D" w14:textId="77777777" w:rsidR="00F42757" w:rsidRDefault="00F42757" w:rsidP="00F42757">
            <w:pPr>
              <w:spacing w:after="0"/>
              <w:rPr>
                <w:lang w:val="en-US"/>
              </w:rPr>
            </w:pPr>
          </w:p>
        </w:tc>
        <w:tc>
          <w:tcPr>
            <w:tcW w:w="4110" w:type="dxa"/>
          </w:tcPr>
          <w:p w14:paraId="6258D9CA" w14:textId="77777777" w:rsidR="00F42757" w:rsidRDefault="00F42757" w:rsidP="00F42757">
            <w:pPr>
              <w:spacing w:after="0"/>
              <w:rPr>
                <w:lang w:val="en-US"/>
              </w:rPr>
            </w:pPr>
          </w:p>
        </w:tc>
      </w:tr>
      <w:tr w:rsidR="00F42757" w14:paraId="54FC036D" w14:textId="77777777">
        <w:tc>
          <w:tcPr>
            <w:tcW w:w="2830" w:type="dxa"/>
          </w:tcPr>
          <w:p w14:paraId="1C19894A" w14:textId="77777777" w:rsidR="00F42757" w:rsidRDefault="00F42757" w:rsidP="00F42757">
            <w:pPr>
              <w:spacing w:after="0"/>
              <w:rPr>
                <w:lang w:val="en-US"/>
              </w:rPr>
            </w:pPr>
          </w:p>
        </w:tc>
        <w:tc>
          <w:tcPr>
            <w:tcW w:w="2410" w:type="dxa"/>
          </w:tcPr>
          <w:p w14:paraId="1AB4980E" w14:textId="77777777" w:rsidR="00F42757" w:rsidRDefault="00F42757" w:rsidP="00F42757">
            <w:pPr>
              <w:spacing w:after="0"/>
              <w:rPr>
                <w:lang w:val="en-US"/>
              </w:rPr>
            </w:pPr>
          </w:p>
        </w:tc>
        <w:tc>
          <w:tcPr>
            <w:tcW w:w="4110" w:type="dxa"/>
          </w:tcPr>
          <w:p w14:paraId="1D39FF18" w14:textId="77777777" w:rsidR="00F42757" w:rsidRDefault="00F42757" w:rsidP="00F42757">
            <w:pPr>
              <w:spacing w:after="0"/>
              <w:rPr>
                <w:lang w:val="en-US"/>
              </w:rPr>
            </w:pPr>
          </w:p>
        </w:tc>
      </w:tr>
      <w:tr w:rsidR="00F42757" w14:paraId="0C22DA27" w14:textId="77777777">
        <w:tc>
          <w:tcPr>
            <w:tcW w:w="2830" w:type="dxa"/>
          </w:tcPr>
          <w:p w14:paraId="631C3FEB" w14:textId="77777777" w:rsidR="00F42757" w:rsidRDefault="00F42757" w:rsidP="00F42757">
            <w:pPr>
              <w:spacing w:after="0"/>
              <w:rPr>
                <w:lang w:val="en-US"/>
              </w:rPr>
            </w:pPr>
          </w:p>
        </w:tc>
        <w:tc>
          <w:tcPr>
            <w:tcW w:w="2410" w:type="dxa"/>
          </w:tcPr>
          <w:p w14:paraId="4DCCF39C" w14:textId="77777777" w:rsidR="00F42757" w:rsidRDefault="00F42757" w:rsidP="00F42757">
            <w:pPr>
              <w:spacing w:after="0"/>
              <w:rPr>
                <w:lang w:val="en-US"/>
              </w:rPr>
            </w:pPr>
          </w:p>
        </w:tc>
        <w:tc>
          <w:tcPr>
            <w:tcW w:w="4110" w:type="dxa"/>
          </w:tcPr>
          <w:p w14:paraId="4AAA8E53" w14:textId="77777777" w:rsidR="00F42757" w:rsidRDefault="00F42757" w:rsidP="00F42757">
            <w:pPr>
              <w:spacing w:after="0"/>
              <w:rPr>
                <w:lang w:val="en-US"/>
              </w:rPr>
            </w:pPr>
          </w:p>
        </w:tc>
      </w:tr>
      <w:tr w:rsidR="00F42757" w14:paraId="5AAAC048" w14:textId="77777777">
        <w:tc>
          <w:tcPr>
            <w:tcW w:w="2830" w:type="dxa"/>
          </w:tcPr>
          <w:p w14:paraId="3017AF09" w14:textId="77777777" w:rsidR="00F42757" w:rsidRDefault="00F42757" w:rsidP="00F42757">
            <w:pPr>
              <w:spacing w:after="0"/>
              <w:rPr>
                <w:lang w:val="en-US"/>
              </w:rPr>
            </w:pPr>
          </w:p>
        </w:tc>
        <w:tc>
          <w:tcPr>
            <w:tcW w:w="2410" w:type="dxa"/>
          </w:tcPr>
          <w:p w14:paraId="17A2ADD6" w14:textId="77777777" w:rsidR="00F42757" w:rsidRDefault="00F42757" w:rsidP="00F42757">
            <w:pPr>
              <w:spacing w:after="0"/>
              <w:rPr>
                <w:lang w:val="en-US"/>
              </w:rPr>
            </w:pPr>
          </w:p>
        </w:tc>
        <w:tc>
          <w:tcPr>
            <w:tcW w:w="4110" w:type="dxa"/>
          </w:tcPr>
          <w:p w14:paraId="56F39BBF" w14:textId="77777777" w:rsidR="00F42757" w:rsidRDefault="00F42757" w:rsidP="00F42757">
            <w:pPr>
              <w:spacing w:after="0"/>
              <w:rPr>
                <w:lang w:val="en-US"/>
              </w:rPr>
            </w:pPr>
          </w:p>
        </w:tc>
      </w:tr>
      <w:tr w:rsidR="00F42757" w14:paraId="31F7EF16" w14:textId="77777777">
        <w:tc>
          <w:tcPr>
            <w:tcW w:w="2830" w:type="dxa"/>
          </w:tcPr>
          <w:p w14:paraId="639F7873" w14:textId="77777777" w:rsidR="00F42757" w:rsidRDefault="00F42757" w:rsidP="00F42757">
            <w:pPr>
              <w:spacing w:after="0"/>
              <w:rPr>
                <w:lang w:val="en-US"/>
              </w:rPr>
            </w:pPr>
          </w:p>
        </w:tc>
        <w:tc>
          <w:tcPr>
            <w:tcW w:w="2410" w:type="dxa"/>
          </w:tcPr>
          <w:p w14:paraId="77DCBC00" w14:textId="77777777" w:rsidR="00F42757" w:rsidRDefault="00F42757" w:rsidP="00F42757">
            <w:pPr>
              <w:spacing w:after="0"/>
              <w:rPr>
                <w:lang w:val="en-US"/>
              </w:rPr>
            </w:pPr>
          </w:p>
        </w:tc>
        <w:tc>
          <w:tcPr>
            <w:tcW w:w="4110" w:type="dxa"/>
          </w:tcPr>
          <w:p w14:paraId="6A253F3D" w14:textId="77777777" w:rsidR="00F42757" w:rsidRDefault="00F42757" w:rsidP="00F42757">
            <w:pPr>
              <w:spacing w:after="0"/>
              <w:rPr>
                <w:lang w:val="en-US"/>
              </w:rPr>
            </w:pPr>
          </w:p>
        </w:tc>
      </w:tr>
      <w:tr w:rsidR="00F42757" w14:paraId="25582912" w14:textId="77777777">
        <w:tc>
          <w:tcPr>
            <w:tcW w:w="2830" w:type="dxa"/>
          </w:tcPr>
          <w:p w14:paraId="0F9BF65D" w14:textId="77777777" w:rsidR="00F42757" w:rsidRDefault="00F42757" w:rsidP="00F42757">
            <w:pPr>
              <w:spacing w:after="0"/>
              <w:rPr>
                <w:lang w:val="en-US"/>
              </w:rPr>
            </w:pPr>
          </w:p>
        </w:tc>
        <w:tc>
          <w:tcPr>
            <w:tcW w:w="2410" w:type="dxa"/>
          </w:tcPr>
          <w:p w14:paraId="6D46F951" w14:textId="77777777" w:rsidR="00F42757" w:rsidRDefault="00F42757" w:rsidP="00F42757">
            <w:pPr>
              <w:spacing w:after="0"/>
              <w:rPr>
                <w:lang w:val="en-US"/>
              </w:rPr>
            </w:pPr>
          </w:p>
        </w:tc>
        <w:tc>
          <w:tcPr>
            <w:tcW w:w="4110" w:type="dxa"/>
          </w:tcPr>
          <w:p w14:paraId="56D786B8" w14:textId="77777777" w:rsidR="00F42757" w:rsidRDefault="00F42757" w:rsidP="00F42757">
            <w:pPr>
              <w:spacing w:after="0"/>
              <w:rPr>
                <w:lang w:val="en-US"/>
              </w:rPr>
            </w:pPr>
          </w:p>
        </w:tc>
      </w:tr>
      <w:tr w:rsidR="00F42757" w14:paraId="1E00076B" w14:textId="77777777">
        <w:tc>
          <w:tcPr>
            <w:tcW w:w="2830" w:type="dxa"/>
          </w:tcPr>
          <w:p w14:paraId="422C646A" w14:textId="77777777" w:rsidR="00F42757" w:rsidRDefault="00F42757" w:rsidP="00F42757">
            <w:pPr>
              <w:spacing w:after="0"/>
              <w:rPr>
                <w:lang w:val="en-US"/>
              </w:rPr>
            </w:pPr>
          </w:p>
        </w:tc>
        <w:tc>
          <w:tcPr>
            <w:tcW w:w="2410" w:type="dxa"/>
          </w:tcPr>
          <w:p w14:paraId="3C151E49" w14:textId="77777777" w:rsidR="00F42757" w:rsidRDefault="00F42757" w:rsidP="00F42757">
            <w:pPr>
              <w:spacing w:after="0"/>
              <w:rPr>
                <w:lang w:val="en-US"/>
              </w:rPr>
            </w:pPr>
          </w:p>
        </w:tc>
        <w:tc>
          <w:tcPr>
            <w:tcW w:w="4110" w:type="dxa"/>
          </w:tcPr>
          <w:p w14:paraId="11379FF4" w14:textId="77777777" w:rsidR="00F42757" w:rsidRDefault="00F42757" w:rsidP="00F42757">
            <w:pPr>
              <w:spacing w:after="0"/>
              <w:rPr>
                <w:lang w:val="en-US"/>
              </w:rPr>
            </w:pPr>
          </w:p>
        </w:tc>
      </w:tr>
      <w:tr w:rsidR="00F42757" w14:paraId="7E7AA4A8" w14:textId="77777777">
        <w:tc>
          <w:tcPr>
            <w:tcW w:w="2830" w:type="dxa"/>
          </w:tcPr>
          <w:p w14:paraId="02295B0F" w14:textId="77777777" w:rsidR="00F42757" w:rsidRDefault="00F42757" w:rsidP="00F42757">
            <w:pPr>
              <w:spacing w:after="0"/>
              <w:rPr>
                <w:rFonts w:eastAsiaTheme="minorEastAsia"/>
                <w:lang w:val="en-US" w:eastAsia="zh-CN"/>
              </w:rPr>
            </w:pPr>
          </w:p>
        </w:tc>
        <w:tc>
          <w:tcPr>
            <w:tcW w:w="2410" w:type="dxa"/>
          </w:tcPr>
          <w:p w14:paraId="0796F0FF" w14:textId="77777777" w:rsidR="00F42757" w:rsidRDefault="00F42757" w:rsidP="00F42757">
            <w:pPr>
              <w:spacing w:after="0"/>
              <w:rPr>
                <w:rFonts w:eastAsiaTheme="minorEastAsia"/>
                <w:lang w:val="en-US" w:eastAsia="zh-CN"/>
              </w:rPr>
            </w:pPr>
          </w:p>
        </w:tc>
        <w:tc>
          <w:tcPr>
            <w:tcW w:w="4110" w:type="dxa"/>
          </w:tcPr>
          <w:p w14:paraId="44A81000" w14:textId="77777777" w:rsidR="00F42757" w:rsidRDefault="00F42757" w:rsidP="00F42757">
            <w:pPr>
              <w:spacing w:after="0"/>
              <w:rPr>
                <w:rFonts w:eastAsiaTheme="minorEastAsia"/>
                <w:lang w:val="en-US" w:eastAsia="zh-CN"/>
              </w:rPr>
            </w:pPr>
          </w:p>
        </w:tc>
      </w:tr>
      <w:tr w:rsidR="00F42757" w14:paraId="5E0A1CA8" w14:textId="77777777">
        <w:tc>
          <w:tcPr>
            <w:tcW w:w="2830" w:type="dxa"/>
          </w:tcPr>
          <w:p w14:paraId="420BBBB0" w14:textId="77777777" w:rsidR="00F42757" w:rsidRDefault="00F42757" w:rsidP="00F42757">
            <w:pPr>
              <w:spacing w:after="0"/>
              <w:rPr>
                <w:rFonts w:eastAsiaTheme="minorEastAsia"/>
                <w:lang w:val="en-US" w:eastAsia="zh-CN"/>
              </w:rPr>
            </w:pPr>
          </w:p>
        </w:tc>
        <w:tc>
          <w:tcPr>
            <w:tcW w:w="2410" w:type="dxa"/>
          </w:tcPr>
          <w:p w14:paraId="572C361D" w14:textId="77777777" w:rsidR="00F42757" w:rsidRDefault="00F42757" w:rsidP="00F42757">
            <w:pPr>
              <w:spacing w:after="0"/>
              <w:rPr>
                <w:rFonts w:eastAsiaTheme="minorEastAsia"/>
                <w:lang w:val="en-US" w:eastAsia="zh-CN"/>
              </w:rPr>
            </w:pPr>
          </w:p>
        </w:tc>
        <w:tc>
          <w:tcPr>
            <w:tcW w:w="4110" w:type="dxa"/>
          </w:tcPr>
          <w:p w14:paraId="5624D4F2" w14:textId="77777777" w:rsidR="00F42757" w:rsidRDefault="00F42757" w:rsidP="00F42757">
            <w:pPr>
              <w:spacing w:after="0"/>
              <w:rPr>
                <w:rFonts w:eastAsiaTheme="minorEastAsia"/>
                <w:lang w:val="en-US" w:eastAsia="zh-CN"/>
              </w:rPr>
            </w:pPr>
          </w:p>
        </w:tc>
      </w:tr>
      <w:tr w:rsidR="00F42757" w14:paraId="68154F2C" w14:textId="77777777">
        <w:tc>
          <w:tcPr>
            <w:tcW w:w="2830" w:type="dxa"/>
          </w:tcPr>
          <w:p w14:paraId="44FA4394" w14:textId="77777777" w:rsidR="00F42757" w:rsidRDefault="00F42757" w:rsidP="00F42757">
            <w:pPr>
              <w:spacing w:after="0"/>
              <w:rPr>
                <w:rFonts w:eastAsiaTheme="minorEastAsia"/>
                <w:lang w:val="en-US" w:eastAsia="zh-CN"/>
              </w:rPr>
            </w:pPr>
          </w:p>
        </w:tc>
        <w:tc>
          <w:tcPr>
            <w:tcW w:w="2410" w:type="dxa"/>
          </w:tcPr>
          <w:p w14:paraId="4FFF69D8" w14:textId="77777777" w:rsidR="00F42757" w:rsidRDefault="00F42757" w:rsidP="00F42757">
            <w:pPr>
              <w:spacing w:after="0"/>
              <w:rPr>
                <w:rFonts w:eastAsiaTheme="minorEastAsia"/>
                <w:lang w:val="en-US" w:eastAsia="zh-CN"/>
              </w:rPr>
            </w:pPr>
          </w:p>
        </w:tc>
        <w:tc>
          <w:tcPr>
            <w:tcW w:w="4110" w:type="dxa"/>
          </w:tcPr>
          <w:p w14:paraId="148C5E96" w14:textId="77777777" w:rsidR="00F42757" w:rsidRDefault="00F42757" w:rsidP="00F42757">
            <w:pPr>
              <w:spacing w:after="0"/>
              <w:rPr>
                <w:rFonts w:eastAsiaTheme="minorEastAsia"/>
                <w:lang w:val="en-US" w:eastAsia="zh-CN"/>
              </w:rPr>
            </w:pPr>
          </w:p>
        </w:tc>
      </w:tr>
      <w:tr w:rsidR="00F42757" w14:paraId="4150CC8D" w14:textId="77777777">
        <w:tc>
          <w:tcPr>
            <w:tcW w:w="2830" w:type="dxa"/>
          </w:tcPr>
          <w:p w14:paraId="148B2B0C" w14:textId="77777777" w:rsidR="00F42757" w:rsidRDefault="00F42757" w:rsidP="00F42757">
            <w:pPr>
              <w:spacing w:after="0"/>
              <w:rPr>
                <w:rFonts w:eastAsiaTheme="minorEastAsia"/>
                <w:lang w:val="en-US" w:eastAsia="zh-CN"/>
              </w:rPr>
            </w:pPr>
          </w:p>
        </w:tc>
        <w:tc>
          <w:tcPr>
            <w:tcW w:w="2410" w:type="dxa"/>
          </w:tcPr>
          <w:p w14:paraId="39FF1997" w14:textId="77777777" w:rsidR="00F42757" w:rsidRDefault="00F42757" w:rsidP="00F42757">
            <w:pPr>
              <w:spacing w:after="0"/>
              <w:rPr>
                <w:rFonts w:eastAsiaTheme="minorEastAsia"/>
                <w:lang w:val="en-US" w:eastAsia="zh-CN"/>
              </w:rPr>
            </w:pPr>
          </w:p>
        </w:tc>
        <w:tc>
          <w:tcPr>
            <w:tcW w:w="4110" w:type="dxa"/>
          </w:tcPr>
          <w:p w14:paraId="0A859278" w14:textId="77777777" w:rsidR="00F42757" w:rsidRDefault="00F42757" w:rsidP="00F42757">
            <w:pPr>
              <w:spacing w:after="0"/>
              <w:rPr>
                <w:rFonts w:eastAsiaTheme="minorEastAsia"/>
                <w:lang w:val="en-US" w:eastAsia="zh-CN"/>
              </w:rPr>
            </w:pPr>
          </w:p>
        </w:tc>
      </w:tr>
      <w:tr w:rsidR="00F42757" w14:paraId="044C6056" w14:textId="77777777">
        <w:tc>
          <w:tcPr>
            <w:tcW w:w="2830" w:type="dxa"/>
          </w:tcPr>
          <w:p w14:paraId="53C41796" w14:textId="77777777" w:rsidR="00F42757" w:rsidRDefault="00F42757" w:rsidP="00F42757">
            <w:pPr>
              <w:spacing w:after="0"/>
              <w:rPr>
                <w:rFonts w:eastAsiaTheme="minorEastAsia"/>
                <w:lang w:val="en-US" w:eastAsia="zh-CN"/>
              </w:rPr>
            </w:pPr>
          </w:p>
        </w:tc>
        <w:tc>
          <w:tcPr>
            <w:tcW w:w="2410" w:type="dxa"/>
          </w:tcPr>
          <w:p w14:paraId="24C9B195" w14:textId="77777777" w:rsidR="00F42757" w:rsidRDefault="00F42757" w:rsidP="00F42757">
            <w:pPr>
              <w:spacing w:after="0"/>
              <w:rPr>
                <w:rFonts w:eastAsiaTheme="minorEastAsia"/>
                <w:lang w:val="en-US" w:eastAsia="zh-CN"/>
              </w:rPr>
            </w:pPr>
          </w:p>
        </w:tc>
        <w:tc>
          <w:tcPr>
            <w:tcW w:w="4110" w:type="dxa"/>
          </w:tcPr>
          <w:p w14:paraId="68AE5DAB" w14:textId="77777777" w:rsidR="00F42757" w:rsidRDefault="00F42757" w:rsidP="00F42757">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29"/>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E43D7E">
            <w:pPr>
              <w:rPr>
                <w:color w:val="0000FF"/>
                <w:u w:val="single"/>
                <w:lang w:val="en-US"/>
              </w:rPr>
            </w:pPr>
            <w:hyperlink r:id="rId14" w:history="1">
              <w:r w:rsidR="00A62341">
                <w:rPr>
                  <w:rStyle w:val="af7"/>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E43D7E">
            <w:pPr>
              <w:rPr>
                <w:color w:val="0000FF"/>
                <w:u w:val="single"/>
                <w:lang w:val="en-US"/>
              </w:rPr>
            </w:pPr>
            <w:hyperlink r:id="rId15" w:history="1">
              <w:r w:rsidR="00A62341">
                <w:rPr>
                  <w:rStyle w:val="af7"/>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E43D7E">
            <w:pPr>
              <w:rPr>
                <w:color w:val="0000FF"/>
                <w:u w:val="single"/>
                <w:lang w:val="en-US"/>
              </w:rPr>
            </w:pPr>
            <w:hyperlink r:id="rId16" w:history="1">
              <w:r w:rsidR="00A62341">
                <w:rPr>
                  <w:rStyle w:val="af7"/>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 xml:space="preserve">Huawei, </w:t>
            </w:r>
            <w:proofErr w:type="spellStart"/>
            <w:r>
              <w:rPr>
                <w:lang w:val="en-US"/>
              </w:rPr>
              <w:t>HiSilicon</w:t>
            </w:r>
            <w:proofErr w:type="spellEnd"/>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E43D7E">
            <w:pPr>
              <w:rPr>
                <w:color w:val="0000FF"/>
                <w:u w:val="single"/>
                <w:lang w:val="en-US"/>
              </w:rPr>
            </w:pPr>
            <w:hyperlink r:id="rId17" w:history="1">
              <w:r w:rsidR="00A62341">
                <w:rPr>
                  <w:rStyle w:val="af7"/>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E43D7E">
            <w:pPr>
              <w:rPr>
                <w:color w:val="0000FF"/>
                <w:u w:val="single"/>
                <w:lang w:val="en-US"/>
              </w:rPr>
            </w:pPr>
            <w:hyperlink r:id="rId18" w:history="1">
              <w:r w:rsidR="00A62341">
                <w:rPr>
                  <w:rStyle w:val="af7"/>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E43D7E">
            <w:pPr>
              <w:rPr>
                <w:color w:val="0000FF"/>
                <w:u w:val="single"/>
                <w:lang w:val="en-US"/>
              </w:rPr>
            </w:pPr>
            <w:hyperlink r:id="rId19" w:history="1">
              <w:r w:rsidR="00A62341">
                <w:rPr>
                  <w:rStyle w:val="af7"/>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E43D7E">
            <w:pPr>
              <w:rPr>
                <w:color w:val="0000FF"/>
                <w:u w:val="single"/>
                <w:lang w:val="en-US"/>
              </w:rPr>
            </w:pPr>
            <w:hyperlink r:id="rId20" w:history="1">
              <w:r w:rsidR="00A62341">
                <w:rPr>
                  <w:rStyle w:val="af7"/>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proofErr w:type="spellStart"/>
            <w:r>
              <w:rPr>
                <w:lang w:val="en-US"/>
              </w:rPr>
              <w:t>Spreadtrum</w:t>
            </w:r>
            <w:proofErr w:type="spellEnd"/>
            <w:r>
              <w:rPr>
                <w:lang w:val="en-US"/>
              </w:rPr>
              <w:t xml:space="preserve">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E43D7E">
            <w:pPr>
              <w:rPr>
                <w:color w:val="0000FF"/>
                <w:u w:val="single"/>
                <w:lang w:val="en-US"/>
              </w:rPr>
            </w:pPr>
            <w:hyperlink r:id="rId21" w:history="1">
              <w:r w:rsidR="00A62341">
                <w:rPr>
                  <w:rStyle w:val="af7"/>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E43D7E">
            <w:pPr>
              <w:rPr>
                <w:color w:val="0000FF"/>
                <w:u w:val="single"/>
                <w:lang w:val="en-US"/>
              </w:rPr>
            </w:pPr>
            <w:hyperlink r:id="rId22" w:history="1">
              <w:r w:rsidR="00A62341">
                <w:rPr>
                  <w:rStyle w:val="af7"/>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E43D7E">
            <w:pPr>
              <w:rPr>
                <w:color w:val="0000FF"/>
                <w:u w:val="single"/>
                <w:lang w:val="en-US"/>
              </w:rPr>
            </w:pPr>
            <w:hyperlink r:id="rId23" w:history="1">
              <w:r w:rsidR="00A62341">
                <w:rPr>
                  <w:rStyle w:val="af7"/>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E43D7E">
            <w:pPr>
              <w:rPr>
                <w:color w:val="0000FF"/>
                <w:u w:val="single"/>
                <w:lang w:val="en-US"/>
              </w:rPr>
            </w:pPr>
            <w:hyperlink r:id="rId24" w:history="1">
              <w:r w:rsidR="00A62341">
                <w:rPr>
                  <w:rStyle w:val="af7"/>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E43D7E">
            <w:pPr>
              <w:rPr>
                <w:color w:val="0000FF"/>
                <w:u w:val="single"/>
                <w:lang w:val="en-US"/>
              </w:rPr>
            </w:pPr>
            <w:hyperlink r:id="rId25" w:history="1">
              <w:r w:rsidR="00A62341">
                <w:rPr>
                  <w:rStyle w:val="af7"/>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E43D7E">
            <w:pPr>
              <w:rPr>
                <w:color w:val="0000FF"/>
                <w:u w:val="single"/>
                <w:lang w:val="en-US"/>
              </w:rPr>
            </w:pPr>
            <w:hyperlink r:id="rId26" w:history="1">
              <w:r w:rsidR="00A62341">
                <w:rPr>
                  <w:rStyle w:val="af7"/>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E43D7E">
            <w:pPr>
              <w:rPr>
                <w:lang w:val="en-US"/>
              </w:rPr>
            </w:pPr>
            <w:hyperlink r:id="rId27" w:history="1">
              <w:r w:rsidR="00A62341">
                <w:rPr>
                  <w:rStyle w:val="af7"/>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E43D7E">
            <w:pPr>
              <w:rPr>
                <w:color w:val="0000FF"/>
                <w:u w:val="single"/>
                <w:lang w:val="en-US"/>
              </w:rPr>
            </w:pPr>
            <w:hyperlink r:id="rId28" w:history="1">
              <w:r w:rsidR="00A62341">
                <w:rPr>
                  <w:rStyle w:val="af7"/>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E43D7E">
            <w:pPr>
              <w:rPr>
                <w:color w:val="0000FF"/>
                <w:u w:val="single"/>
                <w:lang w:val="en-US"/>
              </w:rPr>
            </w:pPr>
            <w:hyperlink r:id="rId29" w:history="1">
              <w:r w:rsidR="00A62341">
                <w:rPr>
                  <w:rStyle w:val="af7"/>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E43D7E">
            <w:pPr>
              <w:rPr>
                <w:color w:val="0000FF"/>
                <w:u w:val="single"/>
                <w:lang w:val="en-US"/>
              </w:rPr>
            </w:pPr>
            <w:hyperlink r:id="rId30" w:history="1">
              <w:r w:rsidR="00A62341">
                <w:rPr>
                  <w:rStyle w:val="af7"/>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E43D7E">
            <w:pPr>
              <w:rPr>
                <w:color w:val="0000FF"/>
                <w:u w:val="single"/>
                <w:lang w:val="en-US"/>
              </w:rPr>
            </w:pPr>
            <w:hyperlink r:id="rId31" w:history="1">
              <w:r w:rsidR="00A62341">
                <w:rPr>
                  <w:rStyle w:val="af7"/>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E43D7E">
            <w:pPr>
              <w:rPr>
                <w:color w:val="0000FF"/>
                <w:u w:val="single"/>
                <w:lang w:val="en-US"/>
              </w:rPr>
            </w:pPr>
            <w:hyperlink r:id="rId32" w:history="1">
              <w:r w:rsidR="00A62341">
                <w:rPr>
                  <w:rStyle w:val="af7"/>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 xml:space="preserve">Aspects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E43D7E">
            <w:pPr>
              <w:rPr>
                <w:color w:val="0000FF"/>
                <w:u w:val="single"/>
                <w:lang w:val="en-US"/>
              </w:rPr>
            </w:pPr>
            <w:hyperlink r:id="rId33" w:history="1">
              <w:r w:rsidR="00A62341">
                <w:rPr>
                  <w:rStyle w:val="af7"/>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E43D7E">
            <w:pPr>
              <w:rPr>
                <w:color w:val="0000FF"/>
                <w:u w:val="single"/>
                <w:lang w:val="en-US"/>
              </w:rPr>
            </w:pPr>
            <w:hyperlink r:id="rId34" w:history="1">
              <w:r w:rsidR="00A62341">
                <w:rPr>
                  <w:rStyle w:val="af7"/>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 xml:space="preserve">On reduced BW support for </w:t>
            </w:r>
            <w:proofErr w:type="spellStart"/>
            <w:r>
              <w:rPr>
                <w:lang w:val="en-US"/>
              </w:rPr>
              <w:t>RedCap</w:t>
            </w:r>
            <w:proofErr w:type="spellEnd"/>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lastRenderedPageBreak/>
              <w:t>[22]</w:t>
            </w:r>
          </w:p>
        </w:tc>
        <w:tc>
          <w:tcPr>
            <w:tcW w:w="1456" w:type="dxa"/>
            <w:tcMar>
              <w:top w:w="0" w:type="dxa"/>
              <w:left w:w="70" w:type="dxa"/>
              <w:bottom w:w="0" w:type="dxa"/>
              <w:right w:w="70" w:type="dxa"/>
            </w:tcMar>
          </w:tcPr>
          <w:p w14:paraId="4974F255" w14:textId="77777777" w:rsidR="00184DB7" w:rsidRDefault="00E43D7E">
            <w:pPr>
              <w:rPr>
                <w:color w:val="0000FF"/>
                <w:u w:val="single"/>
                <w:lang w:val="en-US"/>
              </w:rPr>
            </w:pPr>
            <w:hyperlink r:id="rId35" w:history="1">
              <w:r w:rsidR="00A62341">
                <w:rPr>
                  <w:rStyle w:val="af7"/>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E43D7E">
            <w:pPr>
              <w:rPr>
                <w:color w:val="0000FF"/>
                <w:u w:val="single"/>
                <w:lang w:val="en-US"/>
              </w:rPr>
            </w:pPr>
            <w:hyperlink r:id="rId36" w:history="1">
              <w:r w:rsidR="00A62341">
                <w:rPr>
                  <w:rStyle w:val="af7"/>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E43D7E">
            <w:pPr>
              <w:rPr>
                <w:color w:val="0000FF"/>
                <w:u w:val="single"/>
                <w:lang w:val="en-US"/>
              </w:rPr>
            </w:pPr>
            <w:hyperlink r:id="rId37" w:history="1">
              <w:r w:rsidR="00A62341">
                <w:rPr>
                  <w:rStyle w:val="af7"/>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 xml:space="preserve">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5F8B1FBE" w14:textId="77777777" w:rsidR="00184DB7" w:rsidRDefault="00A62341">
            <w:pPr>
              <w:rPr>
                <w:lang w:val="en-US"/>
              </w:rPr>
            </w:pPr>
            <w:proofErr w:type="spellStart"/>
            <w:r>
              <w:rPr>
                <w:lang w:val="en-US"/>
              </w:rPr>
              <w:t>InterDigital</w:t>
            </w:r>
            <w:proofErr w:type="spellEnd"/>
            <w:r>
              <w:rPr>
                <w:lang w:val="en-US"/>
              </w:rPr>
              <w:t>,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E43D7E">
            <w:pPr>
              <w:rPr>
                <w:color w:val="0000FF"/>
                <w:u w:val="single"/>
                <w:lang w:val="en-US"/>
              </w:rPr>
            </w:pPr>
            <w:hyperlink r:id="rId38" w:history="1">
              <w:r w:rsidR="00A62341">
                <w:rPr>
                  <w:rStyle w:val="af7"/>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E43D7E">
            <w:pPr>
              <w:rPr>
                <w:color w:val="0000FF"/>
                <w:u w:val="single"/>
                <w:lang w:val="en-US"/>
              </w:rPr>
            </w:pPr>
            <w:hyperlink r:id="rId39" w:history="1">
              <w:r w:rsidR="00A62341">
                <w:rPr>
                  <w:rStyle w:val="af7"/>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E43D7E">
            <w:pPr>
              <w:rPr>
                <w:color w:val="0000FF"/>
                <w:u w:val="single"/>
                <w:lang w:val="en-US"/>
              </w:rPr>
            </w:pPr>
            <w:hyperlink r:id="rId40" w:history="1">
              <w:r w:rsidR="00A62341">
                <w:rPr>
                  <w:rStyle w:val="af7"/>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E43D7E">
            <w:pPr>
              <w:rPr>
                <w:color w:val="0000FF"/>
                <w:u w:val="single"/>
                <w:lang w:val="en-US"/>
              </w:rPr>
            </w:pPr>
            <w:hyperlink r:id="rId41" w:history="1">
              <w:r w:rsidR="00A62341">
                <w:rPr>
                  <w:rStyle w:val="af7"/>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E43D7E">
            <w:pPr>
              <w:rPr>
                <w:lang w:val="en-US"/>
              </w:rPr>
            </w:pPr>
            <w:hyperlink r:id="rId42" w:history="1">
              <w:r w:rsidR="00A62341">
                <w:rPr>
                  <w:rStyle w:val="af7"/>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proofErr w:type="spellStart"/>
            <w:r>
              <w:rPr>
                <w:lang w:val="en-US"/>
              </w:rPr>
              <w:t>ASUSTeK</w:t>
            </w:r>
            <w:proofErr w:type="spellEnd"/>
            <w:r>
              <w:rPr>
                <w:lang w:val="en-US"/>
              </w:rPr>
              <w:t xml:space="preserve">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E43D7E">
            <w:pPr>
              <w:rPr>
                <w:rStyle w:val="af7"/>
                <w:color w:val="0000FF"/>
                <w:lang w:val="en-US"/>
              </w:rPr>
            </w:pPr>
            <w:hyperlink r:id="rId43" w:history="1">
              <w:r w:rsidR="00A62341">
                <w:rPr>
                  <w:rStyle w:val="af7"/>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E43D7E">
            <w:pPr>
              <w:rPr>
                <w:rStyle w:val="af7"/>
                <w:color w:val="0000FF"/>
                <w:lang w:val="en-US"/>
              </w:rPr>
            </w:pPr>
            <w:hyperlink r:id="rId44" w:history="1">
              <w:r w:rsidR="00A62341">
                <w:rPr>
                  <w:rStyle w:val="af7"/>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E43D7E">
            <w:pPr>
              <w:rPr>
                <w:lang w:val="en-US"/>
              </w:rPr>
            </w:pPr>
            <w:hyperlink r:id="rId45" w:history="1">
              <w:r w:rsidR="00A62341">
                <w:rPr>
                  <w:rStyle w:val="af7"/>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E43D7E">
            <w:pPr>
              <w:rPr>
                <w:color w:val="0000FF"/>
                <w:u w:val="single"/>
                <w:lang w:val="en-US"/>
              </w:rPr>
            </w:pPr>
            <w:hyperlink r:id="rId46" w:history="1">
              <w:r w:rsidR="00A62341">
                <w:rPr>
                  <w:rStyle w:val="af7"/>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E43D7E">
            <w:pPr>
              <w:rPr>
                <w:color w:val="0000FF"/>
                <w:u w:val="single"/>
                <w:lang w:val="en-US"/>
              </w:rPr>
            </w:pPr>
            <w:hyperlink r:id="rId47" w:history="1">
              <w:r w:rsidR="00A62341">
                <w:rPr>
                  <w:rStyle w:val="af7"/>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E43D7E">
            <w:pPr>
              <w:rPr>
                <w:lang w:val="en-US"/>
              </w:rPr>
            </w:pPr>
            <w:hyperlink r:id="rId48" w:history="1">
              <w:r w:rsidR="00A62341">
                <w:rPr>
                  <w:rStyle w:val="af7"/>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 xml:space="preserve">Discussion on scaling factor for </w:t>
            </w:r>
            <w:proofErr w:type="spellStart"/>
            <w:r>
              <w:rPr>
                <w:lang w:val="en-US"/>
              </w:rPr>
              <w:t>RedCap</w:t>
            </w:r>
            <w:proofErr w:type="spellEnd"/>
          </w:p>
        </w:tc>
        <w:tc>
          <w:tcPr>
            <w:tcW w:w="2551" w:type="dxa"/>
            <w:tcMar>
              <w:top w:w="0" w:type="dxa"/>
              <w:left w:w="70" w:type="dxa"/>
              <w:bottom w:w="0" w:type="dxa"/>
              <w:right w:w="70" w:type="dxa"/>
            </w:tcMar>
          </w:tcPr>
          <w:p w14:paraId="1B04B112" w14:textId="77777777" w:rsidR="00184DB7" w:rsidRDefault="00A62341">
            <w:pPr>
              <w:rPr>
                <w:lang w:val="en-US"/>
              </w:rPr>
            </w:pPr>
            <w:proofErr w:type="spellStart"/>
            <w:r>
              <w:rPr>
                <w:lang w:val="en-US"/>
              </w:rPr>
              <w:t>Spreadtrum</w:t>
            </w:r>
            <w:proofErr w:type="spellEnd"/>
            <w:r>
              <w:rPr>
                <w:lang w:val="en-US"/>
              </w:rPr>
              <w:t xml:space="preserve">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E43D7E">
            <w:pPr>
              <w:rPr>
                <w:lang w:val="en-US"/>
              </w:rPr>
            </w:pPr>
            <w:hyperlink r:id="rId49" w:history="1">
              <w:r w:rsidR="00A62341">
                <w:rPr>
                  <w:rStyle w:val="af7"/>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E43D7E">
            <w:pPr>
              <w:rPr>
                <w:lang w:val="en-US"/>
              </w:rPr>
            </w:pPr>
            <w:hyperlink r:id="rId50" w:history="1">
              <w:r w:rsidR="00A62341">
                <w:rPr>
                  <w:rStyle w:val="af7"/>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E43D7E">
            <w:pPr>
              <w:rPr>
                <w:lang w:val="en-US"/>
              </w:rPr>
            </w:pPr>
            <w:hyperlink r:id="rId51" w:history="1">
              <w:r w:rsidR="00A62341">
                <w:rPr>
                  <w:rStyle w:val="af7"/>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 xml:space="preserve">Huawei, </w:t>
            </w:r>
            <w:proofErr w:type="spellStart"/>
            <w:r>
              <w:rPr>
                <w:lang w:val="en-US"/>
              </w:rPr>
              <w:t>HiSilicon</w:t>
            </w:r>
            <w:proofErr w:type="spellEnd"/>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E43D7E">
            <w:pPr>
              <w:rPr>
                <w:lang w:val="en-US"/>
              </w:rPr>
            </w:pPr>
            <w:hyperlink r:id="rId52" w:history="1">
              <w:r w:rsidR="00A62341">
                <w:rPr>
                  <w:rStyle w:val="af7"/>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 xml:space="preserve">Discussion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E43D7E">
            <w:pPr>
              <w:rPr>
                <w:lang w:val="en-US"/>
              </w:rPr>
            </w:pPr>
            <w:hyperlink r:id="rId53" w:history="1">
              <w:r w:rsidR="00A62341">
                <w:rPr>
                  <w:rStyle w:val="af7"/>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E43D7E">
            <w:pPr>
              <w:rPr>
                <w:color w:val="0000FF"/>
                <w:u w:val="single"/>
                <w:lang w:val="en-US"/>
              </w:rPr>
            </w:pPr>
            <w:hyperlink r:id="rId54" w:history="1">
              <w:r w:rsidR="00A62341">
                <w:rPr>
                  <w:rStyle w:val="af7"/>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E43D7E">
            <w:pPr>
              <w:rPr>
                <w:color w:val="0000FF"/>
                <w:u w:val="single"/>
                <w:lang w:val="en-US"/>
              </w:rPr>
            </w:pPr>
            <w:hyperlink r:id="rId55" w:history="1">
              <w:r w:rsidR="00A62341">
                <w:rPr>
                  <w:rStyle w:val="af7"/>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0AF0" w14:textId="77777777" w:rsidR="00E43D7E" w:rsidRDefault="00E43D7E" w:rsidP="002E56E1">
      <w:pPr>
        <w:spacing w:after="0" w:line="240" w:lineRule="auto"/>
      </w:pPr>
      <w:r>
        <w:separator/>
      </w:r>
    </w:p>
  </w:endnote>
  <w:endnote w:type="continuationSeparator" w:id="0">
    <w:p w14:paraId="28C7E9CD" w14:textId="77777777" w:rsidR="00E43D7E" w:rsidRDefault="00E43D7E"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0275" w14:textId="77777777" w:rsidR="00E43D7E" w:rsidRDefault="00E43D7E" w:rsidP="002E56E1">
      <w:pPr>
        <w:spacing w:after="0" w:line="240" w:lineRule="auto"/>
      </w:pPr>
      <w:r>
        <w:separator/>
      </w:r>
    </w:p>
  </w:footnote>
  <w:footnote w:type="continuationSeparator" w:id="0">
    <w:p w14:paraId="0DB22C9C" w14:textId="77777777" w:rsidR="00E43D7E" w:rsidRDefault="00E43D7E"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SimSun" w:eastAsia="SimSun"/>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Web">
    <w:name w:val="Normal (Web)"/>
    <w:basedOn w:val="a0"/>
    <w:uiPriority w:val="99"/>
    <w:unhideWhenUsed/>
    <w:qFormat/>
    <w:rsid w:val="00F028D0"/>
    <w:pPr>
      <w:spacing w:beforeAutospacing="1" w:afterAutospacing="1"/>
    </w:pPr>
    <w:rPr>
      <w:sz w:val="24"/>
      <w:szCs w:val="24"/>
      <w:lang w:eastAsia="en-GB"/>
    </w:rPr>
  </w:style>
  <w:style w:type="paragraph" w:styleId="af3">
    <w:name w:val="annotation subject"/>
    <w:basedOn w:val="a8"/>
    <w:next w:val="a8"/>
    <w:link w:val="af4"/>
    <w:qFormat/>
    <w:rsid w:val="00F028D0"/>
    <w:rPr>
      <w:b/>
      <w:bCs/>
    </w:rPr>
  </w:style>
  <w:style w:type="table" w:styleId="af5">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028D0"/>
    <w:rPr>
      <w:color w:val="954F72"/>
      <w:u w:val="single"/>
    </w:rPr>
  </w:style>
  <w:style w:type="character" w:styleId="af7">
    <w:name w:val="Hyperlink"/>
    <w:basedOn w:val="a1"/>
    <w:uiPriority w:val="99"/>
    <w:unhideWhenUsed/>
    <w:qFormat/>
    <w:rsid w:val="00F028D0"/>
    <w:rPr>
      <w:color w:val="0563C1" w:themeColor="hyperlink"/>
      <w:u w:val="single"/>
    </w:rPr>
  </w:style>
  <w:style w:type="character" w:styleId="af8">
    <w:name w:val="annotation reference"/>
    <w:uiPriority w:val="99"/>
    <w:qFormat/>
    <w:rsid w:val="00F028D0"/>
    <w:rPr>
      <w:sz w:val="16"/>
      <w:szCs w:val="16"/>
    </w:rPr>
  </w:style>
  <w:style w:type="character" w:styleId="af9">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ヘッダー (文字)"/>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見出し 8 (文字)"/>
    <w:link w:val="8"/>
    <w:qFormat/>
    <w:rsid w:val="00F028D0"/>
    <w:rPr>
      <w:rFonts w:ascii="Arial" w:hAnsi="Arial"/>
      <w:sz w:val="36"/>
      <w:lang w:val="en-GB" w:eastAsia="en-US"/>
    </w:rPr>
  </w:style>
  <w:style w:type="character" w:customStyle="1" w:styleId="31">
    <w:name w:val="見出し 3 (文字)"/>
    <w:link w:val="30"/>
    <w:qFormat/>
    <w:rsid w:val="00F028D0"/>
    <w:rPr>
      <w:rFonts w:ascii="Arial" w:hAnsi="Arial"/>
      <w:sz w:val="28"/>
      <w:lang w:val="en-GB" w:eastAsia="en-US"/>
    </w:rPr>
  </w:style>
  <w:style w:type="character" w:customStyle="1" w:styleId="afa">
    <w:name w:val="リスト段落 (文字)"/>
    <w:link w:val="afb"/>
    <w:uiPriority w:val="34"/>
    <w:qFormat/>
    <w:locked/>
    <w:rsid w:val="00F028D0"/>
    <w:rPr>
      <w:rFonts w:ascii="Times" w:eastAsia="SimSun" w:hAnsi="Times" w:cs="Times"/>
      <w:sz w:val="22"/>
      <w:szCs w:val="24"/>
      <w:lang w:eastAsia="ja-JP"/>
    </w:rPr>
  </w:style>
  <w:style w:type="paragraph" w:styleId="afb">
    <w:name w:val="List Paragraph"/>
    <w:basedOn w:val="a0"/>
    <w:link w:val="afa"/>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028D0"/>
    <w:rPr>
      <w:lang w:val="en-GB" w:eastAsia="en-US"/>
    </w:rPr>
  </w:style>
  <w:style w:type="character" w:customStyle="1" w:styleId="af4">
    <w:name w:val="コメント内容 (文字)"/>
    <w:link w:val="af3"/>
    <w:qFormat/>
    <w:rsid w:val="00F028D0"/>
    <w:rPr>
      <w:b/>
      <w:bCs/>
      <w:lang w:val="en-GB" w:eastAsia="en-US"/>
    </w:rPr>
  </w:style>
  <w:style w:type="character" w:customStyle="1" w:styleId="ab">
    <w:name w:val="本文 (文字)"/>
    <w:link w:val="aa"/>
    <w:qFormat/>
    <w:rsid w:val="00F028D0"/>
    <w:rPr>
      <w:rFonts w:ascii="Arial" w:hAnsi="Arial"/>
      <w:b/>
      <w:sz w:val="18"/>
      <w:lang w:val="en-GB" w:eastAsia="ja-JP"/>
    </w:rPr>
  </w:style>
  <w:style w:type="character" w:customStyle="1" w:styleId="a5">
    <w:name w:val="図表番号 (文字)"/>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c">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見出し 2 (文字)"/>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customXml/itemProps2.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11406</Words>
  <Characters>65016</Characters>
  <Application>Microsoft Office Word</Application>
  <DocSecurity>0</DocSecurity>
  <Lines>541</Lines>
  <Paragraphs>152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9</cp:revision>
  <dcterms:created xsi:type="dcterms:W3CDTF">2021-08-16T15:57:00Z</dcterms:created>
  <dcterms:modified xsi:type="dcterms:W3CDTF">2021-08-16T16:50:00Z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