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226E3" w14:textId="77777777" w:rsidR="001315D3" w:rsidRDefault="00734BFE">
      <w:pPr>
        <w:pStyle w:val="af"/>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af"/>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af5"/>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2"/>
      </w:pPr>
      <w:r>
        <w:lastRenderedPageBreak/>
        <w:t>Topic A1: Blind Decoding Capability, Multi-slot monitoring</w:t>
      </w:r>
    </w:p>
    <w:p w14:paraId="207226F5" w14:textId="77777777" w:rsidR="001315D3" w:rsidRDefault="00734BFE">
      <w:pPr>
        <w:pStyle w:val="3"/>
        <w:rPr>
          <w:bCs/>
        </w:rPr>
      </w:pPr>
      <w:r>
        <w:rPr>
          <w:lang w:eastAsia="zh-CN"/>
        </w:rPr>
        <w:t>Issue A1-1: M</w:t>
      </w:r>
      <w:r>
        <w:rPr>
          <w:bCs/>
        </w:rPr>
        <w:t>ulti-slot capability implied by support of 480/960 kHz</w:t>
      </w:r>
    </w:p>
    <w:p w14:paraId="207226F6" w14:textId="77777777" w:rsidR="001315D3" w:rsidRDefault="00734BFE">
      <w:pPr>
        <w:pStyle w:val="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af5"/>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ZTE, Sanechips</w:t>
            </w:r>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r>
              <w:rPr>
                <w:sz w:val="20"/>
                <w:lang w:eastAsia="zh-CN"/>
              </w:rPr>
              <w:t>InterDigital</w:t>
            </w:r>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We agree in principle, but need a clarification. First of all, we think the wording update from InterDigital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1315D3" w14:paraId="20722738" w14:textId="77777777">
        <w:tc>
          <w:tcPr>
            <w:tcW w:w="2405" w:type="dxa"/>
          </w:tcPr>
          <w:p w14:paraId="20722736" w14:textId="77777777" w:rsidR="001315D3" w:rsidRDefault="00734BFE">
            <w:r>
              <w:rPr>
                <w:rFonts w:hint="eastAsia"/>
              </w:rPr>
              <w:t>H</w:t>
            </w:r>
            <w:r>
              <w:t>uawei, HiSilicon</w:t>
            </w:r>
          </w:p>
        </w:tc>
        <w:tc>
          <w:tcPr>
            <w:tcW w:w="12176" w:type="dxa"/>
          </w:tcPr>
          <w:p w14:paraId="20722737" w14:textId="77777777" w:rsidR="001315D3" w:rsidRDefault="00734BFE">
            <w:pPr>
              <w:rPr>
                <w:lang w:eastAsia="zh-CN"/>
              </w:rPr>
            </w:pPr>
            <w:r>
              <w:rPr>
                <w:rFonts w:hint="eastAsia"/>
                <w:lang w:eastAsia="zh-CN"/>
              </w:rPr>
              <w:t>W</w:t>
            </w:r>
            <w:r>
              <w:rPr>
                <w:lang w:eastAsia="zh-CN"/>
              </w:rPr>
              <w:t>e support the proposal with the update from InterDigital,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InterDigital.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af5"/>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SimSun"/>
                <w:lang w:eastAsia="ja-JP"/>
              </w:rPr>
            </w:pPr>
            <w:r>
              <w:rPr>
                <w:rFonts w:hint="eastAsia"/>
                <w:lang w:eastAsia="zh-CN"/>
              </w:rPr>
              <w:t>ZTE, Sanechips</w:t>
            </w:r>
          </w:p>
        </w:tc>
        <w:tc>
          <w:tcPr>
            <w:tcW w:w="12176" w:type="dxa"/>
          </w:tcPr>
          <w:p w14:paraId="20722753" w14:textId="77777777" w:rsidR="001315D3" w:rsidRDefault="00734BFE">
            <w:pPr>
              <w:rPr>
                <w:rFonts w:eastAsia="SimSun"/>
                <w:lang w:eastAsia="ja-JP"/>
              </w:rPr>
            </w:pPr>
            <w:r>
              <w:rPr>
                <w:rFonts w:eastAsia="SimSun"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r w:rsidR="00D90062" w14:paraId="24427741" w14:textId="77777777">
        <w:tc>
          <w:tcPr>
            <w:tcW w:w="2405" w:type="dxa"/>
          </w:tcPr>
          <w:p w14:paraId="71D1A0EB" w14:textId="472E400F" w:rsidR="00D90062" w:rsidRDefault="00D90062" w:rsidP="00E20DCD">
            <w:pPr>
              <w:rPr>
                <w:rFonts w:eastAsia="MS Mincho"/>
                <w:lang w:eastAsia="ja-JP"/>
              </w:rPr>
            </w:pPr>
            <w:r>
              <w:rPr>
                <w:rFonts w:eastAsia="MS Mincho"/>
                <w:lang w:eastAsia="ja-JP"/>
              </w:rPr>
              <w:t>InterDigital</w:t>
            </w:r>
          </w:p>
        </w:tc>
        <w:tc>
          <w:tcPr>
            <w:tcW w:w="12176" w:type="dxa"/>
          </w:tcPr>
          <w:p w14:paraId="121755C7" w14:textId="4862B2B2" w:rsidR="00D90062" w:rsidRDefault="00D90062" w:rsidP="00E20DCD">
            <w:pPr>
              <w:rPr>
                <w:lang w:eastAsia="zh-CN"/>
              </w:rPr>
            </w:pPr>
            <w:r>
              <w:rPr>
                <w:lang w:eastAsia="zh-CN"/>
              </w:rPr>
              <w:t xml:space="preserve">We are fine with either variant. </w:t>
            </w:r>
          </w:p>
        </w:tc>
      </w:tr>
      <w:tr w:rsidR="001E1663" w14:paraId="4049331D" w14:textId="77777777" w:rsidTr="00203AE1">
        <w:tc>
          <w:tcPr>
            <w:tcW w:w="2405" w:type="dxa"/>
          </w:tcPr>
          <w:p w14:paraId="023FC27F" w14:textId="77777777" w:rsidR="001E1663" w:rsidRDefault="001E1663" w:rsidP="00203AE1">
            <w:pPr>
              <w:rPr>
                <w:rFonts w:eastAsia="MS Mincho"/>
                <w:lang w:eastAsia="ja-JP"/>
              </w:rPr>
            </w:pPr>
            <w:r>
              <w:rPr>
                <w:rFonts w:eastAsia="MS Mincho"/>
                <w:lang w:eastAsia="ko-KR"/>
              </w:rPr>
              <w:t>LG Electronics</w:t>
            </w:r>
          </w:p>
        </w:tc>
        <w:tc>
          <w:tcPr>
            <w:tcW w:w="12176" w:type="dxa"/>
          </w:tcPr>
          <w:p w14:paraId="211F3690" w14:textId="7BFCDF16" w:rsidR="001E1663" w:rsidRDefault="001E1663" w:rsidP="001E1663">
            <w:pPr>
              <w:rPr>
                <w:lang w:eastAsia="zh-CN"/>
              </w:rPr>
            </w:pPr>
            <w:r>
              <w:rPr>
                <w:lang w:eastAsia="zh-CN"/>
              </w:rPr>
              <w:t xml:space="preserve">Slightly prefer </w:t>
            </w:r>
            <w:r>
              <w:rPr>
                <w:lang w:eastAsia="zh-CN"/>
              </w:rPr>
              <w:t>v</w:t>
            </w:r>
            <w:r>
              <w:rPr>
                <w:lang w:eastAsia="zh-CN"/>
              </w:rPr>
              <w:t>ariant 2.</w:t>
            </w:r>
          </w:p>
          <w:p w14:paraId="6315396F" w14:textId="2ADA449E" w:rsidR="001E1663" w:rsidRDefault="001E1663" w:rsidP="001E1663">
            <w:pPr>
              <w:rPr>
                <w:lang w:eastAsia="zh-CN"/>
              </w:rPr>
            </w:pPr>
            <w:r>
              <w:rPr>
                <w:lang w:eastAsia="zh-CN"/>
              </w:rPr>
              <w:t>In fact, w</w:t>
            </w:r>
            <w:r w:rsidRPr="001E1663">
              <w:rPr>
                <w:lang w:eastAsia="zh-CN"/>
              </w:rPr>
              <w:t xml:space="preserve">e </w:t>
            </w:r>
            <w:r>
              <w:rPr>
                <w:lang w:eastAsia="zh-CN"/>
              </w:rPr>
              <w:t>are fine</w:t>
            </w:r>
            <w:r w:rsidRPr="001E1663">
              <w:rPr>
                <w:lang w:eastAsia="zh-CN"/>
              </w:rPr>
              <w:t xml:space="preserve"> with any </w:t>
            </w:r>
            <w:r>
              <w:rPr>
                <w:lang w:eastAsia="zh-CN"/>
              </w:rPr>
              <w:t>variant</w:t>
            </w:r>
            <w:r w:rsidRPr="001E1663">
              <w:rPr>
                <w:lang w:eastAsia="zh-CN"/>
              </w:rPr>
              <w:t xml:space="preserve"> </w:t>
            </w:r>
            <w:r>
              <w:rPr>
                <w:lang w:eastAsia="zh-CN"/>
              </w:rPr>
              <w:t>since</w:t>
            </w:r>
            <w:r w:rsidRPr="001E1663">
              <w:rPr>
                <w:lang w:eastAsia="zh-CN"/>
              </w:rPr>
              <w:t xml:space="preserve"> we </w:t>
            </w:r>
            <w:r>
              <w:rPr>
                <w:lang w:eastAsia="zh-CN"/>
              </w:rPr>
              <w:t>are</w:t>
            </w:r>
            <w:r w:rsidRPr="001E1663">
              <w:rPr>
                <w:lang w:eastAsia="zh-CN"/>
              </w:rPr>
              <w:t xml:space="preserve"> not recognize the exact difference between them.</w:t>
            </w:r>
            <w:r>
              <w:rPr>
                <w:lang w:eastAsia="zh-CN"/>
              </w:rPr>
              <w:t xml:space="preserve"> </w:t>
            </w:r>
          </w:p>
        </w:tc>
      </w:tr>
    </w:tbl>
    <w:p w14:paraId="20722755" w14:textId="77777777" w:rsidR="001315D3" w:rsidRDefault="001315D3">
      <w:pPr>
        <w:rPr>
          <w:lang w:eastAsia="zh-CN"/>
        </w:rPr>
      </w:pPr>
    </w:p>
    <w:p w14:paraId="20722756" w14:textId="77777777" w:rsidR="001315D3" w:rsidRDefault="00734BFE">
      <w:pPr>
        <w:pStyle w:val="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af5"/>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afc"/>
              <w:widowControl/>
              <w:numPr>
                <w:ilvl w:val="0"/>
                <w:numId w:val="16"/>
              </w:numPr>
            </w:pPr>
            <w:r>
              <w:t xml:space="preserve">Alt 1: Use a fixed pattern of slot groups as the baseline to define the new capability. </w:t>
            </w:r>
          </w:p>
          <w:p w14:paraId="20722759" w14:textId="77777777" w:rsidR="001315D3" w:rsidRDefault="00734BFE">
            <w:pPr>
              <w:pStyle w:val="afc"/>
              <w:widowControl/>
              <w:numPr>
                <w:ilvl w:val="1"/>
                <w:numId w:val="16"/>
              </w:numPr>
            </w:pPr>
            <w:r>
              <w:t>Each slot group consists of X slots</w:t>
            </w:r>
          </w:p>
          <w:p w14:paraId="2072275A" w14:textId="77777777" w:rsidR="001315D3" w:rsidRDefault="00734BFE">
            <w:pPr>
              <w:pStyle w:val="afc"/>
              <w:widowControl/>
              <w:numPr>
                <w:ilvl w:val="1"/>
                <w:numId w:val="16"/>
              </w:numPr>
            </w:pPr>
            <w:r>
              <w:lastRenderedPageBreak/>
              <w:t>Slot groups are consecutive and non-overlapping</w:t>
            </w:r>
          </w:p>
          <w:p w14:paraId="2072275B" w14:textId="77777777" w:rsidR="001315D3" w:rsidRDefault="00734BFE">
            <w:pPr>
              <w:pStyle w:val="afc"/>
              <w:widowControl/>
              <w:numPr>
                <w:ilvl w:val="1"/>
                <w:numId w:val="16"/>
              </w:numPr>
            </w:pPr>
            <w:r>
              <w:t>The capability indicates the BD/CCE budget within Y consecutive [symbols or slots] in each slot group separately</w:t>
            </w:r>
          </w:p>
          <w:p w14:paraId="2072275C" w14:textId="77777777" w:rsidR="001315D3" w:rsidRDefault="00734BFE">
            <w:pPr>
              <w:pStyle w:val="afc"/>
              <w:widowControl/>
              <w:numPr>
                <w:ilvl w:val="1"/>
                <w:numId w:val="16"/>
              </w:numPr>
            </w:pPr>
            <w:r>
              <w:t>FFS: Supported values/constraints of X and Y, e.g. Y&lt;=X, Y=X</w:t>
            </w:r>
          </w:p>
          <w:p w14:paraId="2072275D" w14:textId="77777777" w:rsidR="001315D3" w:rsidRDefault="00734BFE">
            <w:pPr>
              <w:pStyle w:val="afc"/>
              <w:widowControl/>
              <w:numPr>
                <w:ilvl w:val="1"/>
                <w:numId w:val="16"/>
              </w:numPr>
            </w:pPr>
            <w:r>
              <w:t>FFS: Restrictions on location of the Y [symbols or slots] within a slot group, e.g. the Y [symbols or slots] always start at the first slot within a slot group</w:t>
            </w:r>
          </w:p>
          <w:p w14:paraId="2072275E" w14:textId="77777777" w:rsidR="001315D3" w:rsidRDefault="00734BFE">
            <w:pPr>
              <w:pStyle w:val="afc"/>
              <w:widowControl/>
              <w:numPr>
                <w:ilvl w:val="1"/>
                <w:numId w:val="16"/>
              </w:numPr>
            </w:pPr>
            <w:r>
              <w:t>FFS: Further definition of capabilities</w:t>
            </w:r>
          </w:p>
          <w:p w14:paraId="2072275F" w14:textId="77777777" w:rsidR="001315D3" w:rsidRDefault="00734BFE">
            <w:pPr>
              <w:pStyle w:val="afc"/>
              <w:widowControl/>
              <w:numPr>
                <w:ilvl w:val="0"/>
                <w:numId w:val="16"/>
              </w:numPr>
            </w:pPr>
            <w:r>
              <w:t>Alt 2: Use an (X, Y) span as the baseline to define the new capability</w:t>
            </w:r>
          </w:p>
          <w:p w14:paraId="20722760" w14:textId="77777777" w:rsidR="001315D3" w:rsidRDefault="00734BFE">
            <w:pPr>
              <w:pStyle w:val="afc"/>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afc"/>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afc"/>
              <w:widowControl/>
              <w:numPr>
                <w:ilvl w:val="1"/>
                <w:numId w:val="16"/>
              </w:numPr>
            </w:pPr>
            <w:r>
              <w:t>Y &lt;= X</w:t>
            </w:r>
          </w:p>
          <w:p w14:paraId="20722763" w14:textId="77777777" w:rsidR="001315D3" w:rsidRDefault="00734BFE">
            <w:pPr>
              <w:pStyle w:val="afc"/>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afc"/>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afc"/>
              <w:widowControl/>
              <w:numPr>
                <w:ilvl w:val="1"/>
                <w:numId w:val="16"/>
              </w:numPr>
            </w:pPr>
            <w:r>
              <w:t>FFS: Further definition of capabilities</w:t>
            </w:r>
          </w:p>
          <w:p w14:paraId="20722766" w14:textId="77777777" w:rsidR="001315D3" w:rsidRDefault="00734BFE">
            <w:pPr>
              <w:pStyle w:val="afc"/>
              <w:widowControl/>
              <w:numPr>
                <w:ilvl w:val="0"/>
                <w:numId w:val="16"/>
              </w:numPr>
            </w:pPr>
            <w:r>
              <w:t xml:space="preserve">Alt 3: Use a sliding window of X slots as the baseline to define the new capability. </w:t>
            </w:r>
          </w:p>
          <w:p w14:paraId="20722767" w14:textId="77777777" w:rsidR="001315D3" w:rsidRDefault="00734BFE">
            <w:pPr>
              <w:pStyle w:val="afc"/>
              <w:widowControl/>
              <w:numPr>
                <w:ilvl w:val="1"/>
                <w:numId w:val="16"/>
              </w:numPr>
            </w:pPr>
            <w:r>
              <w:t>The capability indicates the BD/CCE budget within the sliding window</w:t>
            </w:r>
          </w:p>
          <w:p w14:paraId="20722768" w14:textId="77777777" w:rsidR="001315D3" w:rsidRDefault="00734BFE">
            <w:pPr>
              <w:pStyle w:val="afc"/>
              <w:widowControl/>
              <w:numPr>
                <w:ilvl w:val="1"/>
                <w:numId w:val="16"/>
              </w:numPr>
            </w:pPr>
            <w:r>
              <w:t xml:space="preserve"> The sliding unit of the sliding window is [1] slot.</w:t>
            </w:r>
          </w:p>
          <w:p w14:paraId="20722769" w14:textId="77777777" w:rsidR="001315D3" w:rsidRDefault="00734BFE">
            <w:pPr>
              <w:pStyle w:val="afc"/>
              <w:widowControl/>
              <w:numPr>
                <w:ilvl w:val="1"/>
                <w:numId w:val="16"/>
              </w:numPr>
            </w:pPr>
            <w:r>
              <w:t>FFS: Further definition of capabilities</w:t>
            </w:r>
          </w:p>
          <w:p w14:paraId="2072276A" w14:textId="77777777" w:rsidR="001315D3" w:rsidRDefault="00734BFE">
            <w:pPr>
              <w:pStyle w:val="afc"/>
              <w:widowControl/>
              <w:numPr>
                <w:ilvl w:val="0"/>
                <w:numId w:val="16"/>
              </w:numPr>
            </w:pPr>
            <w:r>
              <w:t>Specific numbers for X, Y may depend on UE capability and gNB configuration</w:t>
            </w:r>
          </w:p>
          <w:p w14:paraId="2072276B" w14:textId="77777777" w:rsidR="001315D3" w:rsidRDefault="00734BFE">
            <w:pPr>
              <w:pStyle w:val="afc"/>
              <w:widowControl/>
              <w:numPr>
                <w:ilvl w:val="1"/>
                <w:numId w:val="16"/>
              </w:numPr>
            </w:pPr>
            <w:r>
              <w:t xml:space="preserve">Examples: </w:t>
            </w:r>
          </w:p>
          <w:p w14:paraId="2072276C" w14:textId="77777777" w:rsidR="001315D3" w:rsidRDefault="00734BFE">
            <w:pPr>
              <w:pStyle w:val="afc"/>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Mediatek</w:t>
      </w:r>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af5"/>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afc"/>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722787" w14:textId="77777777" w:rsidR="001315D3" w:rsidRDefault="00734BFE">
            <w:pPr>
              <w:pStyle w:val="afc"/>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lastRenderedPageBreak/>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ZTE, Sanechips</w:t>
            </w:r>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r>
              <w:rPr>
                <w:lang w:eastAsia="zh-CN"/>
              </w:rPr>
              <w:t>InterDigital</w:t>
            </w:r>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w:t>
            </w:r>
            <w:r>
              <w:rPr>
                <w:rFonts w:ascii="Arial" w:eastAsia="Calibri" w:hAnsi="Arial" w:cs="Arial"/>
                <w:sz w:val="20"/>
                <w:lang w:eastAsia="zh-CN"/>
              </w:rPr>
              <w:lastRenderedPageBreak/>
              <w:t xml:space="preserve">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ko-KR"/>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ko-KR"/>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Pr>
                <w:rFonts w:ascii="Arial" w:eastAsia="Calibri" w:hAnsi="Arial" w:cs="Arial"/>
                <w:b/>
                <w:sz w:val="20"/>
                <w:lang w:val="zh-CN"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lastRenderedPageBreak/>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uawei, HiSilicon</w:t>
            </w:r>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It has been suggested that Alt 1 could be adopted if additional conditions on Y are agreed (as listed in Issue A1-4). Therefore FL suggests to adopt Alt 1 with the following update:</w:t>
      </w:r>
    </w:p>
    <w:p w14:paraId="207227D5" w14:textId="77777777" w:rsidR="001315D3" w:rsidRDefault="001315D3"/>
    <w:p w14:paraId="207227D6" w14:textId="77777777" w:rsidR="001315D3" w:rsidRDefault="00734BFE">
      <w:r>
        <w:rPr>
          <w:highlight w:val="yellow"/>
        </w:rPr>
        <w:t>FL Proposal:</w:t>
      </w:r>
    </w:p>
    <w:p w14:paraId="207227D7" w14:textId="77777777" w:rsidR="001315D3" w:rsidRDefault="00734BFE">
      <w:pPr>
        <w:pStyle w:val="afc"/>
        <w:numPr>
          <w:ilvl w:val="0"/>
          <w:numId w:val="16"/>
        </w:numPr>
      </w:pPr>
      <w:r>
        <w:t xml:space="preserve">Use a fixed pattern of slot groups as the baseline to define the new capability. </w:t>
      </w:r>
    </w:p>
    <w:p w14:paraId="207227D8" w14:textId="77777777" w:rsidR="001315D3" w:rsidRDefault="00734BFE">
      <w:pPr>
        <w:pStyle w:val="afc"/>
        <w:numPr>
          <w:ilvl w:val="1"/>
          <w:numId w:val="16"/>
        </w:numPr>
      </w:pPr>
      <w:r>
        <w:t>Each slot group consists of X slots</w:t>
      </w:r>
    </w:p>
    <w:p w14:paraId="207227D9" w14:textId="77777777" w:rsidR="001315D3" w:rsidRDefault="00734BFE">
      <w:pPr>
        <w:pStyle w:val="afc"/>
        <w:numPr>
          <w:ilvl w:val="1"/>
          <w:numId w:val="16"/>
        </w:numPr>
      </w:pPr>
      <w:r>
        <w:t>Slot groups are consecutive and non-overlapping</w:t>
      </w:r>
    </w:p>
    <w:p w14:paraId="207227DA" w14:textId="77777777" w:rsidR="001315D3" w:rsidRDefault="00734BFE">
      <w:pPr>
        <w:pStyle w:val="afc"/>
        <w:numPr>
          <w:ilvl w:val="1"/>
          <w:numId w:val="16"/>
        </w:numPr>
      </w:pPr>
      <w:r>
        <w:t>The capability indicates the BD/CCE budget within Y consecutive slots in each slot group separately</w:t>
      </w:r>
    </w:p>
    <w:p w14:paraId="207227DB" w14:textId="77777777" w:rsidR="001315D3" w:rsidRDefault="00734BFE">
      <w:pPr>
        <w:pStyle w:val="afc"/>
        <w:numPr>
          <w:ilvl w:val="1"/>
          <w:numId w:val="16"/>
        </w:numPr>
      </w:pPr>
      <w:r>
        <w:rPr>
          <w:lang w:eastAsia="zh-CN"/>
        </w:rPr>
        <w:t>Y is constrained by [1&lt;=Y&lt;=X/2]</w:t>
      </w:r>
    </w:p>
    <w:p w14:paraId="207227DC" w14:textId="77777777" w:rsidR="001315D3" w:rsidRDefault="00734BFE">
      <w:pPr>
        <w:pStyle w:val="afc"/>
        <w:numPr>
          <w:ilvl w:val="2"/>
          <w:numId w:val="16"/>
        </w:numPr>
      </w:pPr>
      <w:r>
        <w:rPr>
          <w:lang w:eastAsia="zh-CN"/>
        </w:rPr>
        <w:t>FFS further refinements of Y constraints</w:t>
      </w:r>
    </w:p>
    <w:p w14:paraId="207227DD" w14:textId="77777777" w:rsidR="001315D3" w:rsidRDefault="00734BFE">
      <w:pPr>
        <w:pStyle w:val="afc"/>
        <w:numPr>
          <w:ilvl w:val="1"/>
          <w:numId w:val="16"/>
        </w:numPr>
      </w:pPr>
      <w:r>
        <w:t>The Y slots always start at the first slot within a slot group</w:t>
      </w:r>
    </w:p>
    <w:p w14:paraId="207227DE" w14:textId="77777777" w:rsidR="001315D3" w:rsidRDefault="00734BFE">
      <w:pPr>
        <w:pStyle w:val="afc"/>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3"/>
        <w:rPr>
          <w:lang w:val="en-GB" w:eastAsia="zh-CN"/>
        </w:rPr>
      </w:pPr>
      <w:r>
        <w:rPr>
          <w:lang w:val="en-GB" w:eastAsia="zh-CN"/>
        </w:rPr>
        <w:t>Issue A1-3: Multi-slot PDCCH monitoring capability values (i.e. “X” in Alt 1/2/3)</w:t>
      </w:r>
    </w:p>
    <w:p w14:paraId="207227E1" w14:textId="77777777" w:rsidR="001315D3" w:rsidRDefault="00734BFE">
      <w:pPr>
        <w:pStyle w:val="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lastRenderedPageBreak/>
        <w:t>For reporting the multi-slot PDCCH monitoring capability, at least the following values are supported:</w:t>
      </w:r>
    </w:p>
    <w:p w14:paraId="207227E4" w14:textId="77777777" w:rsidR="001315D3" w:rsidRDefault="00734BFE">
      <w:pPr>
        <w:pStyle w:val="afc"/>
        <w:numPr>
          <w:ilvl w:val="0"/>
          <w:numId w:val="19"/>
        </w:numPr>
        <w:rPr>
          <w:lang w:val="en-GB" w:eastAsia="zh-CN"/>
        </w:rPr>
      </w:pPr>
      <w:r>
        <w:rPr>
          <w:lang w:val="en-GB" w:eastAsia="zh-CN"/>
        </w:rPr>
        <w:t>X=4 for SCS 480 kHz</w:t>
      </w:r>
    </w:p>
    <w:p w14:paraId="207227E5" w14:textId="77777777" w:rsidR="001315D3" w:rsidRDefault="00734BFE">
      <w:pPr>
        <w:pStyle w:val="afc"/>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af5"/>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ZTE, Sanechips</w:t>
            </w:r>
          </w:p>
        </w:tc>
        <w:tc>
          <w:tcPr>
            <w:tcW w:w="12176" w:type="dxa"/>
          </w:tcPr>
          <w:p w14:paraId="20722801" w14:textId="77777777" w:rsidR="001315D3" w:rsidRDefault="00734BFE">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r>
              <w:rPr>
                <w:sz w:val="20"/>
                <w:lang w:eastAsia="zh-CN"/>
              </w:rPr>
              <w:t>InterDigital</w:t>
            </w:r>
          </w:p>
        </w:tc>
        <w:tc>
          <w:tcPr>
            <w:tcW w:w="12176" w:type="dxa"/>
          </w:tcPr>
          <w:p w14:paraId="20722804" w14:textId="77777777" w:rsidR="001315D3" w:rsidRDefault="00734BFE">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SimSun"/>
                <w:lang w:eastAsia="zh-CN"/>
              </w:rPr>
            </w:pPr>
            <w:r>
              <w:rPr>
                <w:rFonts w:eastAsia="SimSun"/>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SimSun"/>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lastRenderedPageBreak/>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uawei, HiSilicon</w:t>
            </w:r>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t>For reporting the multi-slot PDCCH monitoring capability, at least the following values are supported:</w:t>
      </w:r>
    </w:p>
    <w:p w14:paraId="2072282C" w14:textId="77777777" w:rsidR="001315D3" w:rsidRDefault="00734BFE">
      <w:pPr>
        <w:pStyle w:val="afc"/>
        <w:numPr>
          <w:ilvl w:val="0"/>
          <w:numId w:val="19"/>
        </w:numPr>
        <w:rPr>
          <w:lang w:val="en-GB" w:eastAsia="zh-CN"/>
        </w:rPr>
      </w:pPr>
      <w:r>
        <w:rPr>
          <w:lang w:val="en-GB" w:eastAsia="zh-CN"/>
        </w:rPr>
        <w:t>X=4 for SCS 480 kHz</w:t>
      </w:r>
    </w:p>
    <w:p w14:paraId="2072282D" w14:textId="77777777" w:rsidR="001315D3" w:rsidRDefault="00734BFE">
      <w:pPr>
        <w:pStyle w:val="afc"/>
        <w:numPr>
          <w:ilvl w:val="0"/>
          <w:numId w:val="19"/>
        </w:numPr>
        <w:rPr>
          <w:lang w:val="en-GB" w:eastAsia="zh-CN"/>
        </w:rPr>
      </w:pPr>
      <w:r>
        <w:rPr>
          <w:lang w:val="en-GB" w:eastAsia="zh-CN"/>
        </w:rPr>
        <w:t>X=8 for SCS 960 kHz</w:t>
      </w:r>
    </w:p>
    <w:p w14:paraId="2072282E" w14:textId="77777777" w:rsidR="001315D3" w:rsidRDefault="00734BFE">
      <w:pPr>
        <w:pStyle w:val="afc"/>
        <w:numPr>
          <w:ilvl w:val="0"/>
          <w:numId w:val="19"/>
        </w:numPr>
        <w:rPr>
          <w:lang w:val="en-GB" w:eastAsia="zh-CN"/>
        </w:rPr>
      </w:pPr>
      <w:r>
        <w:rPr>
          <w:lang w:val="en-GB" w:eastAsia="zh-CN"/>
        </w:rPr>
        <w:t>FFS lower values of X (including X=1) for these SCS</w:t>
      </w:r>
    </w:p>
    <w:p w14:paraId="2072282F" w14:textId="77777777" w:rsidR="001315D3" w:rsidRDefault="00734BFE">
      <w:pPr>
        <w:pStyle w:val="4"/>
        <w:rPr>
          <w:sz w:val="22"/>
          <w:szCs w:val="22"/>
          <w:highlight w:val="yellow"/>
        </w:rPr>
      </w:pPr>
      <w:r>
        <w:rPr>
          <w:sz w:val="22"/>
          <w:szCs w:val="22"/>
          <w:highlight w:val="yellow"/>
        </w:rPr>
        <w:t>Second round discussion</w:t>
      </w:r>
    </w:p>
    <w:p w14:paraId="20722830" w14:textId="77777777" w:rsidR="001315D3" w:rsidRDefault="00734BFE">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af5"/>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afc"/>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afc"/>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 xml:space="preserve">For lower values of X, we support X =1 for both 960 and 480 kHz SCS which means single-slot PDCCH monitoring capability to </w:t>
            </w:r>
            <w:r>
              <w:rPr>
                <w:rFonts w:eastAsia="MS Mincho"/>
                <w:lang w:eastAsia="ja-JP"/>
              </w:rPr>
              <w:lastRenderedPageBreak/>
              <w:t>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lastRenderedPageBreak/>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afc"/>
              <w:numPr>
                <w:ilvl w:val="0"/>
                <w:numId w:val="19"/>
              </w:numPr>
              <w:ind w:left="1145"/>
              <w:rPr>
                <w:lang w:val="en-GB" w:eastAsia="zh-CN"/>
              </w:rPr>
            </w:pPr>
            <w:r>
              <w:rPr>
                <w:lang w:val="en-GB" w:eastAsia="zh-CN"/>
              </w:rPr>
              <w:t>X=4 for SCS 480 kHz</w:t>
            </w:r>
          </w:p>
          <w:p w14:paraId="2072283E" w14:textId="77777777" w:rsidR="001315D3" w:rsidRDefault="00734BFE">
            <w:pPr>
              <w:pStyle w:val="afc"/>
              <w:numPr>
                <w:ilvl w:val="0"/>
                <w:numId w:val="19"/>
              </w:numPr>
              <w:ind w:left="1145"/>
              <w:rPr>
                <w:lang w:val="en-GB" w:eastAsia="zh-CN"/>
              </w:rPr>
            </w:pPr>
            <w:r>
              <w:rPr>
                <w:lang w:val="en-GB" w:eastAsia="zh-CN"/>
              </w:rPr>
              <w:t>X=8 for SCS 960 kHz</w:t>
            </w:r>
          </w:p>
          <w:p w14:paraId="2072283F" w14:textId="77777777" w:rsidR="001315D3" w:rsidRDefault="00734BFE">
            <w:pPr>
              <w:pStyle w:val="afc"/>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afc"/>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t>ZTE, Sanechips</w:t>
            </w:r>
          </w:p>
        </w:tc>
        <w:tc>
          <w:tcPr>
            <w:tcW w:w="12176" w:type="dxa"/>
          </w:tcPr>
          <w:p w14:paraId="20722843" w14:textId="77777777" w:rsidR="001315D3" w:rsidRDefault="00734BFE">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t>Lenovo, Motorola Mobility</w:t>
            </w:r>
          </w:p>
        </w:tc>
        <w:tc>
          <w:tcPr>
            <w:tcW w:w="12176" w:type="dxa"/>
          </w:tcPr>
          <w:p w14:paraId="5C7F8737" w14:textId="77777777" w:rsidR="00B3175C" w:rsidRDefault="00B3175C" w:rsidP="00B3175C">
            <w:pPr>
              <w:rPr>
                <w:lang w:eastAsia="zh-CN"/>
              </w:rPr>
            </w:pPr>
            <w:r>
              <w:rPr>
                <w:lang w:eastAsia="zh-CN"/>
              </w:rPr>
              <w:t>We support the proposal. Regarding additional values, we understand that they can provide additional flexibility and we are open to 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r w:rsidR="00D90062" w14:paraId="2D5BEC7F" w14:textId="77777777">
        <w:tc>
          <w:tcPr>
            <w:tcW w:w="2405" w:type="dxa"/>
          </w:tcPr>
          <w:p w14:paraId="79CA365E" w14:textId="14A65850" w:rsidR="00D90062" w:rsidRDefault="00D90062">
            <w:pPr>
              <w:rPr>
                <w:lang w:eastAsia="zh-CN"/>
              </w:rPr>
            </w:pPr>
            <w:r>
              <w:rPr>
                <w:lang w:eastAsia="zh-CN"/>
              </w:rPr>
              <w:t>InterDigital</w:t>
            </w:r>
          </w:p>
        </w:tc>
        <w:tc>
          <w:tcPr>
            <w:tcW w:w="12176" w:type="dxa"/>
          </w:tcPr>
          <w:p w14:paraId="5D94B7CC" w14:textId="701D5EE8" w:rsidR="00D90062" w:rsidRDefault="00D90062" w:rsidP="00B3175C">
            <w:pPr>
              <w:rPr>
                <w:lang w:eastAsia="zh-CN"/>
              </w:rPr>
            </w:pPr>
            <w:r>
              <w:rPr>
                <w:lang w:eastAsia="zh-CN"/>
              </w:rPr>
              <w:t xml:space="preserve">As previously indicated, we support additional values {1, 2} for 480 kHz and {1, 2, 4} for 960 kHz. </w:t>
            </w:r>
          </w:p>
        </w:tc>
      </w:tr>
      <w:tr w:rsidR="001E1663" w14:paraId="40835CAA" w14:textId="77777777" w:rsidTr="00203AE1">
        <w:tc>
          <w:tcPr>
            <w:tcW w:w="2405" w:type="dxa"/>
          </w:tcPr>
          <w:p w14:paraId="64583FD7" w14:textId="77777777" w:rsidR="001E1663" w:rsidRDefault="001E1663" w:rsidP="00203AE1">
            <w:pPr>
              <w:rPr>
                <w:rFonts w:eastAsia="MS Mincho"/>
                <w:lang w:eastAsia="ja-JP"/>
              </w:rPr>
            </w:pPr>
            <w:r>
              <w:rPr>
                <w:rFonts w:eastAsia="MS Mincho"/>
                <w:lang w:eastAsia="ko-KR"/>
              </w:rPr>
              <w:lastRenderedPageBreak/>
              <w:t>LG Electronics</w:t>
            </w:r>
          </w:p>
        </w:tc>
        <w:tc>
          <w:tcPr>
            <w:tcW w:w="12176" w:type="dxa"/>
          </w:tcPr>
          <w:p w14:paraId="2895F519" w14:textId="77777777" w:rsidR="001E1663" w:rsidRDefault="001E1663" w:rsidP="00203AE1">
            <w:pPr>
              <w:rPr>
                <w:lang w:eastAsia="zh-CN"/>
              </w:rPr>
            </w:pPr>
            <w:r>
              <w:rPr>
                <w:lang w:eastAsia="zh-CN"/>
              </w:rPr>
              <w:t>We have the same view with Intel that it is better to progress a bit more by allowing additional value(s) in principle. We prefer X={2,4} slots for 480 kHz and X={2,4,8} slots for 960 kHz.</w:t>
            </w:r>
          </w:p>
          <w:p w14:paraId="1BE87954" w14:textId="77777777" w:rsidR="001E1663" w:rsidRDefault="001E1663" w:rsidP="00203AE1">
            <w:pPr>
              <w:rPr>
                <w:lang w:eastAsia="zh-CN"/>
              </w:rPr>
            </w:pPr>
            <w:r>
              <w:rPr>
                <w:lang w:eastAsia="zh-CN"/>
              </w:rPr>
              <w:t>Regarding X=1, d</w:t>
            </w:r>
            <w:r w:rsidRPr="001D20AE">
              <w:rPr>
                <w:lang w:eastAsia="zh-CN"/>
              </w:rPr>
              <w:t xml:space="preserve">ifferent companies have different opinions on X=1 support, and single-slot monitoring may need to be discussed separately. Therefore, </w:t>
            </w:r>
            <w:r>
              <w:rPr>
                <w:lang w:eastAsia="zh-CN"/>
              </w:rPr>
              <w:t>we suggest</w:t>
            </w:r>
            <w:r w:rsidRPr="001D20AE">
              <w:rPr>
                <w:lang w:eastAsia="zh-CN"/>
              </w:rPr>
              <w:t xml:space="preserve"> to set X=1 as a separate FFS and to agree on other </w:t>
            </w:r>
            <w:r>
              <w:rPr>
                <w:lang w:eastAsia="zh-CN"/>
              </w:rPr>
              <w:t xml:space="preserve">lower </w:t>
            </w:r>
            <w:r w:rsidRPr="001D20AE">
              <w:rPr>
                <w:lang w:eastAsia="zh-CN"/>
              </w:rPr>
              <w:t>values first.</w:t>
            </w:r>
          </w:p>
        </w:tc>
      </w:tr>
    </w:tbl>
    <w:p w14:paraId="20722846" w14:textId="77777777" w:rsidR="001315D3" w:rsidRDefault="001315D3">
      <w:pPr>
        <w:rPr>
          <w:lang w:eastAsia="zh-CN"/>
        </w:rPr>
      </w:pPr>
    </w:p>
    <w:p w14:paraId="20722847" w14:textId="77777777" w:rsidR="001315D3" w:rsidRDefault="00734BFE">
      <w:pPr>
        <w:pStyle w:val="3"/>
        <w:rPr>
          <w:lang w:val="en-GB" w:eastAsia="zh-CN"/>
        </w:rPr>
      </w:pPr>
      <w:r>
        <w:rPr>
          <w:lang w:val="en-GB" w:eastAsia="zh-CN"/>
        </w:rPr>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20722849" w14:textId="77777777" w:rsidR="001315D3" w:rsidRDefault="00734BFE">
      <w:pPr>
        <w:pStyle w:val="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af5"/>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 xml:space="preserve">Agree the proposal. We prefer to continue the discussion after X is decided since the allowable range for Y value may vary depending on X. Also, it is necessary to set the upper bound to avoid overly frequent monitoring. For that value, X/2 seems reasonable as </w:t>
            </w:r>
            <w:r>
              <w:rPr>
                <w:lang w:eastAsia="zh-CN"/>
              </w:rPr>
              <w:lastRenderedPageBreak/>
              <w:t>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lastRenderedPageBreak/>
              <w:t>ZTE, Sanechips</w:t>
            </w:r>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r>
              <w:rPr>
                <w:sz w:val="20"/>
                <w:lang w:eastAsia="zh-CN"/>
              </w:rPr>
              <w:t>InterDigital</w:t>
            </w:r>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2072288A" w14:textId="77777777" w:rsidR="001315D3" w:rsidRDefault="00734BFE">
            <w:pPr>
              <w:pStyle w:val="afc"/>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afc"/>
              <w:numPr>
                <w:ilvl w:val="1"/>
                <w:numId w:val="20"/>
              </w:numPr>
              <w:snapToGrid/>
              <w:spacing w:after="80" w:line="240" w:lineRule="auto"/>
              <w:rPr>
                <w:szCs w:val="18"/>
              </w:rPr>
            </w:pPr>
            <w:r>
              <w:rPr>
                <w:szCs w:val="18"/>
              </w:rPr>
              <w:lastRenderedPageBreak/>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lastRenderedPageBreak/>
              <w:t>H</w:t>
            </w:r>
            <w:r>
              <w:t>uawei, HiSilicon</w:t>
            </w:r>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afc"/>
        <w:numPr>
          <w:ilvl w:val="0"/>
          <w:numId w:val="21"/>
        </w:numPr>
        <w:rPr>
          <w:lang w:eastAsia="zh-CN"/>
        </w:rPr>
      </w:pPr>
      <w:r>
        <w:rPr>
          <w:lang w:eastAsia="zh-CN"/>
        </w:rPr>
        <w:t>1&lt;=Y&lt;=X/2</w:t>
      </w:r>
    </w:p>
    <w:p w14:paraId="2072289A" w14:textId="77777777" w:rsidR="001315D3" w:rsidRDefault="00734BFE">
      <w:pPr>
        <w:pStyle w:val="afc"/>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af5"/>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ZTE, Sanechips</w:t>
            </w:r>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afc"/>
              <w:numPr>
                <w:ilvl w:val="0"/>
                <w:numId w:val="21"/>
              </w:numPr>
              <w:rPr>
                <w:lang w:eastAsia="zh-CN"/>
              </w:rPr>
            </w:pPr>
            <w:r>
              <w:rPr>
                <w:rFonts w:eastAsia="MS Mincho"/>
                <w:lang w:eastAsia="ja-JP"/>
              </w:rPr>
              <w:lastRenderedPageBreak/>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afc"/>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afc"/>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afc"/>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afc"/>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lastRenderedPageBreak/>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afc"/>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afc"/>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afc"/>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r w:rsidR="00D90062" w14:paraId="2EEFC436" w14:textId="77777777">
        <w:tc>
          <w:tcPr>
            <w:tcW w:w="2405" w:type="dxa"/>
          </w:tcPr>
          <w:p w14:paraId="69AAFE75" w14:textId="206EA5FC" w:rsidR="00D90062" w:rsidRDefault="00D90062" w:rsidP="00D46742">
            <w:pPr>
              <w:rPr>
                <w:rFonts w:eastAsia="MS Mincho"/>
                <w:lang w:eastAsia="ja-JP"/>
              </w:rPr>
            </w:pPr>
            <w:r>
              <w:rPr>
                <w:rFonts w:eastAsia="MS Mincho"/>
                <w:lang w:eastAsia="ja-JP"/>
              </w:rPr>
              <w:t>InterDigital</w:t>
            </w:r>
          </w:p>
        </w:tc>
        <w:tc>
          <w:tcPr>
            <w:tcW w:w="12176" w:type="dxa"/>
          </w:tcPr>
          <w:p w14:paraId="5FF0AB7D" w14:textId="7CD2F3B6" w:rsidR="00D90062" w:rsidRDefault="00D90062" w:rsidP="00D46742">
            <w:pPr>
              <w:rPr>
                <w:rFonts w:eastAsia="MS Mincho"/>
                <w:lang w:eastAsia="ja-JP"/>
              </w:rPr>
            </w:pPr>
            <w:r>
              <w:rPr>
                <w:rFonts w:eastAsia="MS Mincho"/>
                <w:lang w:eastAsia="ja-JP"/>
              </w:rPr>
              <w:t xml:space="preserve">We are fine with the proposal. </w:t>
            </w:r>
          </w:p>
        </w:tc>
      </w:tr>
      <w:tr w:rsidR="001E1663" w14:paraId="599B3517" w14:textId="77777777" w:rsidTr="00203AE1">
        <w:tc>
          <w:tcPr>
            <w:tcW w:w="2405" w:type="dxa"/>
          </w:tcPr>
          <w:p w14:paraId="0383C953" w14:textId="77777777" w:rsidR="001E1663" w:rsidRDefault="001E1663" w:rsidP="00203AE1">
            <w:pPr>
              <w:rPr>
                <w:rFonts w:eastAsia="MS Mincho"/>
                <w:lang w:eastAsia="ja-JP"/>
              </w:rPr>
            </w:pPr>
            <w:r>
              <w:rPr>
                <w:rFonts w:eastAsia="MS Mincho"/>
                <w:lang w:eastAsia="ko-KR"/>
              </w:rPr>
              <w:t>LG Electronics</w:t>
            </w:r>
          </w:p>
        </w:tc>
        <w:tc>
          <w:tcPr>
            <w:tcW w:w="12176" w:type="dxa"/>
          </w:tcPr>
          <w:p w14:paraId="71CF1B96" w14:textId="77777777" w:rsidR="001E1663" w:rsidRDefault="001E1663" w:rsidP="00203AE1">
            <w:pPr>
              <w:rPr>
                <w:lang w:eastAsia="zh-CN"/>
              </w:rPr>
            </w:pPr>
            <w:r>
              <w:rPr>
                <w:lang w:eastAsia="zh-CN"/>
              </w:rPr>
              <w:t>We think that i</w:t>
            </w:r>
            <w:r w:rsidRPr="00310571">
              <w:rPr>
                <w:lang w:eastAsia="zh-CN"/>
              </w:rPr>
              <w:t>t would be good to avoid too many restrictions as a starting point for discussion.</w:t>
            </w:r>
          </w:p>
          <w:p w14:paraId="316250AA" w14:textId="77777777" w:rsidR="001E1663" w:rsidRDefault="001E1663" w:rsidP="00203AE1">
            <w:pPr>
              <w:rPr>
                <w:lang w:eastAsia="zh-CN"/>
              </w:rPr>
            </w:pPr>
            <w:r>
              <w:rPr>
                <w:lang w:eastAsia="zh-CN"/>
              </w:rPr>
              <w:t>For the first bullet, we support the proposal as it is.</w:t>
            </w:r>
          </w:p>
          <w:p w14:paraId="23BD5750" w14:textId="77777777" w:rsidR="001E1663" w:rsidRDefault="001E1663" w:rsidP="00203AE1">
            <w:pPr>
              <w:rPr>
                <w:lang w:eastAsia="zh-CN"/>
              </w:rPr>
            </w:pPr>
            <w:r>
              <w:rPr>
                <w:lang w:eastAsia="zh-CN"/>
              </w:rPr>
              <w:t xml:space="preserve">For the second bullet, we suggest to change it to FFS and discuss further. </w:t>
            </w:r>
            <w:r w:rsidRPr="00BA2101">
              <w:rPr>
                <w:lang w:eastAsia="zh-CN"/>
              </w:rPr>
              <w:t xml:space="preserve">The main reason that Y should start </w:t>
            </w:r>
            <w:r>
              <w:rPr>
                <w:lang w:eastAsia="zh-CN"/>
              </w:rPr>
              <w:t>in the first slot of every slot-</w:t>
            </w:r>
            <w:r w:rsidRPr="00BA2101">
              <w:rPr>
                <w:lang w:eastAsia="zh-CN"/>
              </w:rPr>
              <w:t xml:space="preserve">group is to </w:t>
            </w:r>
            <w:r>
              <w:rPr>
                <w:lang w:eastAsia="zh-CN"/>
              </w:rPr>
              <w:t>ens</w:t>
            </w:r>
            <w:r w:rsidRPr="00BA2101">
              <w:rPr>
                <w:lang w:eastAsia="zh-CN"/>
              </w:rPr>
              <w:t>ure an interval between Y of adjacent slot-groups. Therefore, as long as the interval between Y of adjacent slot-groups is maintained, other starting positions of Y are possible. For example, if Y starts in the X/2</w:t>
            </w:r>
            <w:r>
              <w:rPr>
                <w:lang w:eastAsia="zh-CN"/>
              </w:rPr>
              <w:t>-th slot equally in all slot-</w:t>
            </w:r>
            <w:r w:rsidRPr="00BA2101">
              <w:rPr>
                <w:lang w:eastAsia="zh-CN"/>
              </w:rPr>
              <w:t xml:space="preserve">groups, it </w:t>
            </w:r>
            <w:r w:rsidRPr="00BA2101">
              <w:rPr>
                <w:lang w:eastAsia="zh-CN"/>
              </w:rPr>
              <w:lastRenderedPageBreak/>
              <w:t>can operate without any problem even if the starting position of Y is not limited to the first slot. This may provide a little more flexibility in terms of scheduling.</w:t>
            </w:r>
            <w:r>
              <w:rPr>
                <w:lang w:eastAsia="zh-CN"/>
              </w:rPr>
              <w:t xml:space="preserve"> </w:t>
            </w:r>
            <w:r w:rsidRPr="00310571">
              <w:rPr>
                <w:lang w:eastAsia="zh-CN"/>
              </w:rPr>
              <w:t>For this reason, we suggest changing the second item to FFS as shown below.</w:t>
            </w:r>
          </w:p>
          <w:p w14:paraId="31CB4B77" w14:textId="77777777" w:rsidR="001E1663" w:rsidRDefault="001E1663" w:rsidP="001E1663">
            <w:pPr>
              <w:pStyle w:val="afc"/>
              <w:numPr>
                <w:ilvl w:val="0"/>
                <w:numId w:val="21"/>
              </w:numPr>
              <w:rPr>
                <w:lang w:eastAsia="zh-CN"/>
              </w:rPr>
            </w:pPr>
            <w:r>
              <w:rPr>
                <w:lang w:eastAsia="zh-CN"/>
              </w:rPr>
              <w:t>1&lt;=Y&lt;=X/2</w:t>
            </w:r>
          </w:p>
          <w:p w14:paraId="5F1ADEEF" w14:textId="77777777" w:rsidR="001E1663" w:rsidRDefault="001E1663" w:rsidP="001E1663">
            <w:pPr>
              <w:pStyle w:val="afc"/>
              <w:numPr>
                <w:ilvl w:val="0"/>
                <w:numId w:val="21"/>
              </w:numPr>
              <w:rPr>
                <w:lang w:eastAsia="zh-CN"/>
              </w:rPr>
            </w:pPr>
            <w:r>
              <w:t>FFS: The Y slots always start at the first slot within a slot group</w:t>
            </w:r>
          </w:p>
          <w:p w14:paraId="24E75456" w14:textId="77777777" w:rsidR="001E1663" w:rsidRDefault="001E1663" w:rsidP="00203AE1">
            <w:pPr>
              <w:rPr>
                <w:lang w:eastAsia="zh-CN"/>
              </w:rPr>
            </w:pPr>
          </w:p>
        </w:tc>
      </w:tr>
    </w:tbl>
    <w:p w14:paraId="207228A8" w14:textId="77777777" w:rsidR="001315D3" w:rsidRDefault="001315D3">
      <w:pPr>
        <w:rPr>
          <w:lang w:eastAsia="zh-CN"/>
        </w:rPr>
      </w:pPr>
    </w:p>
    <w:p w14:paraId="207228A9" w14:textId="77777777" w:rsidR="001315D3" w:rsidRDefault="00734BFE">
      <w:pPr>
        <w:pStyle w:val="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Most companies suggest to support the following multi-slot monitoring duration</w:t>
      </w:r>
      <w:r>
        <w:rPr>
          <w:u w:val="single"/>
        </w:rPr>
        <w:t>s</w:t>
      </w:r>
      <w:r>
        <w:t>:</w:t>
      </w:r>
    </w:p>
    <w:p w14:paraId="207228AC" w14:textId="77777777" w:rsidR="001315D3" w:rsidRDefault="00734BFE">
      <w:pPr>
        <w:pStyle w:val="afc"/>
        <w:numPr>
          <w:ilvl w:val="0"/>
          <w:numId w:val="22"/>
        </w:numPr>
      </w:pPr>
      <w:r>
        <w:t>4 slots for SCS 480 kHz</w:t>
      </w:r>
    </w:p>
    <w:p w14:paraId="207228AD" w14:textId="77777777" w:rsidR="001315D3" w:rsidRDefault="00734BFE">
      <w:pPr>
        <w:pStyle w:val="afc"/>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afc"/>
        <w:numPr>
          <w:ilvl w:val="0"/>
          <w:numId w:val="22"/>
        </w:numPr>
      </w:pPr>
      <w:r>
        <w:t>1, 2 slots for SCS 480 kHz</w:t>
      </w:r>
    </w:p>
    <w:p w14:paraId="207228B1" w14:textId="77777777" w:rsidR="001315D3" w:rsidRDefault="00734BFE">
      <w:pPr>
        <w:pStyle w:val="afc"/>
        <w:numPr>
          <w:ilvl w:val="0"/>
          <w:numId w:val="22"/>
        </w:numPr>
      </w:pPr>
      <w:r>
        <w:t>1, 2, 4 slots for SCS 960 kHz</w:t>
      </w:r>
    </w:p>
    <w:p w14:paraId="207228B2" w14:textId="77777777" w:rsidR="001315D3" w:rsidRDefault="001315D3"/>
    <w:p w14:paraId="207228B3" w14:textId="77777777" w:rsidR="001315D3" w:rsidRDefault="00734BFE">
      <w:r>
        <w:t>For operation with a multi-slot monitoring duration that doesn’t correspond to the indicated capability, a scaling of the capability values may need to be discussed.</w:t>
      </w:r>
    </w:p>
    <w:p w14:paraId="207228B4" w14:textId="77777777" w:rsidR="001315D3" w:rsidRDefault="00734BFE">
      <w:pPr>
        <w:pStyle w:val="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af5"/>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lastRenderedPageBreak/>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afc"/>
              <w:numPr>
                <w:ilvl w:val="0"/>
                <w:numId w:val="24"/>
              </w:numPr>
              <w:rPr>
                <w:lang w:eastAsia="zh-CN"/>
              </w:rPr>
            </w:pPr>
            <w:r>
              <w:rPr>
                <w:lang w:eastAsia="zh-CN"/>
              </w:rPr>
              <w:t>X=[1, 2] for 480 kHz SCS</w:t>
            </w:r>
          </w:p>
          <w:p w14:paraId="207228CA" w14:textId="77777777" w:rsidR="001315D3" w:rsidRDefault="00734BFE">
            <w:pPr>
              <w:pStyle w:val="afc"/>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t>ZTE, Sanechips</w:t>
            </w:r>
          </w:p>
        </w:tc>
        <w:tc>
          <w:tcPr>
            <w:tcW w:w="12176" w:type="dxa"/>
          </w:tcPr>
          <w:p w14:paraId="207228D7" w14:textId="77777777" w:rsidR="001315D3" w:rsidRDefault="00734BFE">
            <w:pPr>
              <w:pStyle w:val="afc"/>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r>
              <w:rPr>
                <w:sz w:val="20"/>
                <w:lang w:eastAsia="zh-CN"/>
              </w:rPr>
              <w:t>InterDigital</w:t>
            </w:r>
          </w:p>
        </w:tc>
        <w:tc>
          <w:tcPr>
            <w:tcW w:w="12176" w:type="dxa"/>
          </w:tcPr>
          <w:p w14:paraId="207228DA" w14:textId="77777777" w:rsidR="001315D3" w:rsidRDefault="00734BFE">
            <w:pPr>
              <w:pStyle w:val="afc"/>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afc"/>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afc"/>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afc"/>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afc"/>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afc"/>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w:t>
            </w:r>
            <w:r>
              <w:lastRenderedPageBreak/>
              <w:t xml:space="preserve">offset as slong as the (X,Y) monitoring capability is respected. If it is not respected, then the SS(s) will be dropped. </w:t>
            </w:r>
          </w:p>
          <w:p w14:paraId="207228EA" w14:textId="77777777" w:rsidR="001315D3" w:rsidRDefault="00734BFE">
            <w:pPr>
              <w:pStyle w:val="afc"/>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lastRenderedPageBreak/>
              <w:t>Apple</w:t>
            </w:r>
          </w:p>
        </w:tc>
        <w:tc>
          <w:tcPr>
            <w:tcW w:w="12176" w:type="dxa"/>
          </w:tcPr>
          <w:p w14:paraId="207228ED" w14:textId="77777777" w:rsidR="001315D3" w:rsidRDefault="00734BFE">
            <w:pPr>
              <w:pStyle w:val="afc"/>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afc"/>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afc"/>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t>H</w:t>
            </w:r>
            <w:r>
              <w:t>uawei, HiSilicon</w:t>
            </w:r>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207228FE" w14:textId="77777777" w:rsidR="001315D3" w:rsidRDefault="00734BFE">
      <w:pPr>
        <w:pStyle w:val="aa"/>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4"/>
        <w:rPr>
          <w:sz w:val="22"/>
          <w:szCs w:val="22"/>
          <w:highlight w:val="yellow"/>
        </w:rPr>
      </w:pPr>
      <w:bookmarkStart w:id="2" w:name="_GoBack"/>
      <w:bookmarkEnd w:id="2"/>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af5"/>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t>ZTE, Sanechips</w:t>
            </w:r>
          </w:p>
        </w:tc>
        <w:tc>
          <w:tcPr>
            <w:tcW w:w="12176" w:type="dxa"/>
          </w:tcPr>
          <w:p w14:paraId="2072290D" w14:textId="77777777" w:rsidR="001315D3" w:rsidRDefault="00734BFE">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SimSun"/>
                <w:lang w:eastAsia="zh-CN"/>
              </w:rPr>
            </w:pPr>
            <w:r>
              <w:rPr>
                <w:rFonts w:eastAsia="SimSun"/>
                <w:lang w:eastAsia="zh-CN"/>
              </w:rPr>
              <w:t xml:space="preserve">We agree with Docomo and Intel’s view. </w:t>
            </w:r>
            <w:r w:rsidR="00654A48">
              <w:rPr>
                <w:rFonts w:eastAsia="SimSun"/>
                <w:lang w:eastAsia="zh-CN"/>
              </w:rPr>
              <w:t xml:space="preserve">If a UE reports its capability of (X,Y), we think </w:t>
            </w:r>
            <w:r w:rsidR="00F10F72">
              <w:rPr>
                <w:rFonts w:eastAsia="SimSun"/>
                <w:lang w:eastAsia="zh-CN"/>
              </w:rPr>
              <w:t>any periodicity configuration less than X slots should be regarded as an error case</w:t>
            </w:r>
            <w:r w:rsidR="009A3049">
              <w:rPr>
                <w:rFonts w:eastAsia="SimSun"/>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SimSun"/>
                <w:lang w:eastAsia="zh-CN"/>
              </w:rPr>
            </w:pPr>
            <w:r w:rsidRPr="005C52C8">
              <w:rPr>
                <w:rFonts w:eastAsia="SimSun"/>
                <w:lang w:eastAsia="zh-CN"/>
              </w:rPr>
              <w:t>If certain MOs do</w:t>
            </w:r>
            <w:r>
              <w:rPr>
                <w:rFonts w:eastAsia="SimSun"/>
                <w:lang w:eastAsia="zh-CN"/>
              </w:rPr>
              <w:t xml:space="preserve"> </w:t>
            </w:r>
            <w:r w:rsidRPr="005C52C8">
              <w:rPr>
                <w:rFonts w:eastAsia="SimSun"/>
                <w:lang w:eastAsia="zh-CN"/>
              </w:rPr>
              <w:t>n</w:t>
            </w:r>
            <w:r>
              <w:rPr>
                <w:rFonts w:eastAsia="SimSun"/>
                <w:lang w:eastAsia="zh-CN"/>
              </w:rPr>
              <w:t>o</w:t>
            </w:r>
            <w:r w:rsidRPr="005C52C8">
              <w:rPr>
                <w:rFonts w:eastAsia="SimSun"/>
                <w:lang w:eastAsia="zh-CN"/>
              </w:rPr>
              <w:t>t overlap with Y (slots/symbols) at the beginning of X (slots), they</w:t>
            </w:r>
            <w:r>
              <w:rPr>
                <w:rFonts w:eastAsia="SimSun"/>
                <w:lang w:eastAsia="zh-CN"/>
              </w:rPr>
              <w:t xml:space="preserve"> a</w:t>
            </w:r>
            <w:r w:rsidRPr="005C52C8">
              <w:rPr>
                <w:rFonts w:eastAsia="SimSun"/>
                <w:lang w:eastAsia="zh-CN"/>
              </w:rPr>
              <w:t>re considered as invalid</w:t>
            </w:r>
            <w:r>
              <w:rPr>
                <w:rFonts w:eastAsia="SimSun"/>
                <w:lang w:eastAsia="zh-CN"/>
              </w:rPr>
              <w:t>.</w:t>
            </w:r>
            <w:r w:rsidRPr="005C52C8">
              <w:rPr>
                <w:rFonts w:eastAsia="SimSun"/>
                <w:lang w:eastAsia="zh-CN"/>
              </w:rPr>
              <w:t xml:space="preserve">  </w:t>
            </w:r>
          </w:p>
          <w:p w14:paraId="25F4802E" w14:textId="36ECA6CE" w:rsidR="005C52C8" w:rsidRDefault="005C52C8" w:rsidP="005C52C8">
            <w:pPr>
              <w:rPr>
                <w:rFonts w:eastAsia="SimSun"/>
                <w:lang w:eastAsia="zh-CN"/>
              </w:rPr>
            </w:pPr>
            <w:r w:rsidRPr="005C52C8">
              <w:rPr>
                <w:rFonts w:eastAsia="SimSun"/>
                <w:lang w:eastAsia="zh-CN"/>
              </w:rPr>
              <w:t xml:space="preserve">If </w:t>
            </w:r>
            <w:r>
              <w:rPr>
                <w:rFonts w:eastAsia="SimSun"/>
                <w:lang w:eastAsia="zh-CN"/>
              </w:rPr>
              <w:t xml:space="preserve">a </w:t>
            </w:r>
            <w:r w:rsidRPr="005C52C8">
              <w:rPr>
                <w:rFonts w:eastAsia="SimSun"/>
                <w:lang w:eastAsia="zh-CN"/>
              </w:rPr>
              <w:t>UE supports multiple pairs of (X,Y), each pair has a predefined BD/CCE processing capabilit</w:t>
            </w:r>
            <w:r>
              <w:rPr>
                <w:rFonts w:eastAsia="SimSun"/>
                <w:lang w:eastAsia="zh-CN"/>
              </w:rPr>
              <w:t>y</w:t>
            </w:r>
            <w:r w:rsidRPr="005C52C8">
              <w:rPr>
                <w:rFonts w:eastAsia="SimSun"/>
                <w:lang w:eastAsia="zh-CN"/>
              </w:rPr>
              <w:t xml:space="preserve">. Those </w:t>
            </w:r>
            <w:r>
              <w:rPr>
                <w:rFonts w:eastAsia="SimSun"/>
                <w:lang w:eastAsia="zh-CN"/>
              </w:rPr>
              <w:t xml:space="preserve">capabilities </w:t>
            </w:r>
            <w:r w:rsidRPr="005C52C8">
              <w:rPr>
                <w:rFonts w:eastAsia="SimSun"/>
                <w:lang w:eastAsia="zh-CN"/>
              </w:rPr>
              <w:t xml:space="preserve">can be determined (scaled) based </w:t>
            </w:r>
            <w:r>
              <w:rPr>
                <w:rFonts w:eastAsia="SimSun"/>
                <w:lang w:eastAsia="zh-CN"/>
              </w:rPr>
              <w:t xml:space="preserve">on </w:t>
            </w:r>
            <w:r w:rsidRPr="005C52C8">
              <w:rPr>
                <w:rFonts w:eastAsia="SimSun"/>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SimSun"/>
                <w:lang w:eastAsia="zh-CN"/>
              </w:rPr>
            </w:pPr>
            <w:r>
              <w:rPr>
                <w:rFonts w:eastAsia="SimSun"/>
                <w:lang w:eastAsia="zh-CN"/>
              </w:rPr>
              <w:t>However, we can continue with this discussion under Topic A2, once we downselect one of the alternatives</w:t>
            </w:r>
          </w:p>
        </w:tc>
      </w:tr>
      <w:tr w:rsidR="001E1663" w14:paraId="08BC5554" w14:textId="77777777" w:rsidTr="00203AE1">
        <w:tc>
          <w:tcPr>
            <w:tcW w:w="2405" w:type="dxa"/>
          </w:tcPr>
          <w:p w14:paraId="273ED07E" w14:textId="77777777" w:rsidR="001E1663" w:rsidRDefault="001E1663" w:rsidP="00203AE1">
            <w:pPr>
              <w:rPr>
                <w:rFonts w:eastAsia="MS Mincho"/>
                <w:lang w:eastAsia="ja-JP"/>
              </w:rPr>
            </w:pPr>
            <w:r>
              <w:rPr>
                <w:rFonts w:eastAsia="MS Mincho"/>
                <w:lang w:eastAsia="ko-KR"/>
              </w:rPr>
              <w:t>LG Electronics</w:t>
            </w:r>
          </w:p>
        </w:tc>
        <w:tc>
          <w:tcPr>
            <w:tcW w:w="12176" w:type="dxa"/>
          </w:tcPr>
          <w:p w14:paraId="2FD13A75" w14:textId="77777777" w:rsidR="001E1663" w:rsidRDefault="001E1663" w:rsidP="00203AE1">
            <w:pPr>
              <w:rPr>
                <w:lang w:eastAsia="zh-CN"/>
              </w:rPr>
            </w:pPr>
            <w:r>
              <w:rPr>
                <w:lang w:eastAsia="zh-CN"/>
              </w:rPr>
              <w:t>Basically, we have the same view with Docomo, Intel and Qualcomm. But, we are open to discuss.</w:t>
            </w:r>
          </w:p>
        </w:tc>
      </w:tr>
    </w:tbl>
    <w:p w14:paraId="2072290F" w14:textId="77777777" w:rsidR="001315D3" w:rsidRDefault="001315D3">
      <w:pPr>
        <w:rPr>
          <w:lang w:val="en-GB" w:eastAsia="zh-CN"/>
        </w:rPr>
      </w:pPr>
    </w:p>
    <w:p w14:paraId="20722910" w14:textId="77777777" w:rsidR="001315D3" w:rsidRDefault="00734BFE">
      <w:pPr>
        <w:pStyle w:val="2"/>
      </w:pPr>
      <w:r>
        <w:t>Topic A2: Search Space Enhancement</w:t>
      </w:r>
    </w:p>
    <w:p w14:paraId="20722911" w14:textId="77777777" w:rsidR="001315D3" w:rsidRDefault="00734BFE">
      <w:pPr>
        <w:pStyle w:val="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2072291A" w14:textId="77777777" w:rsidR="001315D3" w:rsidRDefault="00734BFE">
      <w:r>
        <w:t>An open item is whether SSSG switching can support switching between PDCCH multi-slot monitoring periodicities (and per-slot monitoing,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3"/>
        <w:rPr>
          <w:lang w:val="en-GB" w:eastAsia="zh-CN"/>
        </w:rPr>
      </w:pPr>
      <w:r>
        <w:rPr>
          <w:lang w:val="en-GB" w:eastAsia="zh-CN"/>
        </w:rPr>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af5"/>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uggest to defer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 xml:space="preserve">This is related to the question whether single-slot or multi-slot monitoring can be assumed before the RRC connection. If single-slot is the “default” capability before RRC connection, no new SS set#0 design is needed. We should discuss whether to support single-slot </w:t>
            </w:r>
            <w:r>
              <w:rPr>
                <w:lang w:eastAsia="zh-CN"/>
              </w:rPr>
              <w:lastRenderedPageBreak/>
              <w:t>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lastRenderedPageBreak/>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ZTE, Sanechips</w:t>
            </w:r>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r>
              <w:rPr>
                <w:sz w:val="20"/>
                <w:lang w:eastAsia="zh-CN"/>
              </w:rPr>
              <w:t>InterDigital</w:t>
            </w:r>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lastRenderedPageBreak/>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af5"/>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ZTE, Sanechips</w:t>
            </w:r>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r>
              <w:rPr>
                <w:sz w:val="20"/>
                <w:lang w:eastAsia="zh-CN"/>
              </w:rPr>
              <w:t>InterDigital</w:t>
            </w:r>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This is not necessary. This changed the monitoring behavior. if Y&lt;=X then such problem does no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lastRenderedPageBreak/>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af5"/>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ZTE, Sanechips</w:t>
            </w:r>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r>
              <w:rPr>
                <w:sz w:val="20"/>
                <w:lang w:eastAsia="zh-CN"/>
              </w:rPr>
              <w:t>InterDigital</w:t>
            </w:r>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this can be considered , however currently we think this can be acheive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lastRenderedPageBreak/>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af5"/>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ZTE, Sanechips</w:t>
            </w:r>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r>
              <w:rPr>
                <w:sz w:val="20"/>
                <w:lang w:eastAsia="zh-CN"/>
              </w:rPr>
              <w:t>InterDigital</w:t>
            </w:r>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lastRenderedPageBreak/>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af5"/>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ZTE, Sanechips</w:t>
            </w:r>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r>
              <w:rPr>
                <w:sz w:val="20"/>
                <w:lang w:eastAsia="zh-CN"/>
              </w:rPr>
              <w:t>InterDigital</w:t>
            </w:r>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lastRenderedPageBreak/>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2"/>
      </w:pPr>
      <w:r>
        <w:t>Topic A4: PDCCH Extensions</w:t>
      </w:r>
    </w:p>
    <w:p w14:paraId="20722A30" w14:textId="77777777" w:rsidR="001315D3" w:rsidRDefault="00734BFE">
      <w:pPr>
        <w:pStyle w:val="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af5"/>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lastRenderedPageBreak/>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ZTE, Sanechips</w:t>
            </w:r>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r>
              <w:rPr>
                <w:sz w:val="20"/>
                <w:lang w:eastAsia="zh-CN"/>
              </w:rPr>
              <w:t>InterDigital</w:t>
            </w:r>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lastRenderedPageBreak/>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af5"/>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ZTE, Sanechips</w:t>
            </w:r>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r>
              <w:rPr>
                <w:sz w:val="20"/>
                <w:lang w:eastAsia="zh-CN"/>
              </w:rPr>
              <w:t>InterDigital</w:t>
            </w:r>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2"/>
      </w:pPr>
      <w:r>
        <w:lastRenderedPageBreak/>
        <w:t>Topic B: Multiple PDSCH/PUSCH by a single DCI</w:t>
      </w:r>
    </w:p>
    <w:p w14:paraId="20722AA5" w14:textId="77777777" w:rsidR="001315D3" w:rsidRDefault="00734BFE">
      <w:pPr>
        <w:pStyle w:val="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2"/>
      </w:pPr>
      <w:r>
        <w:t>Topic C: Multi-Beam Aspects</w:t>
      </w:r>
    </w:p>
    <w:p w14:paraId="20722AAA" w14:textId="77777777" w:rsidR="001315D3" w:rsidRDefault="00734BFE">
      <w:pPr>
        <w:pStyle w:val="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afc"/>
        <w:numPr>
          <w:ilvl w:val="0"/>
          <w:numId w:val="25"/>
        </w:numPr>
        <w:rPr>
          <w:bCs/>
        </w:rPr>
      </w:pPr>
      <w:r>
        <w:rPr>
          <w:bCs/>
        </w:rPr>
        <w:t>Remaining CO duration</w:t>
      </w:r>
    </w:p>
    <w:p w14:paraId="20722AAE" w14:textId="77777777" w:rsidR="001315D3" w:rsidRDefault="00734BFE">
      <w:pPr>
        <w:pStyle w:val="afc"/>
        <w:numPr>
          <w:ilvl w:val="0"/>
          <w:numId w:val="25"/>
        </w:numPr>
        <w:rPr>
          <w:bCs/>
        </w:rPr>
      </w:pPr>
      <w:r>
        <w:rPr>
          <w:bCs/>
        </w:rPr>
        <w:t>Available RB set</w:t>
      </w:r>
    </w:p>
    <w:p w14:paraId="20722AAF" w14:textId="77777777" w:rsidR="001315D3" w:rsidRDefault="00734BFE">
      <w:pPr>
        <w:pStyle w:val="afc"/>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2"/>
      </w:pPr>
      <w:r>
        <w:t>Topic D: Multi-Cell Operation, Cross-carrier scheduling</w:t>
      </w:r>
    </w:p>
    <w:p w14:paraId="20722AB4" w14:textId="77777777" w:rsidR="001315D3" w:rsidRDefault="00734BFE">
      <w:pPr>
        <w:pStyle w:val="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af5"/>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lastRenderedPageBreak/>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ZTE, Sanechips</w:t>
            </w:r>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SimSun"/>
                <w:lang w:eastAsia="zh-CN"/>
              </w:rPr>
            </w:pPr>
            <w:r>
              <w:rPr>
                <w:rFonts w:ascii="Arial" w:eastAsia="맑은 고딕" w:hAnsi="Arial" w:cs="Arial"/>
                <w:bCs/>
              </w:rPr>
              <w:t xml:space="preserve">In Table 5.5-1 </w:t>
            </w:r>
            <w:r>
              <w:rPr>
                <w:rFonts w:ascii="Arial" w:eastAsia="맑은 고딕" w:hAnsi="Arial" w:cs="Arial"/>
                <w:bCs/>
                <w:lang w:eastAsia="zh-CN"/>
              </w:rPr>
              <w:t xml:space="preserve">in </w:t>
            </w:r>
            <w:r>
              <w:rPr>
                <w:rFonts w:ascii="Arial" w:eastAsia="맑은 고딕"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맑은 고딕" w:hAnsi="Arial" w:cs="Arial"/>
                <w:bCs/>
              </w:rPr>
              <w:t xml:space="preserve"> value </w:t>
            </w:r>
            <w:r>
              <w:rPr>
                <w:rFonts w:ascii="Arial" w:eastAsia="맑은 고딕" w:hAnsi="Arial" w:cs="Arial"/>
                <w:bCs/>
                <w:lang w:eastAsia="zh-CN"/>
              </w:rPr>
              <w:t>for</w:t>
            </w:r>
            <w:r>
              <w:rPr>
                <w:rFonts w:ascii="Arial" w:eastAsia="맑은 고딕" w:hAnsi="Arial" w:cs="Arial"/>
                <w:bCs/>
              </w:rPr>
              <w:t xml:space="preserve"> </w:t>
            </w:r>
            <m:oMath>
              <m:sSub>
                <m:sSubPr>
                  <m:ctrlPr>
                    <w:rPr>
                      <w:rFonts w:ascii="Cambria Math" w:eastAsia="맑은 고딕" w:hAnsi="Cambria Math" w:cs="Arial"/>
                      <w:bCs/>
                      <w:i/>
                    </w:rPr>
                  </m:ctrlPr>
                </m:sSubPr>
                <m:e>
                  <m:r>
                    <w:rPr>
                      <w:rFonts w:ascii="Cambria Math" w:eastAsia="맑은 고딕" w:hAnsi="Cambria Math" w:cs="Arial"/>
                    </w:rPr>
                    <m:t>μ</m:t>
                  </m:r>
                </m:e>
                <m:sub>
                  <m:r>
                    <w:rPr>
                      <w:rFonts w:ascii="Cambria Math" w:eastAsia="맑은 고딕" w:hAnsi="Cambria Math" w:cs="Arial"/>
                    </w:rPr>
                    <m:t>PDCCH</m:t>
                  </m:r>
                </m:sub>
              </m:sSub>
              <m:r>
                <w:rPr>
                  <w:rFonts w:ascii="Cambria Math" w:eastAsia="맑은 고딕" w:hAnsi="Cambria Math" w:cs="Arial"/>
                </w:rPr>
                <m:t>=0</m:t>
              </m:r>
              <m:r>
                <w:rPr>
                  <w:rFonts w:ascii="Cambria Math" w:eastAsia="맑은 고딕" w:hAnsi="Cambria Math" w:cs="Arial"/>
                  <w:lang w:eastAsia="zh-CN"/>
                </w:rPr>
                <m:t>,</m:t>
              </m:r>
              <m:r>
                <w:rPr>
                  <w:rFonts w:ascii="Cambria Math" w:eastAsia="맑은 고딕" w:hAnsi="Cambria Math" w:cs="Arial"/>
                </w:rPr>
                <m:t>1</m:t>
              </m:r>
              <m:r>
                <w:rPr>
                  <w:rFonts w:ascii="Cambria Math" w:eastAsia="맑은 고딕" w:hAnsi="Cambria Math" w:cs="Arial"/>
                  <w:lang w:eastAsia="zh-CN"/>
                </w:rPr>
                <m:t>,2,3</m:t>
              </m:r>
            </m:oMath>
            <w:r>
              <w:rPr>
                <w:rFonts w:ascii="Arial" w:eastAsia="맑은 고딕" w:hAnsi="Arial" w:cs="Arial"/>
                <w:bCs/>
              </w:rPr>
              <w:t xml:space="preserve"> (</w:t>
            </w:r>
            <w:r>
              <w:rPr>
                <w:rFonts w:ascii="Arial" w:eastAsia="맑은 고딕" w:hAnsi="Arial" w:cs="Arial"/>
                <w:bCs/>
                <w:lang w:eastAsia="zh-CN"/>
              </w:rPr>
              <w:t>15,</w:t>
            </w:r>
            <w:r>
              <w:rPr>
                <w:rFonts w:ascii="Arial" w:eastAsia="맑은 고딕" w:hAnsi="Arial" w:cs="Arial"/>
                <w:bCs/>
              </w:rPr>
              <w:t>30</w:t>
            </w:r>
            <w:r>
              <w:rPr>
                <w:rFonts w:ascii="Arial" w:eastAsia="맑은 고딕" w:hAnsi="Arial" w:cs="Arial"/>
                <w:bCs/>
                <w:lang w:eastAsia="zh-CN"/>
              </w:rPr>
              <w:t>,60,120</w:t>
            </w:r>
            <w:r>
              <w:rPr>
                <w:rFonts w:ascii="Arial" w:eastAsia="맑은 고딕" w:hAnsi="Arial" w:cs="Arial"/>
                <w:bCs/>
              </w:rPr>
              <w:t xml:space="preserve"> kHz).</w:t>
            </w:r>
            <w:r>
              <w:rPr>
                <w:rFonts w:ascii="Arial" w:eastAsia="맑은 고딕" w:hAnsi="Arial" w:cs="Arial" w:hint="eastAsia"/>
                <w:bCs/>
                <w:lang w:eastAsia="zh-CN"/>
              </w:rPr>
              <w:t xml:space="preserve"> </w:t>
            </w:r>
            <w:r>
              <w:rPr>
                <w:rFonts w:ascii="Arial" w:eastAsia="맑은 고딕"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바탕"/>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바탕"/>
                      <w:b/>
                      <w:color w:val="000000"/>
                      <w:sz w:val="22"/>
                      <w:szCs w:val="22"/>
                      <w:lang w:eastAsia="fr-FR"/>
                    </w:rPr>
                  </w:pPr>
                  <w:r>
                    <w:rPr>
                      <w:rFonts w:eastAsia="바탕"/>
                      <w:b/>
                      <w:i/>
                      <w:color w:val="000000"/>
                      <w:sz w:val="22"/>
                      <w:szCs w:val="22"/>
                      <w:lang w:eastAsia="fr-FR"/>
                    </w:rPr>
                    <w:t>N</w:t>
                  </w:r>
                  <w:r>
                    <w:rPr>
                      <w:rFonts w:eastAsia="바탕"/>
                      <w:b/>
                      <w:i/>
                      <w:color w:val="000000"/>
                      <w:sz w:val="22"/>
                      <w:szCs w:val="22"/>
                      <w:vertAlign w:val="subscript"/>
                      <w:lang w:eastAsia="fr-FR"/>
                    </w:rPr>
                    <w:t>pdsch</w:t>
                  </w:r>
                  <w:r>
                    <w:rPr>
                      <w:rFonts w:eastAsia="바탕"/>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바탕"/>
                      <w:color w:val="000000"/>
                      <w:sz w:val="22"/>
                      <w:szCs w:val="22"/>
                      <w:lang w:eastAsia="fr-FR"/>
                    </w:rPr>
                  </w:pPr>
                  <w:r>
                    <w:rPr>
                      <w:rFonts w:eastAsia="바탕"/>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바탕"/>
                      <w:color w:val="000000"/>
                      <w:sz w:val="22"/>
                      <w:szCs w:val="22"/>
                      <w:lang w:eastAsia="fr-FR"/>
                    </w:rPr>
                  </w:pPr>
                  <w:r>
                    <w:rPr>
                      <w:rFonts w:eastAsia="바탕"/>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바탕"/>
                      <w:color w:val="000000"/>
                      <w:sz w:val="22"/>
                      <w:szCs w:val="22"/>
                      <w:lang w:eastAsia="fr-FR"/>
                    </w:rPr>
                  </w:pPr>
                  <w:r>
                    <w:rPr>
                      <w:rFonts w:eastAsia="바탕"/>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바탕"/>
                      <w:color w:val="000000"/>
                      <w:sz w:val="22"/>
                      <w:szCs w:val="22"/>
                      <w:lang w:eastAsia="fr-FR"/>
                    </w:rPr>
                  </w:pPr>
                  <w:r>
                    <w:rPr>
                      <w:rFonts w:eastAsia="바탕"/>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바탕"/>
                      <w:color w:val="000000"/>
                      <w:sz w:val="22"/>
                      <w:szCs w:val="22"/>
                      <w:lang w:eastAsia="fr-FR"/>
                    </w:rPr>
                  </w:pPr>
                  <w:r>
                    <w:rPr>
                      <w:rFonts w:eastAsia="바탕"/>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바탕"/>
                      <w:color w:val="000000"/>
                      <w:sz w:val="22"/>
                      <w:szCs w:val="22"/>
                      <w:lang w:eastAsia="fr-FR"/>
                    </w:rPr>
                  </w:pPr>
                  <w:r>
                    <w:rPr>
                      <w:rFonts w:eastAsia="바탕"/>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바탕"/>
                      <w:color w:val="000000"/>
                      <w:sz w:val="22"/>
                      <w:szCs w:val="22"/>
                      <w:lang w:eastAsia="fr-FR"/>
                    </w:rPr>
                  </w:pPr>
                  <w:r>
                    <w:rPr>
                      <w:rFonts w:eastAsia="바탕"/>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바탕"/>
                      <w:color w:val="000000"/>
                      <w:sz w:val="22"/>
                      <w:szCs w:val="22"/>
                      <w:lang w:eastAsia="fr-FR"/>
                    </w:rPr>
                  </w:pPr>
                  <w:r>
                    <w:rPr>
                      <w:rFonts w:eastAsia="바탕"/>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Suggest to discuss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lastRenderedPageBreak/>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af5"/>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SimSun"/>
                <w:lang w:eastAsia="zh-CN"/>
              </w:rPr>
            </w:pPr>
            <w:r>
              <w:rPr>
                <w:rFonts w:hint="eastAsia"/>
                <w:sz w:val="20"/>
                <w:lang w:eastAsia="zh-CN"/>
              </w:rPr>
              <w:t>ZTE, Sanechips</w:t>
            </w:r>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r>
              <w:rPr>
                <w:sz w:val="20"/>
                <w:lang w:eastAsia="zh-CN"/>
              </w:rPr>
              <w:t>InterDigital</w:t>
            </w:r>
          </w:p>
        </w:tc>
        <w:tc>
          <w:tcPr>
            <w:tcW w:w="12176" w:type="dxa"/>
          </w:tcPr>
          <w:p w14:paraId="20722B0D" w14:textId="77777777" w:rsidR="001315D3" w:rsidRDefault="00734BFE">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We support this proposal. We are also fine with Intel and InterDigital’s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lastRenderedPageBreak/>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af5"/>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ZTE, Sanechips</w:t>
            </w:r>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This shoud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lastRenderedPageBreak/>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3"/>
        <w:rPr>
          <w:lang w:val="en-GB" w:eastAsia="zh-CN"/>
        </w:rPr>
      </w:pPr>
      <w:r>
        <w:rPr>
          <w:lang w:val="en-GB" w:eastAsia="zh-CN"/>
        </w:rPr>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바탕"/>
          <w:b/>
          <w:lang w:val="en-GB" w:eastAsia="ko-KR"/>
        </w:rPr>
        <w:t>Carrier-group based GC-PDCCH configuration for unlicensed FR2-2 band may be beneficial with respect to signalling efficiency.</w:t>
      </w:r>
    </w:p>
    <w:tbl>
      <w:tblPr>
        <w:tblStyle w:val="af5"/>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바탕"/>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ZTE, Sanechips</w:t>
            </w:r>
          </w:p>
        </w:tc>
        <w:tc>
          <w:tcPr>
            <w:tcW w:w="12176" w:type="dxa"/>
          </w:tcPr>
          <w:p w14:paraId="20722B70" w14:textId="77777777" w:rsidR="001315D3" w:rsidRDefault="00734BFE">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lastRenderedPageBreak/>
              <w:t>Apple</w:t>
            </w:r>
          </w:p>
        </w:tc>
        <w:tc>
          <w:tcPr>
            <w:tcW w:w="12176" w:type="dxa"/>
          </w:tcPr>
          <w:p w14:paraId="20722B7C"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SimSun"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3"/>
        <w:jc w:val="both"/>
        <w:rPr>
          <w:lang w:val="en-GB" w:eastAsia="zh-CN"/>
        </w:rPr>
      </w:pPr>
      <w:r>
        <w:rPr>
          <w:lang w:val="en-GB" w:eastAsia="zh-CN"/>
        </w:rPr>
        <w:t>R1-2106443 (Huawei, HiSilicon)</w:t>
      </w:r>
    </w:p>
    <w:tbl>
      <w:tblPr>
        <w:tblStyle w:val="af5"/>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afc"/>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20722B95" w14:textId="77777777" w:rsidR="001315D3" w:rsidRDefault="00734BFE">
            <w:pPr>
              <w:pStyle w:val="afc"/>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0722B96" w14:textId="77777777" w:rsidR="001315D3" w:rsidRDefault="00734BFE">
            <w:pPr>
              <w:pStyle w:val="afc"/>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ko-KR"/>
              </w:rPr>
              <w:lastRenderedPageBreak/>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a7"/>
              <w:rPr>
                <w:b w:val="0"/>
                <w:color w:val="000000" w:themeColor="text1"/>
                <w:lang w:eastAsia="zh-CN"/>
              </w:rPr>
            </w:pPr>
            <w:bookmarkStart w:id="3" w:name="_Ref77150685"/>
            <w:r>
              <w:t xml:space="preserve">Figure </w:t>
            </w:r>
            <w:fldSimple w:instr=" SEQ Figure \* ARABIC ">
              <w:r>
                <w:t>1</w:t>
              </w:r>
            </w:fldSimple>
            <w:bookmarkEnd w:id="3"/>
            <w:r>
              <w:t xml:space="preserve">. </w:t>
            </w:r>
            <w:r>
              <w:rPr>
                <w:color w:val="000000" w:themeColor="text1"/>
                <w:lang w:eastAsia="zh-CN"/>
              </w:rPr>
              <w:t>Two scenarios when Y=X of Alt-1 for PDCCH monitoring capability definition</w:t>
            </w:r>
          </w:p>
          <w:p w14:paraId="20722B99" w14:textId="77777777" w:rsidR="001315D3" w:rsidRDefault="00734BFE">
            <w:pPr>
              <w:pStyle w:val="afc"/>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afc"/>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afc"/>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ko-KR"/>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a7"/>
              <w:rPr>
                <w:b w:val="0"/>
                <w:color w:val="000000" w:themeColor="text1"/>
                <w:lang w:eastAsia="zh-CN"/>
              </w:rPr>
            </w:pPr>
            <w:bookmarkStart w:id="4" w:name="_Ref68012702"/>
            <w:r>
              <w:t xml:space="preserve">Figure </w:t>
            </w:r>
            <w:fldSimple w:instr=" SEQ Figure \* ARABIC ">
              <w:r>
                <w:t>2</w:t>
              </w:r>
            </w:fldSimple>
            <w:bookmarkEnd w:id="4"/>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ko-KR"/>
              </w:rPr>
              <w:lastRenderedPageBreak/>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a7"/>
              <w:rPr>
                <w:b w:val="0"/>
                <w:color w:val="000000" w:themeColor="text1"/>
                <w:lang w:eastAsia="zh-CN"/>
              </w:rPr>
            </w:pPr>
            <w:bookmarkStart w:id="5" w:name="_Ref77164459"/>
            <w:r>
              <w:t xml:space="preserve">Figure </w:t>
            </w:r>
            <w:fldSimple w:instr=" SEQ Figure \* ARABIC ">
              <w:r>
                <w:t>3</w:t>
              </w:r>
            </w:fldSimple>
            <w:bookmarkEnd w:id="5"/>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ko-KR"/>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a7"/>
              <w:rPr>
                <w:b w:val="0"/>
                <w:color w:val="000000" w:themeColor="text1"/>
                <w:lang w:eastAsia="zh-CN"/>
              </w:rPr>
            </w:pPr>
            <w:bookmarkStart w:id="6" w:name="_Ref78225843"/>
            <w:r>
              <w:t xml:space="preserve">Figure </w:t>
            </w:r>
            <w:fldSimple w:instr=" SEQ Figure \* ARABIC ">
              <w:r>
                <w:t>4</w:t>
              </w:r>
            </w:fldSimple>
            <w:bookmarkEnd w:id="6"/>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w:t>
            </w:r>
            <w:r>
              <w:rPr>
                <w:color w:val="000000" w:themeColor="text1"/>
                <w:lang w:eastAsia="zh-CN"/>
              </w:rPr>
              <w:lastRenderedPageBreak/>
              <w:t>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a7"/>
              <w:rPr>
                <w:b w:val="0"/>
              </w:rPr>
            </w:pPr>
            <w:bookmarkStart w:id="7" w:name="_Ref67392773"/>
            <w:r>
              <w:t xml:space="preserve">Table </w:t>
            </w:r>
            <w:fldSimple w:instr=" SEQ Table \* ARABIC ">
              <w:r>
                <w:t>1</w:t>
              </w:r>
            </w:fldSimple>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a7"/>
              <w:rPr>
                <w:b w:val="0"/>
              </w:rPr>
            </w:pPr>
            <w:bookmarkStart w:id="8" w:name="_Ref67392778"/>
            <w:r>
              <w:t xml:space="preserve">Table </w:t>
            </w:r>
            <w:fldSimple w:instr=" SEQ Table \* ARABIC ">
              <w:r>
                <w:t>2</w:t>
              </w:r>
            </w:fldSimple>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a7"/>
              <w:rPr>
                <w:b w:val="0"/>
              </w:rPr>
            </w:pPr>
            <w:bookmarkStart w:id="9" w:name="_Ref78227753"/>
            <w:r>
              <w:t xml:space="preserve">Table </w:t>
            </w:r>
            <w:fldSimple w:instr=" SEQ Table \* ARABIC ">
              <w:r>
                <w:t>3</w:t>
              </w:r>
            </w:fldSimple>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lastRenderedPageBreak/>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a7"/>
              <w:rPr>
                <w:b w:val="0"/>
              </w:rPr>
            </w:pPr>
            <w:bookmarkStart w:id="10" w:name="_Ref78227760"/>
            <w:r>
              <w:t xml:space="preserve">Table </w:t>
            </w:r>
            <w:fldSimple w:instr=" SEQ Table \* ARABIC ">
              <w:r>
                <w:t>4</w:t>
              </w:r>
            </w:fldSimple>
            <w:bookmarkEnd w:id="1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afc"/>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afc"/>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3"/>
        <w:jc w:val="both"/>
        <w:rPr>
          <w:lang w:val="en-GB" w:eastAsia="zh-CN"/>
        </w:rPr>
      </w:pPr>
      <w:r>
        <w:rPr>
          <w:lang w:val="en-GB" w:eastAsia="zh-CN"/>
        </w:rPr>
        <w:t>R1-2106580 (vivo)</w:t>
      </w:r>
    </w:p>
    <w:tbl>
      <w:tblPr>
        <w:tblStyle w:val="af5"/>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2"/>
          </w:p>
          <w:p w14:paraId="20722BFD" w14:textId="77777777" w:rsidR="001315D3" w:rsidRDefault="00734BFE">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0722BFE" w14:textId="77777777" w:rsidR="001315D3" w:rsidRDefault="00734BFE">
            <w:pPr>
              <w:pStyle w:val="afc"/>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afc"/>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20722C00" w14:textId="77777777" w:rsidR="001315D3" w:rsidRDefault="00734BFE">
            <w:pPr>
              <w:jc w:val="both"/>
              <w:rPr>
                <w:rFonts w:eastAsia="SimSun"/>
                <w:szCs w:val="20"/>
              </w:rPr>
            </w:pPr>
            <w:r>
              <w:rPr>
                <w:rFonts w:eastAsia="SimSun"/>
                <w:szCs w:val="20"/>
              </w:rPr>
              <w:lastRenderedPageBreak/>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20722C04"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a7"/>
              <w:jc w:val="both"/>
              <w:rPr>
                <w:b w:val="0"/>
              </w:rPr>
            </w:pPr>
            <w:bookmarkStart w:id="13" w:name="_Ref78814205"/>
            <w:r>
              <w:t xml:space="preserve">Proposal </w:t>
            </w:r>
            <w:fldSimple w:instr=" SEQ Proposal \* ARABIC ">
              <w:r>
                <w:t>4</w:t>
              </w:r>
            </w:fldSimple>
            <w:bookmarkEnd w:id="13"/>
            <w:r>
              <w:t>: Multi-slot level capability is the mandatory capability for BWP with 480K and 960K SCS where slot-based capability is not supported.</w:t>
            </w:r>
          </w:p>
          <w:p w14:paraId="20722C07" w14:textId="77777777" w:rsidR="001315D3" w:rsidRDefault="00734BFE">
            <w:pPr>
              <w:jc w:val="both"/>
              <w:rPr>
                <w:rFonts w:eastAsia="SimSun"/>
                <w:szCs w:val="20"/>
                <w:lang w:eastAsia="zh-CN"/>
              </w:rPr>
            </w:pPr>
            <w:r>
              <w:rPr>
                <w:rFonts w:eastAsia="SimSun"/>
                <w:szCs w:val="20"/>
                <w:lang w:eastAsia="zh-CN"/>
              </w:rPr>
              <w:t>It is clearly that UE will report UE capability on whether to support 480/960KHz SCS, e.g.</w:t>
            </w:r>
          </w:p>
          <w:p w14:paraId="20722C08" w14:textId="77777777" w:rsidR="001315D3" w:rsidRDefault="001315D3">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SimSun"/>
              </w:rPr>
            </w:pPr>
          </w:p>
          <w:p w14:paraId="20722C18" w14:textId="77777777" w:rsidR="001315D3" w:rsidRDefault="00734BFE">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a7"/>
              <w:jc w:val="both"/>
            </w:pPr>
            <w:bookmarkStart w:id="14" w:name="_Ref78903382"/>
            <w:r>
              <w:t xml:space="preserve">Proposal </w:t>
            </w:r>
            <w:fldSimple w:instr=" SEQ Proposal \* ARABIC ">
              <w:r>
                <w:t>5</w:t>
              </w:r>
            </w:fldSimple>
            <w:r>
              <w:t>: Reporting support of 480K/960K in UE capability implies support of multi-slot-based capability at UE side.</w:t>
            </w:r>
            <w:bookmarkEnd w:id="14"/>
          </w:p>
          <w:p w14:paraId="20722C1A" w14:textId="77777777" w:rsidR="001315D3" w:rsidRDefault="00734BFE">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w:t>
            </w:r>
            <w:r>
              <w:rPr>
                <w:rFonts w:eastAsia="SimSun"/>
                <w:szCs w:val="20"/>
                <w:lang w:eastAsia="zh-CN"/>
              </w:rPr>
              <w:lastRenderedPageBreak/>
              <w:t>cell may exist for one UE</w:t>
            </w:r>
            <w:r>
              <w:rPr>
                <w:rFonts w:eastAsia="SimSun" w:hint="eastAsia"/>
                <w:szCs w:val="20"/>
                <w:lang w:eastAsia="zh-CN"/>
              </w:rPr>
              <w:t>:</w:t>
            </w:r>
          </w:p>
          <w:p w14:paraId="20722C1B" w14:textId="77777777" w:rsidR="001315D3" w:rsidRDefault="00734BFE">
            <w:pPr>
              <w:pStyle w:val="afc"/>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afc"/>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afc"/>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afc"/>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afc"/>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af5"/>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a7"/>
              <w:jc w:val="both"/>
              <w:rPr>
                <w:b w:val="0"/>
              </w:rPr>
            </w:pPr>
            <w:bookmarkStart w:id="15"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15"/>
          </w:p>
          <w:p w14:paraId="20722C36" w14:textId="77777777" w:rsidR="001315D3" w:rsidRDefault="00734BFE">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20722C37" w14:textId="77777777" w:rsidR="001315D3" w:rsidRDefault="00734BFE">
            <w:pPr>
              <w:pStyle w:val="a7"/>
              <w:jc w:val="both"/>
              <w:rPr>
                <w:b w:val="0"/>
              </w:rPr>
            </w:pPr>
            <w:bookmarkStart w:id="16"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16"/>
          </w:p>
          <w:p w14:paraId="20722C38" w14:textId="77777777" w:rsidR="001315D3" w:rsidRDefault="00734BFE">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20722C39" w14:textId="77777777" w:rsidR="001315D3" w:rsidRDefault="00734BFE">
            <w:pPr>
              <w:pStyle w:val="afc"/>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lastRenderedPageBreak/>
              <w:t>I</w:t>
            </w:r>
            <w:r>
              <w:rPr>
                <w:szCs w:val="20"/>
                <w:lang w:eastAsia="zh-CN"/>
              </w:rPr>
              <w:t>n addition to the operation cases in NR Rel-16, there may be more cases as listed below:</w:t>
            </w:r>
          </w:p>
          <w:p w14:paraId="20722C3B" w14:textId="77777777" w:rsidR="001315D3" w:rsidRDefault="00734BFE">
            <w:pPr>
              <w:pStyle w:val="afc"/>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afc"/>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afc"/>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afc"/>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a7"/>
              <w:jc w:val="both"/>
              <w:rPr>
                <w:b w:val="0"/>
              </w:rPr>
            </w:pPr>
            <w:r>
              <w:t xml:space="preserve">Observation </w:t>
            </w:r>
            <w:fldSimple w:instr=" SEQ Observation \* ARABIC ">
              <w:r>
                <w:t>1</w:t>
              </w:r>
            </w:fldSimple>
            <w:r>
              <w:t>: More additional cases are brought by introduction of multi-slot-based PDCCH monitoring capability.</w:t>
            </w:r>
          </w:p>
          <w:p w14:paraId="20722C40" w14:textId="77777777" w:rsidR="001315D3" w:rsidRDefault="001315D3"/>
        </w:tc>
      </w:tr>
      <w:bookmarkEnd w:id="11"/>
    </w:tbl>
    <w:p w14:paraId="20722C42" w14:textId="77777777" w:rsidR="001315D3" w:rsidRDefault="001315D3">
      <w:pPr>
        <w:rPr>
          <w:lang w:val="en-GB" w:eastAsia="zh-CN"/>
        </w:rPr>
      </w:pPr>
    </w:p>
    <w:p w14:paraId="20722C43" w14:textId="77777777" w:rsidR="001315D3" w:rsidRDefault="00734BFE">
      <w:pPr>
        <w:pStyle w:val="3"/>
        <w:jc w:val="both"/>
        <w:rPr>
          <w:lang w:val="en-GB" w:eastAsia="zh-CN"/>
        </w:rPr>
      </w:pPr>
      <w:r>
        <w:rPr>
          <w:lang w:val="en-GB" w:eastAsia="zh-CN"/>
        </w:rPr>
        <w:t>R1-2106767 (InterDigital)</w:t>
      </w:r>
    </w:p>
    <w:tbl>
      <w:tblPr>
        <w:tblStyle w:val="af5"/>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xml:space="preserve">, with the monitoring occasions for any of Type 1- CSS without dedicated RRC configuration, or Types 0, 0A, </w:t>
            </w:r>
            <w:r>
              <w:rPr>
                <w:rFonts w:ascii="Arial" w:hAnsi="Arial" w:cs="Arial"/>
                <w:bCs/>
                <w:lang w:val="en-GB"/>
              </w:rPr>
              <w:lastRenderedPageBreak/>
              <w:t>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3"/>
        <w:jc w:val="both"/>
        <w:rPr>
          <w:lang w:val="en-GB" w:eastAsia="zh-CN"/>
        </w:rPr>
      </w:pPr>
      <w:r>
        <w:rPr>
          <w:lang w:val="en-GB" w:eastAsia="zh-CN"/>
        </w:rPr>
        <w:t>R1-2106796 (Sony)</w:t>
      </w:r>
    </w:p>
    <w:tbl>
      <w:tblPr>
        <w:tblStyle w:val="af5"/>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afc"/>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afc"/>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0722C57" w14:textId="77777777" w:rsidR="001315D3" w:rsidRDefault="00734BFE">
            <w:pPr>
              <w:pStyle w:val="afc"/>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afc"/>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afc"/>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afc"/>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lastRenderedPageBreak/>
              <w:t xml:space="preserve">1&lt;=Y&lt; X, while Y always starts from the first slot of each X slot group. </w:t>
            </w:r>
          </w:p>
          <w:p w14:paraId="20722C61" w14:textId="77777777" w:rsidR="001315D3" w:rsidRDefault="001315D3">
            <w:pPr>
              <w:pStyle w:val="afc"/>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3"/>
        <w:jc w:val="both"/>
        <w:rPr>
          <w:lang w:val="en-GB" w:eastAsia="zh-CN"/>
        </w:rPr>
      </w:pPr>
      <w:r>
        <w:rPr>
          <w:lang w:val="en-GB" w:eastAsia="zh-CN"/>
        </w:rPr>
        <w:t>R1-2106832 (Lenovo, Motorola Mobility)</w:t>
      </w:r>
    </w:p>
    <w:tbl>
      <w:tblPr>
        <w:tblStyle w:val="af5"/>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afc"/>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afc"/>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3"/>
        <w:jc w:val="both"/>
        <w:rPr>
          <w:lang w:val="en-GB" w:eastAsia="zh-CN"/>
        </w:rPr>
      </w:pPr>
      <w:r>
        <w:rPr>
          <w:lang w:val="en-GB" w:eastAsia="zh-CN"/>
        </w:rPr>
        <w:lastRenderedPageBreak/>
        <w:t>R1-2106874 (Samsung)</w:t>
      </w:r>
    </w:p>
    <w:tbl>
      <w:tblPr>
        <w:tblStyle w:val="af5"/>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t xml:space="preserve">Table 1: Maximum number </w:t>
            </w:r>
            <w:r>
              <w:rPr>
                <w:noProof/>
                <w:position w:val="-10"/>
                <w:lang w:val="en-US" w:eastAsia="ko-KR"/>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ko-KR"/>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ko-KR"/>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ko-KR"/>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 xml:space="preserve">is larger than one slot can be used to for </w:t>
            </w:r>
            <w:r>
              <w:rPr>
                <w:rFonts w:eastAsia="MS Mincho" w:cs="Arial"/>
                <w:kern w:val="2"/>
                <w:szCs w:val="20"/>
                <w:lang w:eastAsia="ja-JP"/>
              </w:rPr>
              <w:lastRenderedPageBreak/>
              <w:t>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afc"/>
              <w:numPr>
                <w:ilvl w:val="0"/>
                <w:numId w:val="33"/>
              </w:numPr>
              <w:snapToGrid/>
              <w:spacing w:line="240" w:lineRule="auto"/>
              <w:jc w:val="both"/>
              <w:rPr>
                <w:b/>
                <w:u w:val="single"/>
              </w:rPr>
            </w:pPr>
            <w:r>
              <w:rPr>
                <w:b/>
                <w:u w:val="single"/>
              </w:rPr>
              <w:t>X &gt; 1 slots (e.g. X = 4 for 480 KHz and X = 8 for 960 KHz)</w:t>
            </w:r>
          </w:p>
          <w:p w14:paraId="20722C8C" w14:textId="77777777" w:rsidR="001315D3" w:rsidRDefault="00734BFE">
            <w:pPr>
              <w:pStyle w:val="afc"/>
              <w:numPr>
                <w:ilvl w:val="0"/>
                <w:numId w:val="33"/>
              </w:numPr>
              <w:snapToGrid/>
              <w:spacing w:line="240" w:lineRule="auto"/>
              <w:jc w:val="both"/>
              <w:rPr>
                <w:b/>
                <w:u w:val="single"/>
                <w:lang w:val="fr-FR"/>
              </w:rPr>
            </w:pPr>
            <w:r>
              <w:rPr>
                <w:b/>
                <w:u w:val="single"/>
                <w:lang w:val="fr-FR"/>
              </w:rPr>
              <w:t xml:space="preserve">Y = 2/3 symbols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3"/>
        <w:jc w:val="both"/>
        <w:rPr>
          <w:lang w:val="en-GB" w:eastAsia="zh-CN"/>
        </w:rPr>
      </w:pPr>
      <w:r>
        <w:rPr>
          <w:lang w:val="en-GB" w:eastAsia="zh-CN"/>
        </w:rPr>
        <w:t>R1-2106957 (CATT)</w:t>
      </w:r>
    </w:p>
    <w:tbl>
      <w:tblPr>
        <w:tblStyle w:val="af5"/>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lastRenderedPageBreak/>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afc"/>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afc"/>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734BFE">
            <w:pPr>
              <w:keepNext/>
              <w:jc w:val="center"/>
            </w:pPr>
            <w: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83.8pt" o:ole="">
                  <v:imagedata r:id="rId19" o:title=""/>
                </v:shape>
                <o:OLEObject Type="Embed" ProgID="Visio.Drawing.11" ShapeID="_x0000_i1025" DrawAspect="Content" ObjectID="_1691000569" r:id="rId20"/>
              </w:object>
            </w:r>
          </w:p>
          <w:p w14:paraId="20722C9D" w14:textId="77777777" w:rsidR="001315D3" w:rsidRDefault="00734BFE">
            <w:pPr>
              <w:pStyle w:val="a7"/>
              <w:rPr>
                <w:bCs w:val="0"/>
                <w:szCs w:val="24"/>
                <w:lang w:eastAsia="zh-CN"/>
              </w:rPr>
            </w:pPr>
            <w:bookmarkStart w:id="17"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7"/>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aa"/>
              <w:keepNext/>
              <w:rPr>
                <w:b/>
                <w:lang w:eastAsia="zh-CN"/>
              </w:rPr>
            </w:pPr>
            <w:r>
              <w:rPr>
                <w:b/>
                <w:lang w:eastAsia="zh-CN"/>
              </w:rPr>
              <w:t xml:space="preserve">Alt 2: Use (X, Y) span as baseline to define the new capability. </w:t>
            </w:r>
          </w:p>
          <w:p w14:paraId="20722CA4" w14:textId="77777777" w:rsidR="001315D3" w:rsidRDefault="00734BFE">
            <w:pPr>
              <w:pStyle w:val="aa"/>
              <w:keepNext/>
              <w:jc w:val="center"/>
            </w:pPr>
            <w:r>
              <w:object w:dxaOrig="4483" w:dyaOrig="900" w14:anchorId="2072313B">
                <v:shape id="_x0000_i1026" type="#_x0000_t75" style="width:224.6pt;height:45.15pt" o:ole="">
                  <v:imagedata r:id="rId21" o:title=""/>
                </v:shape>
                <o:OLEObject Type="Embed" ProgID="Visio.Drawing.11" ShapeID="_x0000_i1026" DrawAspect="Content" ObjectID="_1691000570" r:id="rId22"/>
              </w:object>
            </w:r>
          </w:p>
          <w:p w14:paraId="20722CA5" w14:textId="77777777" w:rsidR="001315D3" w:rsidRDefault="00734BFE">
            <w:pPr>
              <w:pStyle w:val="a7"/>
              <w:rPr>
                <w:color w:val="000000" w:themeColor="text1"/>
                <w:lang w:eastAsia="zh-CN"/>
              </w:rPr>
            </w:pPr>
            <w:bookmarkStart w:id="18"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8"/>
            <w:r>
              <w:rPr>
                <w:color w:val="000000" w:themeColor="text1"/>
                <w:lang w:eastAsia="zh-CN"/>
              </w:rPr>
              <w:t>: Use span to define the new capability</w:t>
            </w:r>
          </w:p>
          <w:p w14:paraId="20722CA6" w14:textId="77777777" w:rsidR="001315D3" w:rsidRDefault="00734BFE">
            <w:pPr>
              <w:pStyle w:val="aa"/>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w:t>
            </w:r>
            <w:r>
              <w:rPr>
                <w:rFonts w:hint="eastAsia"/>
                <w:lang w:eastAsia="zh-CN"/>
              </w:rPr>
              <w:lastRenderedPageBreak/>
              <w:t>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aa"/>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aa"/>
              <w:rPr>
                <w:b/>
                <w:bCs/>
                <w:lang w:eastAsia="zh-CN"/>
              </w:rPr>
            </w:pPr>
          </w:p>
          <w:p w14:paraId="20722CA9" w14:textId="77777777" w:rsidR="001315D3" w:rsidRDefault="00734BFE">
            <w:pPr>
              <w:pStyle w:val="aa"/>
              <w:rPr>
                <w:b/>
                <w:lang w:eastAsia="zh-CN"/>
              </w:rPr>
            </w:pPr>
            <w:r>
              <w:rPr>
                <w:b/>
                <w:lang w:eastAsia="zh-CN"/>
              </w:rPr>
              <w:t>Alt 3: Use a sliding window of N slot to define the new capability.</w:t>
            </w:r>
          </w:p>
          <w:p w14:paraId="20722CAA" w14:textId="77777777" w:rsidR="001315D3" w:rsidRDefault="00734BFE">
            <w:pPr>
              <w:pStyle w:val="aa"/>
              <w:keepNext/>
              <w:jc w:val="center"/>
            </w:pPr>
            <w:r>
              <w:object w:dxaOrig="7654" w:dyaOrig="2083" w14:anchorId="2072313C">
                <v:shape id="_x0000_i1027" type="#_x0000_t75" style="width:383.1pt;height:103.7pt" o:ole="">
                  <v:imagedata r:id="rId23" o:title=""/>
                </v:shape>
                <o:OLEObject Type="Embed" ProgID="Visio.Drawing.11" ShapeID="_x0000_i1027" DrawAspect="Content" ObjectID="_1691000571" r:id="rId24"/>
              </w:object>
            </w:r>
          </w:p>
          <w:p w14:paraId="20722CAB" w14:textId="77777777" w:rsidR="001315D3" w:rsidRDefault="00734BFE">
            <w:pPr>
              <w:pStyle w:val="a7"/>
              <w:rPr>
                <w:lang w:eastAsia="zh-CN"/>
              </w:rPr>
            </w:pPr>
            <w:bookmarkStart w:id="19" w:name="_Ref67870726"/>
            <w:r>
              <w:t xml:space="preserve">Figure </w:t>
            </w:r>
            <w:fldSimple w:instr=" SEQ Figure \* ARABIC ">
              <w:r>
                <w:t>3</w:t>
              </w:r>
            </w:fldSimple>
            <w:bookmarkEnd w:id="19"/>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aa"/>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20"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20"/>
          <w:p w14:paraId="20722CAD" w14:textId="77777777" w:rsidR="001315D3" w:rsidRDefault="00734BFE">
            <w:pPr>
              <w:pStyle w:val="aa"/>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aa"/>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3"/>
        <w:jc w:val="both"/>
        <w:rPr>
          <w:lang w:val="en-GB" w:eastAsia="zh-CN"/>
        </w:rPr>
      </w:pPr>
      <w:r>
        <w:rPr>
          <w:lang w:val="en-GB" w:eastAsia="zh-CN"/>
        </w:rPr>
        <w:t>R1-2107001 (ZTE, Sanechips)</w:t>
      </w:r>
    </w:p>
    <w:tbl>
      <w:tblPr>
        <w:tblStyle w:val="af5"/>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SimSun"/>
                <w:b/>
                <w:lang w:eastAsia="zh-CN"/>
              </w:rPr>
            </w:pPr>
            <w:bookmarkStart w:id="21"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1"/>
          <w:p w14:paraId="20722CB8"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SimSun"/>
                <w:b/>
                <w:lang w:eastAsia="zh-CN"/>
              </w:rPr>
            </w:pPr>
          </w:p>
        </w:tc>
      </w:tr>
    </w:tbl>
    <w:p w14:paraId="20722CBB" w14:textId="77777777" w:rsidR="001315D3" w:rsidRDefault="001315D3">
      <w:pPr>
        <w:rPr>
          <w:lang w:eastAsia="zh-CN"/>
        </w:rPr>
      </w:pPr>
    </w:p>
    <w:p w14:paraId="20722CBC" w14:textId="77777777" w:rsidR="001315D3" w:rsidRDefault="00734BFE">
      <w:pPr>
        <w:pStyle w:val="3"/>
        <w:jc w:val="both"/>
        <w:rPr>
          <w:lang w:val="en-GB" w:eastAsia="zh-CN"/>
        </w:rPr>
      </w:pPr>
      <w:r>
        <w:rPr>
          <w:lang w:val="en-GB" w:eastAsia="zh-CN"/>
        </w:rPr>
        <w:t>R1-2107051 (Ericsson)</w:t>
      </w:r>
    </w:p>
    <w:tbl>
      <w:tblPr>
        <w:tblStyle w:val="af5"/>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2" w:name="_Toc79169337"/>
            <w:bookmarkStart w:id="23"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2"/>
            <w:bookmarkEnd w:id="23"/>
          </w:p>
          <w:p w14:paraId="20722CC1" w14:textId="77777777" w:rsidR="001315D3" w:rsidRDefault="00734BFE">
            <w:pPr>
              <w:pStyle w:val="aa"/>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aa"/>
              <w:numPr>
                <w:ilvl w:val="0"/>
                <w:numId w:val="37"/>
              </w:numPr>
              <w:autoSpaceDE/>
              <w:autoSpaceDN/>
              <w:adjustRightInd/>
              <w:snapToGrid/>
              <w:jc w:val="both"/>
            </w:pPr>
            <w:r>
              <w:t>In which slot(s) of a multi-slot span shall PDCCH be monitored?</w:t>
            </w:r>
          </w:p>
          <w:p w14:paraId="20722CC3" w14:textId="77777777" w:rsidR="001315D3" w:rsidRDefault="00734BFE">
            <w:pPr>
              <w:pStyle w:val="aa"/>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aa"/>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aa"/>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4" w:name="_Toc79169338"/>
            <w:r>
              <w:t>In defining a solution for Rel-17 multi-slot PDCCH monitoring, both intra- and inter-slot monitoring aspects shall be addressed jointly</w:t>
            </w:r>
            <w:r>
              <w:rPr>
                <w:rFonts w:eastAsiaTheme="minorEastAsia"/>
              </w:rPr>
              <w:t>:</w:t>
            </w:r>
            <w:bookmarkEnd w:id="24"/>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5" w:name="_Toc79169339"/>
            <w:r>
              <w:lastRenderedPageBreak/>
              <w:t>In which slot(s) of a multi-slot span shall PDCCH be monitored?</w:t>
            </w:r>
            <w:bookmarkEnd w:id="25"/>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6" w:name="_Toc79169340"/>
            <w:r>
              <w:t>In which OFDM symbols of a monitored slot shall PDCCH be monitored?</w:t>
            </w:r>
            <w:bookmarkEnd w:id="26"/>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7"/>
          </w:p>
          <w:p w14:paraId="20722CCA" w14:textId="77777777" w:rsidR="001315D3" w:rsidRDefault="001315D3">
            <w:pPr>
              <w:pStyle w:val="aa"/>
            </w:pPr>
          </w:p>
          <w:p w14:paraId="20722CCB" w14:textId="77777777" w:rsidR="001315D3" w:rsidRDefault="00734BFE">
            <w:pPr>
              <w:pStyle w:val="aa"/>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aa"/>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8"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8"/>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9"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9"/>
          </w:p>
          <w:p w14:paraId="20722CD0" w14:textId="77777777" w:rsidR="001315D3" w:rsidRDefault="00734BFE">
            <w:pPr>
              <w:pStyle w:val="Observation"/>
            </w:pPr>
            <w:bookmarkStart w:id="30" w:name="_Toc79169040"/>
            <w:r>
              <w:t>Alt 1B (Y=X) where PDCCH monitoring can be configured in any slot of an X-slot group becomes operationally identical to Alt 3 when all restrictions against local PDCCH processing load violations are put in place.</w:t>
            </w:r>
            <w:bookmarkEnd w:id="30"/>
          </w:p>
          <w:p w14:paraId="20722CD1" w14:textId="77777777" w:rsidR="001315D3" w:rsidRDefault="00734BFE">
            <w:pPr>
              <w:pStyle w:val="Observation"/>
            </w:pPr>
            <w:bookmarkStart w:id="31"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1"/>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2" w:name="_Toc79169343"/>
            <w:bookmarkStart w:id="33"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2"/>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4" w:name="_Toc79169344"/>
            <w:r>
              <w:rPr>
                <w:rFonts w:eastAsiaTheme="minorEastAsia"/>
              </w:rPr>
              <w:t>If X = 4, Y is no less than 2.</w:t>
            </w:r>
            <w:bookmarkEnd w:id="34"/>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5" w:name="_Toc79169345"/>
            <w:r>
              <w:rPr>
                <w:rFonts w:eastAsiaTheme="minorEastAsia"/>
              </w:rPr>
              <w:t>If X = 8, Y is no less than 3.</w:t>
            </w:r>
            <w:bookmarkEnd w:id="35"/>
          </w:p>
          <w:p w14:paraId="20722CD6" w14:textId="77777777" w:rsidR="001315D3" w:rsidRDefault="00734BFE">
            <w:pPr>
              <w:pStyle w:val="Observation"/>
            </w:pPr>
            <w:bookmarkStart w:id="36" w:name="_Ref79163679"/>
            <w:bookmarkStart w:id="37" w:name="_Toc79169042"/>
            <w:bookmarkEnd w:id="33"/>
            <w:r>
              <w:t xml:space="preserve">Alt 2A (Y </w:t>
            </w:r>
            <w:r>
              <w:rPr>
                <w:rFonts w:cs="Arial"/>
              </w:rPr>
              <w:t>≤</w:t>
            </w:r>
            <w:r>
              <w:t xml:space="preserve"> 1 slot) requires the UE to support intra-slot monitoring capability of Y</w:t>
            </w:r>
            <w:r>
              <w:rPr>
                <w:rFonts w:ascii="Cambria Math" w:hAnsi="Cambria Math"/>
              </w:rPr>
              <w:t>≫</w:t>
            </w:r>
            <w:r>
              <w:t>3 OS.</w:t>
            </w:r>
            <w:bookmarkEnd w:id="36"/>
            <w:bookmarkEnd w:id="37"/>
          </w:p>
          <w:p w14:paraId="20722CD7" w14:textId="77777777" w:rsidR="001315D3" w:rsidRDefault="00734BFE">
            <w:pPr>
              <w:pStyle w:val="Observation"/>
            </w:pPr>
            <w:bookmarkStart w:id="38"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8"/>
          </w:p>
          <w:p w14:paraId="20722CD8" w14:textId="77777777" w:rsidR="001315D3" w:rsidRDefault="00734BFE">
            <w:pPr>
              <w:pStyle w:val="Observation"/>
            </w:pPr>
            <w:bookmarkStart w:id="39" w:name="_Toc79169044"/>
            <w:r>
              <w:t xml:space="preserve">Compared to Alt 1, the float monitoring capability spans of Alt 2 introduce additional monitoring capability misalignment/overburden issues when multiple serving cells are active. As a result, additional PDCCH processing load restriction/checking will need to be </w:t>
            </w:r>
            <w:r>
              <w:lastRenderedPageBreak/>
              <w:t>defined for Alt 2 to handles these cases.</w:t>
            </w:r>
            <w:bookmarkEnd w:id="39"/>
          </w:p>
          <w:p w14:paraId="20722CD9" w14:textId="77777777" w:rsidR="001315D3" w:rsidRDefault="00734BFE">
            <w:pPr>
              <w:pStyle w:val="Observation"/>
            </w:pPr>
            <w:bookmarkStart w:id="40" w:name="_Toc68610475"/>
            <w:bookmarkStart w:id="41"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40"/>
            <w:bookmarkEnd w:id="41"/>
          </w:p>
          <w:p w14:paraId="20722CDA" w14:textId="77777777" w:rsidR="001315D3" w:rsidRDefault="00734BFE">
            <w:pPr>
              <w:pStyle w:val="aa"/>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aa"/>
              <w:numPr>
                <w:ilvl w:val="0"/>
                <w:numId w:val="38"/>
              </w:numPr>
              <w:autoSpaceDE/>
              <w:autoSpaceDN/>
              <w:adjustRightInd/>
              <w:snapToGrid/>
              <w:jc w:val="both"/>
            </w:pPr>
            <w:r>
              <w:t>480 kHz SCS with bundle size of B=4</w:t>
            </w:r>
          </w:p>
          <w:p w14:paraId="20722CDC" w14:textId="77777777" w:rsidR="001315D3" w:rsidRDefault="00B32AED">
            <w:pPr>
              <w:pStyle w:val="aa"/>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B32AED">
            <w:pPr>
              <w:pStyle w:val="aa"/>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aa"/>
              <w:numPr>
                <w:ilvl w:val="0"/>
                <w:numId w:val="38"/>
              </w:numPr>
              <w:autoSpaceDE/>
              <w:autoSpaceDN/>
              <w:adjustRightInd/>
              <w:snapToGrid/>
              <w:jc w:val="both"/>
            </w:pPr>
            <w:r>
              <w:t>960 kHz SCS with bundle size of B=8</w:t>
            </w:r>
          </w:p>
          <w:p w14:paraId="20722CDF" w14:textId="77777777" w:rsidR="001315D3" w:rsidRDefault="00B32AED">
            <w:pPr>
              <w:pStyle w:val="aa"/>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B32AED">
            <w:pPr>
              <w:pStyle w:val="aa"/>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aa"/>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aa"/>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2" w:name="_Toc79169346"/>
            <w:bookmarkStart w:id="43" w:name="_Ref79163691"/>
            <w:r>
              <w:rPr>
                <w:rFonts w:eastAsiaTheme="minorEastAsia"/>
              </w:rPr>
              <w:t>RAN1 agrees to the following m</w:t>
            </w:r>
            <w:r>
              <w:t>ulti-slot PDCCH processing capability ranges for 480/960 kHz SCS as the starting point to progress the Rel-17 specification effort:</w:t>
            </w:r>
            <w:bookmarkEnd w:id="42"/>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4"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4"/>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5"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3"/>
            <w:bookmarkEnd w:id="45"/>
          </w:p>
          <w:p w14:paraId="20722CE6" w14:textId="77777777" w:rsidR="001315D3" w:rsidRDefault="001315D3">
            <w:pPr>
              <w:pStyle w:val="aa"/>
            </w:pPr>
          </w:p>
          <w:p w14:paraId="20722CE7" w14:textId="77777777" w:rsidR="001315D3" w:rsidRDefault="00734BFE">
            <w:pPr>
              <w:pStyle w:val="aa"/>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6" w:name="_Toc79169349"/>
            <w:r>
              <w:t>RAN1 should further discuss whether bundle sizes other than 4/8 for 480/960 kHz are supported, and if so, how to appropriately scale the UE capabilities while minimizing spec complexity.</w:t>
            </w:r>
            <w:bookmarkEnd w:id="46"/>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3"/>
        <w:jc w:val="both"/>
        <w:rPr>
          <w:lang w:val="en-GB" w:eastAsia="zh-CN"/>
        </w:rPr>
      </w:pPr>
      <w:r>
        <w:rPr>
          <w:lang w:val="en-GB" w:eastAsia="zh-CN"/>
        </w:rPr>
        <w:t>R1-2107098 (Futurewei)</w:t>
      </w:r>
    </w:p>
    <w:tbl>
      <w:tblPr>
        <w:tblStyle w:val="af5"/>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3"/>
        <w:jc w:val="both"/>
        <w:rPr>
          <w:lang w:val="en-GB" w:eastAsia="zh-CN"/>
        </w:rPr>
      </w:pPr>
      <w:r>
        <w:rPr>
          <w:lang w:val="en-GB" w:eastAsia="zh-CN"/>
        </w:rPr>
        <w:t>R1-2107105 (Nokia, Nokia Shanghai Bell)</w:t>
      </w:r>
    </w:p>
    <w:tbl>
      <w:tblPr>
        <w:tblStyle w:val="af5"/>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lastRenderedPageBreak/>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w:t>
            </w:r>
            <w:r>
              <w:rPr>
                <w:rStyle w:val="normaltextrun"/>
                <w:sz w:val="20"/>
                <w:szCs w:val="20"/>
              </w:rPr>
              <w:lastRenderedPageBreak/>
              <w:t xml:space="preserve">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a7"/>
            </w:pPr>
          </w:p>
          <w:p w14:paraId="20722D24" w14:textId="77777777" w:rsidR="001315D3" w:rsidRDefault="00734BFE">
            <w:pPr>
              <w:pStyle w:val="a7"/>
              <w:keepNext/>
            </w:pPr>
            <w:r>
              <w:t xml:space="preserve">Table </w:t>
            </w:r>
            <w:fldSimple w:instr=" SEQ Table \* ARABIC ">
              <w:r>
                <w:t>2</w:t>
              </w:r>
            </w:fldSimple>
            <w:r>
              <w:t>. Example table demonstrating UE capabilities for multi-slot span -monitoring</w:t>
            </w:r>
          </w:p>
          <w:tbl>
            <w:tblPr>
              <w:tblStyle w:val="af5"/>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3"/>
        <w:jc w:val="both"/>
        <w:rPr>
          <w:lang w:val="en-GB" w:eastAsia="zh-CN"/>
        </w:rPr>
      </w:pPr>
      <w:r>
        <w:rPr>
          <w:lang w:val="en-GB" w:eastAsia="zh-CN"/>
        </w:rPr>
        <w:t>R1-2107113 (Charter Communications)</w:t>
      </w:r>
    </w:p>
    <w:tbl>
      <w:tblPr>
        <w:tblStyle w:val="af5"/>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aa"/>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aa"/>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aa"/>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aa"/>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aa"/>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20722D66" w14:textId="77777777" w:rsidR="001315D3" w:rsidRDefault="00734BFE">
            <w:pPr>
              <w:pStyle w:val="aa"/>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aa"/>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바탕"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바탕"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바탕"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3"/>
        <w:jc w:val="both"/>
        <w:rPr>
          <w:lang w:val="en-GB" w:eastAsia="zh-CN"/>
        </w:rPr>
      </w:pPr>
      <w:r>
        <w:rPr>
          <w:lang w:val="en-GB" w:eastAsia="zh-CN"/>
        </w:rPr>
        <w:t>R1-2107153 (NEC)</w:t>
      </w:r>
    </w:p>
    <w:tbl>
      <w:tblPr>
        <w:tblStyle w:val="af5"/>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7" w:name="_Ref61526076"/>
            <w:r>
              <w:rPr>
                <w:bCs/>
                <w:lang w:val="en-GB"/>
              </w:rPr>
              <w:t xml:space="preserve">For 480 kHz and 960 kHz SCS adopted beyond 52.6GHz, In the WID [3], PDCCH monitoring enhancement with multi-slot span is supported, it can maintain </w:t>
            </w:r>
            <w:r>
              <w:rPr>
                <w:bCs/>
                <w:lang w:val="en-GB"/>
              </w:rPr>
              <w:lastRenderedPageBreak/>
              <w:t xml:space="preserve">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7"/>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3"/>
        <w:jc w:val="both"/>
        <w:rPr>
          <w:lang w:val="en-GB" w:eastAsia="zh-CN"/>
        </w:rPr>
      </w:pPr>
      <w:r>
        <w:rPr>
          <w:lang w:val="en-GB" w:eastAsia="zh-CN"/>
        </w:rPr>
        <w:t>R1-2107238 (OPPO)</w:t>
      </w:r>
    </w:p>
    <w:tbl>
      <w:tblPr>
        <w:tblStyle w:val="af5"/>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aa"/>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aa"/>
              <w:rPr>
                <w:rFonts w:eastAsia="SimSun"/>
                <w:lang w:eastAsia="zh-CN"/>
              </w:rPr>
            </w:pPr>
          </w:p>
          <w:p w14:paraId="20722D7C" w14:textId="77777777" w:rsidR="001315D3" w:rsidRDefault="00734BFE">
            <w:pPr>
              <w:pStyle w:val="aa"/>
              <w:rPr>
                <w:rFonts w:eastAsia="SimSun"/>
                <w:lang w:eastAsia="zh-CN"/>
              </w:rPr>
            </w:pPr>
            <w:r>
              <w:rPr>
                <w:noProof/>
                <w:lang w:eastAsia="ko-KR"/>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aa"/>
              <w:rPr>
                <w:rFonts w:eastAsia="SimSun"/>
                <w:lang w:val="en-GB" w:eastAsia="zh-CN"/>
              </w:rPr>
            </w:pPr>
          </w:p>
          <w:p w14:paraId="20722D7E" w14:textId="77777777" w:rsidR="001315D3" w:rsidRDefault="00734BFE">
            <w:pPr>
              <w:pStyle w:val="aa"/>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0722D7F" w14:textId="77777777" w:rsidR="001315D3" w:rsidRDefault="001315D3">
            <w:pPr>
              <w:pStyle w:val="aa"/>
              <w:rPr>
                <w:rFonts w:eastAsia="SimSun"/>
                <w:b/>
                <w:lang w:val="en-GB" w:eastAsia="zh-CN"/>
              </w:rPr>
            </w:pPr>
          </w:p>
          <w:p w14:paraId="20722D80" w14:textId="77777777" w:rsidR="001315D3" w:rsidRDefault="00734BFE">
            <w:pPr>
              <w:pStyle w:val="aa"/>
              <w:rPr>
                <w:rFonts w:eastAsia="SimSun"/>
                <w:b/>
                <w:lang w:val="en-GB" w:eastAsia="zh-CN"/>
              </w:rPr>
            </w:pPr>
            <w:r>
              <w:rPr>
                <w:rFonts w:eastAsia="SimSun"/>
                <w:b/>
                <w:lang w:val="en-GB" w:eastAsia="zh-CN"/>
              </w:rPr>
              <w:t xml:space="preserve">Proposal 1: Alt-3 is not necessary and focus on Alt-1 and Alt- 2. </w:t>
            </w:r>
          </w:p>
          <w:p w14:paraId="20722D81" w14:textId="77777777" w:rsidR="001315D3" w:rsidRDefault="00734BFE">
            <w:pPr>
              <w:pStyle w:val="aa"/>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aa"/>
              <w:rPr>
                <w:rFonts w:eastAsia="SimSun"/>
                <w:u w:val="single"/>
                <w:lang w:val="en-GB" w:eastAsia="zh-CN"/>
              </w:rPr>
            </w:pPr>
            <w:r>
              <w:rPr>
                <w:rFonts w:eastAsia="SimSun" w:hint="eastAsia"/>
                <w:u w:val="single"/>
                <w:lang w:val="en-GB" w:eastAsia="zh-CN"/>
              </w:rPr>
              <w:t>Alt-1 design details</w:t>
            </w:r>
          </w:p>
          <w:p w14:paraId="20722D83" w14:textId="77777777" w:rsidR="001315D3" w:rsidRDefault="00734BFE">
            <w:pPr>
              <w:pStyle w:val="aa"/>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aa"/>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20722D85" w14:textId="77777777" w:rsidR="001315D3" w:rsidRDefault="00734BFE">
            <w:pPr>
              <w:pStyle w:val="aa"/>
              <w:rPr>
                <w:rFonts w:eastAsia="SimSun"/>
                <w:lang w:val="en-GB" w:eastAsia="zh-CN"/>
              </w:rPr>
            </w:pPr>
            <w:r>
              <w:rPr>
                <w:noProof/>
                <w:lang w:eastAsia="ko-KR"/>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aa"/>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aa"/>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aa"/>
              <w:rPr>
                <w:rFonts w:eastAsia="SimSun"/>
                <w:lang w:val="en-GB" w:eastAsia="zh-CN"/>
              </w:rPr>
            </w:pPr>
          </w:p>
          <w:p w14:paraId="20722D89" w14:textId="77777777" w:rsidR="001315D3" w:rsidRDefault="00734BFE">
            <w:pPr>
              <w:pStyle w:val="aa"/>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aa"/>
              <w:rPr>
                <w:rFonts w:eastAsia="SimSun"/>
                <w:b/>
                <w:lang w:val="en-GB" w:eastAsia="zh-CN"/>
              </w:rPr>
            </w:pPr>
            <w:r>
              <w:rPr>
                <w:rFonts w:eastAsia="SimSun"/>
                <w:b/>
                <w:lang w:val="en-GB" w:eastAsia="zh-CN"/>
              </w:rPr>
              <w:t xml:space="preserve">Proposal 4: For Alt-1, the span length is limited to 3 symbols up to 1 slot. </w:t>
            </w:r>
          </w:p>
          <w:p w14:paraId="20722D8B" w14:textId="77777777" w:rsidR="001315D3" w:rsidRDefault="00734BFE">
            <w:pPr>
              <w:pStyle w:val="aa"/>
              <w:rPr>
                <w:rFonts w:eastAsia="SimSun"/>
                <w:u w:val="single"/>
                <w:lang w:val="en-GB" w:eastAsia="zh-CN"/>
              </w:rPr>
            </w:pPr>
            <w:r>
              <w:rPr>
                <w:rFonts w:eastAsia="SimSun" w:hint="eastAsia"/>
                <w:u w:val="single"/>
                <w:lang w:val="en-GB" w:eastAsia="zh-CN"/>
              </w:rPr>
              <w:t>Alt-2 design details</w:t>
            </w:r>
          </w:p>
          <w:p w14:paraId="20722D8C" w14:textId="77777777" w:rsidR="001315D3" w:rsidRDefault="00734BFE">
            <w:pPr>
              <w:pStyle w:val="aa"/>
              <w:rPr>
                <w:rFonts w:eastAsia="SimSun"/>
                <w:lang w:val="en-GB" w:eastAsia="zh-CN"/>
              </w:rPr>
            </w:pPr>
            <w:r>
              <w:rPr>
                <w:noProof/>
                <w:lang w:eastAsia="ko-KR"/>
              </w:rPr>
              <w:lastRenderedPageBreak/>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aa"/>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20722D8E" w14:textId="77777777" w:rsidR="001315D3" w:rsidRDefault="001315D3">
            <w:pPr>
              <w:pStyle w:val="aa"/>
              <w:rPr>
                <w:rFonts w:eastAsia="SimSun"/>
                <w:u w:val="single"/>
                <w:lang w:val="en-GB" w:eastAsia="zh-CN"/>
              </w:rPr>
            </w:pPr>
          </w:p>
          <w:p w14:paraId="20722D8F" w14:textId="77777777" w:rsidR="001315D3" w:rsidRDefault="00734BFE">
            <w:pPr>
              <w:pStyle w:val="aa"/>
              <w:rPr>
                <w:rFonts w:eastAsia="SimSun"/>
                <w:b/>
                <w:lang w:val="en-GB" w:eastAsia="zh-CN"/>
              </w:rPr>
            </w:pPr>
            <w:r>
              <w:rPr>
                <w:rFonts w:eastAsia="SimSun"/>
                <w:b/>
                <w:lang w:val="en-GB" w:eastAsia="zh-CN"/>
              </w:rPr>
              <w:t xml:space="preserve">Proposal 5: for Alt-2, </w:t>
            </w:r>
          </w:p>
          <w:p w14:paraId="20722D90" w14:textId="77777777" w:rsidR="001315D3" w:rsidRDefault="00734BFE">
            <w:pPr>
              <w:pStyle w:val="aa"/>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20722D91" w14:textId="77777777" w:rsidR="001315D3" w:rsidRDefault="00734BFE">
            <w:pPr>
              <w:pStyle w:val="aa"/>
              <w:numPr>
                <w:ilvl w:val="0"/>
                <w:numId w:val="44"/>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722D92" w14:textId="77777777" w:rsidR="001315D3" w:rsidRDefault="001315D3">
            <w:pPr>
              <w:pStyle w:val="aa"/>
              <w:rPr>
                <w:rFonts w:eastAsia="SimSun"/>
                <w:b/>
                <w:lang w:val="en-GB" w:eastAsia="zh-CN"/>
              </w:rPr>
            </w:pPr>
          </w:p>
          <w:p w14:paraId="20722D93" w14:textId="77777777" w:rsidR="001315D3" w:rsidRDefault="00734BFE">
            <w:pPr>
              <w:pStyle w:val="aa"/>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aa"/>
              <w:rPr>
                <w:rFonts w:eastAsia="SimSun"/>
                <w:lang w:val="en-GB" w:eastAsia="zh-CN"/>
              </w:rPr>
            </w:pPr>
          </w:p>
          <w:p w14:paraId="20722DA4" w14:textId="77777777" w:rsidR="001315D3" w:rsidRDefault="00734BFE">
            <w:pPr>
              <w:pStyle w:val="aa"/>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3"/>
        <w:jc w:val="both"/>
        <w:rPr>
          <w:lang w:val="en-GB" w:eastAsia="zh-CN"/>
        </w:rPr>
      </w:pPr>
      <w:r>
        <w:rPr>
          <w:lang w:val="en-GB" w:eastAsia="zh-CN"/>
        </w:rPr>
        <w:t>R1-2107331 (Qualcomm)</w:t>
      </w:r>
    </w:p>
    <w:tbl>
      <w:tblPr>
        <w:tblStyle w:val="af5"/>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8" w:name="_Ref68204547"/>
            <w:bookmarkStart w:id="49" w:name="_Toc68530832"/>
            <w:bookmarkStart w:id="50" w:name="_Toc68608251"/>
            <w:bookmarkStart w:id="51" w:name="_Toc79099653"/>
            <w:bookmarkStart w:id="52" w:name="_Toc68262231"/>
            <w:bookmarkStart w:id="53" w:name="_Toc68262264"/>
            <w:bookmarkStart w:id="54" w:name="_Toc68262210"/>
            <w:bookmarkStart w:id="55" w:name="_Toc79158909"/>
            <w:bookmarkStart w:id="56" w:name="_Toc68608263"/>
            <w:bookmarkStart w:id="57" w:name="_Toc79147714"/>
            <w:bookmarkStart w:id="58" w:name="_Toc78735997"/>
            <w:bookmarkStart w:id="59" w:name="_Toc68608201"/>
            <w:bookmarkStart w:id="60" w:name="_Toc79158897"/>
            <w:bookmarkStart w:id="61" w:name="_Toc68552629"/>
            <w:bookmarkStart w:id="62" w:name="_Toc68528592"/>
            <w:bookmarkStart w:id="63" w:name="_Toc68530783"/>
            <w:bookmarkStart w:id="64" w:name="_Toc68262111"/>
            <w:bookmarkStart w:id="65" w:name="_Toc68261794"/>
            <w:bookmarkStart w:id="66" w:name="_Toc68262197"/>
            <w:bookmarkStart w:id="67" w:name="_Toc68262402"/>
            <w:bookmarkStart w:id="68" w:name="_Toc68262151"/>
            <w:bookmarkStart w:id="69"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8"/>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0722DAB" w14:textId="77777777" w:rsidR="001315D3" w:rsidRDefault="00734BFE">
            <w:pPr>
              <w:rPr>
                <w:rFonts w:eastAsia="MS Mincho"/>
                <w:b/>
                <w:bCs/>
                <w:lang w:eastAsia="ja-JP"/>
              </w:rPr>
            </w:pPr>
            <w:bookmarkStart w:id="70" w:name="_Toc68552630"/>
            <w:bookmarkStart w:id="71" w:name="_Toc68530784"/>
            <w:bookmarkStart w:id="72" w:name="_Toc68262232"/>
            <w:bookmarkStart w:id="73" w:name="_Toc68262403"/>
            <w:bookmarkStart w:id="74" w:name="_Toc79147715"/>
            <w:bookmarkStart w:id="75" w:name="_Toc79158898"/>
            <w:bookmarkStart w:id="76" w:name="_Toc68262265"/>
            <w:bookmarkStart w:id="77" w:name="_Toc68530833"/>
            <w:bookmarkStart w:id="78" w:name="_Toc68608252"/>
            <w:bookmarkStart w:id="79" w:name="_Toc68262211"/>
            <w:bookmarkStart w:id="80" w:name="_Toc68608202"/>
            <w:bookmarkStart w:id="81" w:name="_Toc68262198"/>
            <w:bookmarkStart w:id="82" w:name="_Toc79099654"/>
            <w:bookmarkStart w:id="83" w:name="_Toc68262092"/>
            <w:bookmarkStart w:id="84" w:name="_Toc68608264"/>
            <w:bookmarkStart w:id="85" w:name="_Toc68528593"/>
            <w:bookmarkStart w:id="86" w:name="_Toc78735998"/>
            <w:bookmarkStart w:id="87" w:name="_Toc68262112"/>
            <w:bookmarkStart w:id="88" w:name="_Toc68262152"/>
            <w:bookmarkStart w:id="89" w:name="_Toc68261795"/>
            <w:bookmarkStart w:id="90"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1" w:name="_Toc68262266"/>
            <w:bookmarkStart w:id="92" w:name="_Toc79158911"/>
            <w:bookmarkStart w:id="93" w:name="_Toc68528594"/>
            <w:bookmarkStart w:id="94" w:name="_Toc68261796"/>
            <w:bookmarkStart w:id="95" w:name="_Toc68530785"/>
            <w:bookmarkStart w:id="96" w:name="_Toc68262233"/>
            <w:bookmarkStart w:id="97" w:name="_Toc68262404"/>
            <w:bookmarkStart w:id="98" w:name="_Toc68262093"/>
            <w:bookmarkStart w:id="99" w:name="_Toc79147716"/>
            <w:bookmarkStart w:id="100" w:name="_Toc68608265"/>
            <w:bookmarkStart w:id="101" w:name="_Toc68608253"/>
            <w:bookmarkStart w:id="102" w:name="_Toc68262212"/>
            <w:bookmarkStart w:id="103" w:name="_Toc68262199"/>
            <w:bookmarkStart w:id="104" w:name="_Toc68262113"/>
            <w:bookmarkStart w:id="105" w:name="_Toc79158899"/>
            <w:bookmarkStart w:id="106" w:name="_Toc68262153"/>
            <w:bookmarkStart w:id="107" w:name="_Toc79099655"/>
            <w:bookmarkStart w:id="108" w:name="_Toc78735999"/>
            <w:bookmarkStart w:id="109" w:name="_Toc68608203"/>
            <w:bookmarkStart w:id="110" w:name="_Toc68530834"/>
            <w:bookmarkStart w:id="111"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0722DAF" w14:textId="77777777" w:rsidR="001315D3" w:rsidRDefault="00734BFE">
            <w:pPr>
              <w:rPr>
                <w:b/>
                <w:bCs/>
              </w:rPr>
            </w:pPr>
            <w:bookmarkStart w:id="112" w:name="_Toc79099661"/>
            <w:bookmarkStart w:id="113" w:name="_Toc68552637"/>
            <w:bookmarkStart w:id="114" w:name="_Toc79147722"/>
            <w:bookmarkStart w:id="115" w:name="_Toc68608259"/>
            <w:bookmarkStart w:id="116" w:name="_Toc78736005"/>
            <w:bookmarkStart w:id="117" w:name="_Toc68608209"/>
            <w:bookmarkStart w:id="118" w:name="_Toc68608271"/>
            <w:bookmarkStart w:id="119" w:name="_Toc79158917"/>
            <w:bookmarkStart w:id="120" w:name="_Toc68528600"/>
            <w:bookmarkStart w:id="121" w:name="_Toc68262099"/>
            <w:bookmarkStart w:id="122" w:name="_Toc68262205"/>
            <w:bookmarkStart w:id="123" w:name="_Toc79158905"/>
            <w:bookmarkStart w:id="124" w:name="_Toc68261802"/>
            <w:bookmarkStart w:id="125" w:name="_Toc68262218"/>
            <w:bookmarkStart w:id="126" w:name="_Toc68262159"/>
            <w:bookmarkStart w:id="127" w:name="_Toc68262272"/>
            <w:bookmarkStart w:id="128" w:name="_Toc68262119"/>
            <w:bookmarkStart w:id="129" w:name="_Toc68262410"/>
            <w:bookmarkStart w:id="130" w:name="_Toc68262239"/>
            <w:bookmarkStart w:id="131" w:name="_Toc68530791"/>
            <w:bookmarkStart w:id="132"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3" w:name="_Ref78543851"/>
            <w:bookmarkStart w:id="134" w:name="_Toc68262234"/>
            <w:bookmarkStart w:id="135" w:name="_Toc68262154"/>
            <w:bookmarkStart w:id="136" w:name="_Toc68262200"/>
            <w:bookmarkStart w:id="137" w:name="_Toc68262213"/>
            <w:bookmarkStart w:id="138" w:name="_Toc68530835"/>
            <w:bookmarkStart w:id="139" w:name="_Toc68528595"/>
            <w:bookmarkStart w:id="140" w:name="_Toc68608204"/>
            <w:bookmarkStart w:id="141" w:name="_Toc79158900"/>
            <w:bookmarkStart w:id="142" w:name="_Toc68262267"/>
            <w:bookmarkStart w:id="143" w:name="_Toc68261797"/>
            <w:bookmarkStart w:id="144" w:name="_Toc68608266"/>
            <w:bookmarkStart w:id="145" w:name="_Toc68608254"/>
            <w:bookmarkStart w:id="146" w:name="_Toc68552632"/>
            <w:bookmarkStart w:id="147" w:name="_Toc68530786"/>
            <w:bookmarkStart w:id="148" w:name="_Toc79158912"/>
            <w:bookmarkStart w:id="149" w:name="_Toc68262094"/>
            <w:bookmarkStart w:id="150" w:name="_Toc68262114"/>
            <w:bookmarkStart w:id="151" w:name="_Toc68262405"/>
            <w:bookmarkStart w:id="152" w:name="_Toc79147717"/>
            <w:bookmarkStart w:id="153" w:name="_Toc79099656"/>
            <w:bookmarkStart w:id="154"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3"/>
            <w:r>
              <w:rPr>
                <w:b/>
                <w:bCs/>
              </w:rPr>
              <w:t>: For the value of X in the multi-slot PDCCH monitoring capability, the following sets are considered: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lastRenderedPageBreak/>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5" w:name="_Toc68262095"/>
            <w:bookmarkStart w:id="156" w:name="_Toc68262115"/>
            <w:bookmarkStart w:id="157" w:name="_Toc78736001"/>
            <w:bookmarkStart w:id="158" w:name="_Toc68608205"/>
            <w:bookmarkStart w:id="159" w:name="_Toc68530836"/>
            <w:bookmarkStart w:id="160" w:name="_Toc79099657"/>
            <w:bookmarkStart w:id="161" w:name="_Toc79147718"/>
            <w:bookmarkStart w:id="162" w:name="_Toc68262235"/>
            <w:bookmarkStart w:id="163" w:name="_Toc68262201"/>
            <w:bookmarkStart w:id="164" w:name="_Toc68261798"/>
            <w:bookmarkStart w:id="165" w:name="_Toc68608255"/>
            <w:bookmarkStart w:id="166" w:name="_Toc68262155"/>
            <w:bookmarkStart w:id="167" w:name="_Toc68528596"/>
            <w:bookmarkStart w:id="168" w:name="_Toc68608267"/>
            <w:bookmarkStart w:id="169" w:name="_Toc68530787"/>
            <w:bookmarkStart w:id="170" w:name="_Toc79158913"/>
            <w:bookmarkStart w:id="171" w:name="_Toc79158901"/>
            <w:bookmarkStart w:id="172" w:name="_Toc68262214"/>
            <w:bookmarkStart w:id="173" w:name="_Toc68262268"/>
            <w:bookmarkStart w:id="174" w:name="_Toc68262406"/>
            <w:bookmarkStart w:id="175"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0722DB6" w14:textId="77777777" w:rsidR="001315D3" w:rsidRDefault="00734BFE">
            <w:pPr>
              <w:rPr>
                <w:b/>
                <w:bCs/>
              </w:rPr>
            </w:pPr>
            <w:bookmarkStart w:id="176" w:name="_Toc68261803"/>
            <w:bookmarkStart w:id="177" w:name="_Toc68262240"/>
            <w:bookmarkStart w:id="178" w:name="_Toc68608260"/>
            <w:bookmarkStart w:id="179" w:name="_Toc68262100"/>
            <w:bookmarkStart w:id="180" w:name="_Toc79147723"/>
            <w:bookmarkStart w:id="181" w:name="_Toc68530792"/>
            <w:bookmarkStart w:id="182" w:name="_Toc68262219"/>
            <w:bookmarkStart w:id="183" w:name="_Toc68262206"/>
            <w:bookmarkStart w:id="184" w:name="_Toc68262160"/>
            <w:bookmarkStart w:id="185" w:name="_Toc68528601"/>
            <w:bookmarkStart w:id="186" w:name="_Toc68262120"/>
            <w:bookmarkStart w:id="187" w:name="_Toc68608210"/>
            <w:bookmarkStart w:id="188" w:name="_Toc68262273"/>
            <w:bookmarkStart w:id="189" w:name="_Toc68530841"/>
            <w:bookmarkStart w:id="190" w:name="_Toc68608272"/>
            <w:bookmarkStart w:id="191" w:name="_Toc78736006"/>
            <w:bookmarkStart w:id="192" w:name="_Toc79158918"/>
            <w:bookmarkStart w:id="193" w:name="_Toc68552638"/>
            <w:bookmarkStart w:id="194" w:name="_Toc68262411"/>
            <w:bookmarkStart w:id="195" w:name="_Toc79099662"/>
            <w:bookmarkStart w:id="196"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7" w:name="_Ref68205303"/>
            <w:bookmarkStart w:id="198" w:name="_Toc68261799"/>
            <w:bookmarkStart w:id="199" w:name="_Toc68262096"/>
            <w:bookmarkStart w:id="200" w:name="_Toc68608206"/>
            <w:bookmarkStart w:id="201" w:name="_Toc68608268"/>
            <w:bookmarkStart w:id="202" w:name="_Toc79147719"/>
            <w:bookmarkStart w:id="203" w:name="_Toc68262202"/>
            <w:bookmarkStart w:id="204" w:name="_Toc68262236"/>
            <w:bookmarkStart w:id="205" w:name="_Toc68528597"/>
            <w:bookmarkStart w:id="206" w:name="_Toc79158902"/>
            <w:bookmarkStart w:id="207" w:name="_Toc78736002"/>
            <w:bookmarkStart w:id="208" w:name="_Toc68262215"/>
            <w:bookmarkStart w:id="209" w:name="_Toc68530837"/>
            <w:bookmarkStart w:id="210" w:name="_Toc68262407"/>
            <w:bookmarkStart w:id="211" w:name="_Toc68262269"/>
            <w:bookmarkStart w:id="212" w:name="_Toc68552634"/>
            <w:bookmarkStart w:id="213" w:name="_Toc68262116"/>
            <w:bookmarkStart w:id="214" w:name="_Toc79099658"/>
            <w:bookmarkStart w:id="215" w:name="_Toc79158914"/>
            <w:bookmarkStart w:id="216" w:name="_Toc68530788"/>
            <w:bookmarkStart w:id="217" w:name="_Toc68262156"/>
            <w:bookmarkStart w:id="218"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7"/>
            <w:r>
              <w:rPr>
                <w:b/>
                <w:bCs/>
              </w:rPr>
              <w:t>: For the definition of multi-slot PDCCH monitoring capability, Alt 2 is supported with the following modification: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lastRenderedPageBreak/>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3"/>
        <w:jc w:val="both"/>
        <w:rPr>
          <w:lang w:val="en-GB" w:eastAsia="zh-CN"/>
        </w:rPr>
      </w:pPr>
      <w:r>
        <w:rPr>
          <w:lang w:val="en-GB" w:eastAsia="zh-CN"/>
        </w:rPr>
        <w:t>R1-2107432 (Panasonic)</w:t>
      </w:r>
    </w:p>
    <w:tbl>
      <w:tblPr>
        <w:tblStyle w:val="af5"/>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aa"/>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aa"/>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aa"/>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aa"/>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맑은 고딕"/>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3"/>
        <w:jc w:val="both"/>
        <w:rPr>
          <w:lang w:val="en-GB" w:eastAsia="zh-CN"/>
        </w:rPr>
      </w:pPr>
      <w:r>
        <w:rPr>
          <w:lang w:val="en-GB" w:eastAsia="zh-CN"/>
        </w:rPr>
        <w:t>R1-2107436 (LG)</w:t>
      </w:r>
    </w:p>
    <w:tbl>
      <w:tblPr>
        <w:tblStyle w:val="af5"/>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바탕"/>
                <w:bCs/>
                <w:lang w:eastAsia="ko-KR"/>
              </w:rPr>
            </w:pPr>
            <w:r>
              <w:rPr>
                <w:rFonts w:eastAsia="바탕"/>
                <w:bCs/>
                <w:lang w:eastAsia="ko-KR"/>
              </w:rPr>
              <w:t xml:space="preserve">For both </w:t>
            </w:r>
            <w:r>
              <w:rPr>
                <w:rFonts w:eastAsia="바탕" w:hint="eastAsia"/>
                <w:bCs/>
                <w:lang w:eastAsia="ko-KR"/>
              </w:rPr>
              <w:t>Alt-1</w:t>
            </w:r>
            <w:r>
              <w:rPr>
                <w:rFonts w:eastAsia="바탕"/>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바탕" w:hint="eastAsia"/>
                <w:bCs/>
                <w:lang w:eastAsia="ko-KR"/>
              </w:rPr>
              <w:t>the duration of Y</w:t>
            </w:r>
            <w:r>
              <w:rPr>
                <w:rFonts w:eastAsia="바탕"/>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바탕" w:hint="eastAsia"/>
                <w:bCs/>
                <w:lang w:eastAsia="ko-KR"/>
              </w:rPr>
              <w:t xml:space="preserve">be </w:t>
            </w:r>
            <w:r>
              <w:rPr>
                <w:rFonts w:eastAsia="바탕"/>
                <w:bCs/>
                <w:lang w:eastAsia="ko-KR"/>
              </w:rPr>
              <w:t xml:space="preserve">the problem if additional constraints for </w:t>
            </w:r>
            <w:r>
              <w:rPr>
                <w:rFonts w:eastAsia="바탕" w:hint="eastAsia"/>
                <w:bCs/>
                <w:lang w:eastAsia="ko-KR"/>
              </w:rPr>
              <w:t>Y</w:t>
            </w:r>
            <w:r>
              <w:rPr>
                <w:rFonts w:eastAsia="바탕"/>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바탕"/>
                <w:b/>
                <w:lang w:val="en-GB" w:eastAsia="ko-KR"/>
              </w:rPr>
            </w:pPr>
            <w:r>
              <w:rPr>
                <w:rFonts w:eastAsia="바탕"/>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바탕"/>
                <w:b/>
                <w:lang w:eastAsia="ko-KR"/>
              </w:rPr>
            </w:pPr>
            <w:r>
              <w:rPr>
                <w:rFonts w:eastAsia="바탕"/>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바탕"/>
                <w:b/>
                <w:lang w:eastAsia="ko-KR"/>
              </w:rPr>
            </w:pPr>
            <w:r>
              <w:rPr>
                <w:rFonts w:eastAsia="바탕"/>
                <w:b/>
                <w:lang w:val="en-GB" w:eastAsia="ko-KR"/>
              </w:rPr>
              <w:lastRenderedPageBreak/>
              <w:t>The size of Y</w:t>
            </w:r>
            <w:r>
              <w:rPr>
                <w:rFonts w:eastAsia="바탕" w:hint="eastAsia"/>
                <w:b/>
                <w:lang w:val="en-GB" w:eastAsia="ko-KR"/>
              </w:rPr>
              <w:t xml:space="preserve"> should be </w:t>
            </w:r>
            <w:r>
              <w:rPr>
                <w:rFonts w:eastAsia="바탕"/>
                <w:b/>
                <w:lang w:val="en-GB" w:eastAsia="ko-KR"/>
              </w:rPr>
              <w:t>determined</w:t>
            </w:r>
            <w:r>
              <w:rPr>
                <w:rFonts w:eastAsia="바탕" w:hint="eastAsia"/>
                <w:b/>
                <w:lang w:val="en-GB" w:eastAsia="ko-KR"/>
              </w:rPr>
              <w:t xml:space="preserve"> </w:t>
            </w:r>
            <w:r>
              <w:rPr>
                <w:rFonts w:eastAsia="바탕"/>
                <w:b/>
                <w:lang w:val="en-GB" w:eastAsia="ko-KR"/>
              </w:rPr>
              <w:t>with respect to the size of X</w:t>
            </w:r>
          </w:p>
          <w:p w14:paraId="20722DD3" w14:textId="77777777" w:rsidR="001315D3" w:rsidRDefault="00734BFE">
            <w:pPr>
              <w:numPr>
                <w:ilvl w:val="1"/>
                <w:numId w:val="47"/>
              </w:numPr>
              <w:spacing w:before="120" w:line="240" w:lineRule="auto"/>
              <w:rPr>
                <w:rFonts w:eastAsia="바탕"/>
                <w:b/>
                <w:lang w:eastAsia="ko-KR"/>
              </w:rPr>
            </w:pPr>
            <w:r>
              <w:rPr>
                <w:rFonts w:eastAsia="바탕"/>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바탕"/>
                <w:b/>
                <w:lang w:eastAsia="ko-KR"/>
              </w:rPr>
            </w:pPr>
            <w:r>
              <w:rPr>
                <w:rFonts w:eastAsia="바탕"/>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바탕"/>
                <w:b/>
                <w:lang w:eastAsia="ko-KR"/>
              </w:rPr>
            </w:pPr>
            <w:r>
              <w:rPr>
                <w:rFonts w:eastAsia="바탕"/>
                <w:b/>
                <w:lang w:val="en-GB" w:eastAsia="ko-KR"/>
              </w:rPr>
              <w:t>FFS: The number of Y in each X slot group</w:t>
            </w:r>
          </w:p>
          <w:p w14:paraId="20722DD6" w14:textId="77777777" w:rsidR="001315D3" w:rsidRDefault="00734BFE">
            <w:pPr>
              <w:numPr>
                <w:ilvl w:val="1"/>
                <w:numId w:val="47"/>
              </w:numPr>
              <w:spacing w:before="120" w:line="240" w:lineRule="auto"/>
              <w:rPr>
                <w:rFonts w:eastAsia="바탕"/>
                <w:b/>
                <w:lang w:eastAsia="ko-KR"/>
              </w:rPr>
            </w:pPr>
            <w:r>
              <w:rPr>
                <w:rFonts w:eastAsia="바탕"/>
                <w:b/>
                <w:lang w:val="en-GB" w:eastAsia="ko-KR"/>
              </w:rPr>
              <w:t>FFS: The possibility of different positions of Y for CSS and USS</w:t>
            </w:r>
          </w:p>
          <w:p w14:paraId="20722DD7" w14:textId="77777777" w:rsidR="001315D3" w:rsidRDefault="00734BFE">
            <w:pPr>
              <w:spacing w:before="120" w:line="240" w:lineRule="auto"/>
              <w:rPr>
                <w:rFonts w:eastAsia="바탕"/>
                <w:bCs/>
                <w:lang w:eastAsia="ko-KR"/>
              </w:rPr>
            </w:pPr>
            <w:r>
              <w:rPr>
                <w:rFonts w:eastAsia="바탕"/>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바탕"/>
                <w:b/>
                <w:lang w:eastAsia="ko-KR"/>
              </w:rPr>
            </w:pPr>
            <w:r>
              <w:rPr>
                <w:rFonts w:eastAsia="바탕"/>
                <w:b/>
                <w:lang w:eastAsia="ko-KR"/>
              </w:rPr>
              <w:t>Proposal #2: Determine the number of slots for slot-group as 4 for 480 kHz and 8 for 960 kHz. Consider to configure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3"/>
        <w:jc w:val="both"/>
        <w:rPr>
          <w:lang w:val="en-GB" w:eastAsia="zh-CN"/>
        </w:rPr>
      </w:pPr>
      <w:r>
        <w:rPr>
          <w:lang w:val="en-GB" w:eastAsia="zh-CN"/>
        </w:rPr>
        <w:t>R1-2107510 (MediaTek)</w:t>
      </w:r>
    </w:p>
    <w:tbl>
      <w:tblPr>
        <w:tblStyle w:val="af5"/>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9"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9"/>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20"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20"/>
            <w:r>
              <w:rPr>
                <w:b/>
                <w:bCs/>
              </w:rPr>
              <w:t xml:space="preserve"> </w:t>
            </w:r>
          </w:p>
          <w:p w14:paraId="20722DE3" w14:textId="77777777" w:rsidR="001315D3" w:rsidRDefault="001315D3"/>
          <w:p w14:paraId="20722DE4" w14:textId="77777777" w:rsidR="001315D3" w:rsidRDefault="00734BF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1"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1"/>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2" w:name="_Ref78902377"/>
            <w:bookmarkStart w:id="223"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2"/>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3"/>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3"/>
        <w:jc w:val="both"/>
        <w:rPr>
          <w:lang w:val="en-GB" w:eastAsia="zh-CN"/>
        </w:rPr>
      </w:pPr>
      <w:r>
        <w:rPr>
          <w:lang w:val="en-GB" w:eastAsia="zh-CN"/>
        </w:rPr>
        <w:t>R1-2107578 (Intel)</w:t>
      </w:r>
    </w:p>
    <w:tbl>
      <w:tblPr>
        <w:tblStyle w:val="af5"/>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afc"/>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afc"/>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20722DFA" w14:textId="77777777" w:rsidR="001315D3" w:rsidRDefault="00734BFE">
            <w:pPr>
              <w:pStyle w:val="afc"/>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afc"/>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afc"/>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3"/>
        <w:jc w:val="both"/>
        <w:rPr>
          <w:lang w:val="en-GB" w:eastAsia="zh-CN"/>
        </w:rPr>
      </w:pPr>
      <w:r>
        <w:rPr>
          <w:lang w:val="en-GB" w:eastAsia="zh-CN"/>
        </w:rPr>
        <w:t>R1-2107727 (Apple)</w:t>
      </w:r>
    </w:p>
    <w:tbl>
      <w:tblPr>
        <w:tblStyle w:val="af5"/>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afc"/>
              <w:numPr>
                <w:ilvl w:val="0"/>
                <w:numId w:val="51"/>
              </w:numPr>
              <w:snapToGrid/>
              <w:spacing w:line="240" w:lineRule="auto"/>
              <w:ind w:left="360"/>
              <w:jc w:val="both"/>
              <w:rPr>
                <w:i/>
                <w:iCs/>
              </w:rPr>
            </w:pPr>
            <w:r>
              <w:rPr>
                <w:i/>
                <w:iCs/>
              </w:rPr>
              <w:lastRenderedPageBreak/>
              <w:t xml:space="preserve">For 480 kHz: X = 4 slots, for 960 kHz, X =  8 slots. </w:t>
            </w:r>
          </w:p>
          <w:p w14:paraId="20722E0C" w14:textId="77777777" w:rsidR="001315D3" w:rsidRDefault="00734BFE">
            <w:pPr>
              <w:pStyle w:val="afc"/>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afc"/>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afc"/>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afc"/>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afc"/>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afc"/>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afc"/>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afc"/>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afc"/>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af5"/>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af5"/>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3"/>
        <w:jc w:val="both"/>
        <w:rPr>
          <w:lang w:val="en-GB" w:eastAsia="zh-CN"/>
        </w:rPr>
      </w:pPr>
      <w:r>
        <w:rPr>
          <w:lang w:val="en-GB" w:eastAsia="zh-CN"/>
        </w:rPr>
        <w:t>R1-2107790 (Sharp)</w:t>
      </w:r>
    </w:p>
    <w:tbl>
      <w:tblPr>
        <w:tblStyle w:val="af5"/>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4" w:name="_Hlk80131269"/>
            <w:r>
              <w:rPr>
                <w:rFonts w:eastAsiaTheme="minorEastAsia"/>
                <w:b/>
                <w:sz w:val="24"/>
                <w:szCs w:val="24"/>
                <w:lang w:val="en-GB" w:eastAsia="ja-JP"/>
              </w:rPr>
              <w:t>Y should be less than X/2 and always start at beginning of slot group.</w:t>
            </w:r>
            <w:bookmarkEnd w:id="224"/>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3"/>
        <w:jc w:val="both"/>
        <w:rPr>
          <w:lang w:val="en-GB" w:eastAsia="zh-CN"/>
        </w:rPr>
      </w:pPr>
      <w:r>
        <w:rPr>
          <w:lang w:val="en-GB" w:eastAsia="zh-CN"/>
        </w:rPr>
        <w:t>R1-2107846 (NTT DOCOMO)</w:t>
      </w:r>
    </w:p>
    <w:tbl>
      <w:tblPr>
        <w:tblStyle w:val="af5"/>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afc"/>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afc"/>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afc"/>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afc"/>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afc"/>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afc"/>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afc"/>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afc"/>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afc"/>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3"/>
        <w:jc w:val="both"/>
        <w:rPr>
          <w:lang w:val="en-GB" w:eastAsia="zh-CN"/>
        </w:rPr>
      </w:pPr>
      <w:r>
        <w:rPr>
          <w:lang w:val="en-GB" w:eastAsia="zh-CN"/>
        </w:rPr>
        <w:t>R1-2107913 (Xiaomi)</w:t>
      </w:r>
    </w:p>
    <w:tbl>
      <w:tblPr>
        <w:tblStyle w:val="af5"/>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aa"/>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aa"/>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aa"/>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3"/>
        <w:jc w:val="both"/>
        <w:rPr>
          <w:lang w:val="en-GB" w:eastAsia="zh-CN"/>
        </w:rPr>
      </w:pPr>
      <w:r>
        <w:rPr>
          <w:lang w:val="en-GB" w:eastAsia="zh-CN"/>
        </w:rPr>
        <w:t>R1-2108015 (Convida Wireless)</w:t>
      </w:r>
    </w:p>
    <w:tbl>
      <w:tblPr>
        <w:tblStyle w:val="af5"/>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734BFE">
            <w:pPr>
              <w:spacing w:line="360" w:lineRule="auto"/>
              <w:jc w:val="center"/>
            </w:pPr>
            <w:r>
              <w:object w:dxaOrig="8434" w:dyaOrig="2160" w14:anchorId="20723143">
                <v:shape id="_x0000_i1028" type="#_x0000_t75" style="width:422.35pt;height:108pt" o:ole="">
                  <v:imagedata r:id="rId28" o:title=""/>
                </v:shape>
                <o:OLEObject Type="Embed" ProgID="Visio.Drawing.15" ShapeID="_x0000_i1028" DrawAspect="Content" ObjectID="_1691000572" r:id="rId29"/>
              </w:object>
            </w:r>
          </w:p>
          <w:p w14:paraId="20722EB3" w14:textId="77777777" w:rsidR="001315D3" w:rsidRDefault="00734BFE">
            <w:pPr>
              <w:tabs>
                <w:tab w:val="left" w:pos="7406"/>
              </w:tabs>
              <w:spacing w:line="360" w:lineRule="auto"/>
              <w:jc w:val="center"/>
              <w:rPr>
                <w:bCs/>
                <w:iCs/>
              </w:rPr>
            </w:pPr>
            <w:bookmarkStart w:id="225"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5"/>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w:t>
            </w:r>
            <w:r>
              <w:lastRenderedPageBreak/>
              <w:t xml:space="preserve">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2"/>
      </w:pPr>
      <w:r>
        <w:t>Topic A2: Search Space Enhancement</w:t>
      </w:r>
    </w:p>
    <w:p w14:paraId="20722EBC" w14:textId="77777777" w:rsidR="001315D3" w:rsidRDefault="00734BFE">
      <w:pPr>
        <w:pStyle w:val="3"/>
        <w:jc w:val="both"/>
        <w:rPr>
          <w:lang w:val="en-GB" w:eastAsia="zh-CN"/>
        </w:rPr>
      </w:pPr>
      <w:r>
        <w:rPr>
          <w:lang w:val="en-GB" w:eastAsia="zh-CN"/>
        </w:rPr>
        <w:t>R1-2106443 (Huawei, HiSilicon)</w:t>
      </w:r>
    </w:p>
    <w:tbl>
      <w:tblPr>
        <w:tblStyle w:val="af5"/>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a7"/>
              <w:rPr>
                <w:b w:val="0"/>
              </w:rPr>
            </w:pPr>
            <w:r>
              <w:t xml:space="preserve">Table </w:t>
            </w:r>
            <w:fldSimple w:instr=" SEQ Table \* ARABIC ">
              <w:r>
                <w:t>5</w:t>
              </w:r>
            </w:fldSimple>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Default="00734BFE">
            <w:pPr>
              <w:pStyle w:val="PL"/>
              <w:rPr>
                <w:lang w:val="de-DE"/>
              </w:rPr>
            </w:pPr>
            <w:r>
              <w:t xml:space="preserve">        </w:t>
            </w:r>
            <w:r>
              <w:rPr>
                <w:lang w:val="de-DE"/>
              </w:rPr>
              <w:t xml:space="preserve">sl1                                     </w:t>
            </w:r>
            <w:r>
              <w:rPr>
                <w:color w:val="993366"/>
                <w:lang w:val="de-DE"/>
              </w:rPr>
              <w:t>NULL</w:t>
            </w:r>
            <w:r>
              <w:rPr>
                <w:lang w:val="de-DE"/>
              </w:rPr>
              <w:t>,</w:t>
            </w:r>
          </w:p>
          <w:p w14:paraId="20722EC4" w14:textId="77777777" w:rsidR="001315D3" w:rsidRDefault="00734BFE">
            <w:pPr>
              <w:pStyle w:val="PL"/>
              <w:rPr>
                <w:lang w:val="de-DE"/>
              </w:rPr>
            </w:pPr>
            <w:r>
              <w:rPr>
                <w:lang w:val="de-DE"/>
              </w:rPr>
              <w:t xml:space="preserve">        sl2                                     </w:t>
            </w:r>
            <w:r>
              <w:rPr>
                <w:color w:val="993366"/>
                <w:lang w:val="de-DE"/>
              </w:rPr>
              <w:t>INTEGER</w:t>
            </w:r>
            <w:r>
              <w:rPr>
                <w:lang w:val="de-DE"/>
              </w:rPr>
              <w:t xml:space="preserve"> (0..1),</w:t>
            </w:r>
          </w:p>
          <w:p w14:paraId="20722EC5" w14:textId="77777777" w:rsidR="001315D3" w:rsidRDefault="00734BFE">
            <w:pPr>
              <w:pStyle w:val="PL"/>
              <w:rPr>
                <w:lang w:val="de-DE"/>
              </w:rPr>
            </w:pPr>
            <w:r>
              <w:rPr>
                <w:lang w:val="de-DE"/>
              </w:rPr>
              <w:t xml:space="preserve">        sl4                                     </w:t>
            </w:r>
            <w:r>
              <w:rPr>
                <w:color w:val="993366"/>
                <w:lang w:val="de-DE"/>
              </w:rPr>
              <w:t>INTEGER</w:t>
            </w:r>
            <w:r>
              <w:rPr>
                <w:lang w:val="de-DE"/>
              </w:rPr>
              <w:t xml:space="preserve"> (0..3),</w:t>
            </w:r>
          </w:p>
          <w:p w14:paraId="20722EC6" w14:textId="77777777" w:rsidR="001315D3" w:rsidRDefault="00734BFE">
            <w:pPr>
              <w:pStyle w:val="PL"/>
              <w:rPr>
                <w:lang w:val="de-DE"/>
              </w:rPr>
            </w:pPr>
            <w:r>
              <w:rPr>
                <w:lang w:val="de-DE"/>
              </w:rPr>
              <w:t xml:space="preserve">        sl5                                     </w:t>
            </w:r>
            <w:r>
              <w:rPr>
                <w:color w:val="993366"/>
                <w:lang w:val="de-DE"/>
              </w:rPr>
              <w:t>INTEGER</w:t>
            </w:r>
            <w:r>
              <w:rPr>
                <w:lang w:val="de-DE"/>
              </w:rPr>
              <w:t xml:space="preserve"> (0..4),</w:t>
            </w:r>
          </w:p>
          <w:p w14:paraId="20722EC7" w14:textId="77777777" w:rsidR="001315D3" w:rsidRDefault="00734BFE">
            <w:pPr>
              <w:pStyle w:val="PL"/>
              <w:rPr>
                <w:lang w:val="de-DE"/>
              </w:rPr>
            </w:pPr>
            <w:r>
              <w:rPr>
                <w:lang w:val="de-DE"/>
              </w:rPr>
              <w:t xml:space="preserve">        sl8                                     </w:t>
            </w:r>
            <w:r>
              <w:rPr>
                <w:color w:val="993366"/>
                <w:lang w:val="de-DE"/>
              </w:rPr>
              <w:t>INTEGER</w:t>
            </w:r>
            <w:r>
              <w:rPr>
                <w:lang w:val="de-DE"/>
              </w:rPr>
              <w:t xml:space="preserve"> (0..7),</w:t>
            </w:r>
          </w:p>
          <w:p w14:paraId="20722EC8" w14:textId="77777777" w:rsidR="001315D3" w:rsidRDefault="00734BFE">
            <w:pPr>
              <w:pStyle w:val="PL"/>
              <w:rPr>
                <w:lang w:val="de-DE"/>
              </w:rPr>
            </w:pPr>
            <w:r>
              <w:rPr>
                <w:lang w:val="de-DE"/>
              </w:rPr>
              <w:t xml:space="preserve">        sl10                                    </w:t>
            </w:r>
            <w:r>
              <w:rPr>
                <w:color w:val="993366"/>
                <w:lang w:val="de-DE"/>
              </w:rPr>
              <w:t>INTEGER</w:t>
            </w:r>
            <w:r>
              <w:rPr>
                <w:lang w:val="de-DE"/>
              </w:rPr>
              <w:t xml:space="preserve"> (0..9),</w:t>
            </w:r>
          </w:p>
          <w:p w14:paraId="20722EC9" w14:textId="77777777" w:rsidR="001315D3" w:rsidRDefault="00734BFE">
            <w:pPr>
              <w:pStyle w:val="PL"/>
              <w:rPr>
                <w:lang w:val="de-DE"/>
              </w:rPr>
            </w:pPr>
            <w:r>
              <w:rPr>
                <w:lang w:val="de-DE"/>
              </w:rPr>
              <w:t xml:space="preserve">        sl16                                    </w:t>
            </w:r>
            <w:r>
              <w:rPr>
                <w:color w:val="993366"/>
                <w:lang w:val="de-DE"/>
              </w:rPr>
              <w:t>INTEGER</w:t>
            </w:r>
            <w:r>
              <w:rPr>
                <w:lang w:val="de-DE"/>
              </w:rPr>
              <w:t xml:space="preserve"> (0..15),</w:t>
            </w:r>
          </w:p>
          <w:p w14:paraId="20722ECA" w14:textId="77777777" w:rsidR="001315D3" w:rsidRDefault="00734BFE">
            <w:pPr>
              <w:pStyle w:val="PL"/>
              <w:rPr>
                <w:lang w:val="de-DE"/>
              </w:rPr>
            </w:pPr>
            <w:r>
              <w:rPr>
                <w:lang w:val="de-DE"/>
              </w:rPr>
              <w:t xml:space="preserve">        sl20                                    </w:t>
            </w:r>
            <w:r>
              <w:rPr>
                <w:color w:val="993366"/>
                <w:lang w:val="de-DE"/>
              </w:rPr>
              <w:t>INTEGER</w:t>
            </w:r>
            <w:r>
              <w:rPr>
                <w:lang w:val="de-DE"/>
              </w:rPr>
              <w:t xml:space="preserve"> (0..19),</w:t>
            </w:r>
          </w:p>
          <w:p w14:paraId="20722ECB" w14:textId="77777777" w:rsidR="001315D3" w:rsidRDefault="00734BFE">
            <w:pPr>
              <w:pStyle w:val="PL"/>
              <w:rPr>
                <w:lang w:val="de-DE"/>
              </w:rPr>
            </w:pPr>
            <w:r>
              <w:rPr>
                <w:lang w:val="de-DE"/>
              </w:rPr>
              <w:t xml:space="preserve">        sl40                                    </w:t>
            </w:r>
            <w:r>
              <w:rPr>
                <w:color w:val="993366"/>
                <w:lang w:val="de-DE"/>
              </w:rPr>
              <w:t>INTEGER</w:t>
            </w:r>
            <w:r>
              <w:rPr>
                <w:lang w:val="de-DE"/>
              </w:rPr>
              <w:t xml:space="preserve"> (0..39),</w:t>
            </w:r>
          </w:p>
          <w:p w14:paraId="20722ECC" w14:textId="77777777" w:rsidR="001315D3" w:rsidRDefault="00734BFE">
            <w:pPr>
              <w:pStyle w:val="PL"/>
              <w:rPr>
                <w:lang w:val="de-DE"/>
              </w:rPr>
            </w:pPr>
            <w:r>
              <w:rPr>
                <w:lang w:val="de-DE"/>
              </w:rPr>
              <w:t xml:space="preserve">        sl80                                    </w:t>
            </w:r>
            <w:r>
              <w:rPr>
                <w:color w:val="993366"/>
                <w:lang w:val="de-DE"/>
              </w:rPr>
              <w:t>INTEGER</w:t>
            </w:r>
            <w:r>
              <w:rPr>
                <w:lang w:val="de-DE"/>
              </w:rPr>
              <w:t xml:space="preserve"> (0..79),</w:t>
            </w:r>
          </w:p>
          <w:p w14:paraId="20722ECD" w14:textId="77777777" w:rsidR="001315D3" w:rsidRDefault="00734BFE">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t xml:space="preserve">        sl640                                   </w:t>
            </w:r>
            <w:r>
              <w:rPr>
                <w:color w:val="993366"/>
                <w:lang w:val="nl-NL"/>
              </w:rPr>
              <w:t>INTEGER</w:t>
            </w:r>
            <w:r>
              <w:rPr>
                <w:lang w:val="nl-NL"/>
              </w:rPr>
              <w:t xml:space="preserve"> (0..639),</w:t>
            </w:r>
          </w:p>
          <w:p w14:paraId="20722ED0" w14:textId="77777777" w:rsidR="001315D3" w:rsidRDefault="00734BFE">
            <w:pPr>
              <w:pStyle w:val="PL"/>
              <w:rPr>
                <w:lang w:val="de-DE"/>
              </w:rPr>
            </w:pPr>
            <w:r>
              <w:rPr>
                <w:lang w:val="nl-NL"/>
              </w:rPr>
              <w:lastRenderedPageBreak/>
              <w:t xml:space="preserve">        </w:t>
            </w:r>
            <w:r>
              <w:rPr>
                <w:lang w:val="de-DE"/>
              </w:rPr>
              <w:t xml:space="preserve">sl1280                                  </w:t>
            </w:r>
            <w:r>
              <w:rPr>
                <w:color w:val="993366"/>
                <w:lang w:val="de-DE"/>
              </w:rPr>
              <w:t>INTEGER</w:t>
            </w:r>
            <w:r>
              <w:rPr>
                <w:lang w:val="de-DE"/>
              </w:rPr>
              <w:t xml:space="preserve"> (0..1279),</w:t>
            </w:r>
          </w:p>
          <w:p w14:paraId="20722ED1" w14:textId="77777777" w:rsidR="001315D3" w:rsidRDefault="00734BFE">
            <w:pPr>
              <w:pStyle w:val="PL"/>
              <w:rPr>
                <w:lang w:val="de-DE"/>
              </w:rPr>
            </w:pPr>
            <w:r>
              <w:rPr>
                <w:lang w:val="de-DE"/>
              </w:rPr>
              <w:t xml:space="preserve">        sl2560                                  </w:t>
            </w:r>
            <w:r>
              <w:rPr>
                <w:color w:val="993366"/>
                <w:lang w:val="de-DE"/>
              </w:rPr>
              <w:t>INTEGER</w:t>
            </w:r>
            <w:r>
              <w:rPr>
                <w:lang w:val="de-DE"/>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ko-KR"/>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0"/>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a7"/>
              <w:rPr>
                <w:b w:val="0"/>
                <w:color w:val="000000" w:themeColor="text1"/>
                <w:lang w:eastAsia="zh-CN"/>
              </w:rPr>
            </w:pPr>
            <w:bookmarkStart w:id="226" w:name="_Ref68018795"/>
            <w:r>
              <w:t xml:space="preserve">Figure </w:t>
            </w:r>
            <w:fldSimple w:instr=" SEQ Figure \* ARABIC ">
              <w:r>
                <w:t>5</w:t>
              </w:r>
            </w:fldSimple>
            <w:bookmarkEnd w:id="226"/>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afc"/>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afc"/>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afc"/>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7"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7"/>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8" w:name="_Hlk80135762"/>
            <w:r>
              <w:rPr>
                <w:i/>
                <w:color w:val="000000" w:themeColor="text1"/>
                <w:lang w:eastAsia="zh-CN"/>
              </w:rPr>
              <w:t xml:space="preserve"> switching can be supported between two different periodicities of multi-slot-based monitoring</w:t>
            </w:r>
            <w:bookmarkEnd w:id="228"/>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3"/>
        <w:jc w:val="both"/>
        <w:rPr>
          <w:lang w:val="en-GB" w:eastAsia="zh-CN"/>
        </w:rPr>
      </w:pPr>
      <w:r>
        <w:rPr>
          <w:lang w:val="en-GB" w:eastAsia="zh-CN"/>
        </w:rPr>
        <w:t>R1-2106580 (vivo)</w:t>
      </w:r>
    </w:p>
    <w:tbl>
      <w:tblPr>
        <w:tblStyle w:val="af5"/>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afc"/>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afc"/>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ko-KR"/>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1"/>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9"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9"/>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3"/>
        <w:jc w:val="both"/>
        <w:rPr>
          <w:lang w:val="en-GB" w:eastAsia="zh-CN"/>
        </w:rPr>
      </w:pPr>
      <w:r>
        <w:rPr>
          <w:lang w:val="en-GB" w:eastAsia="zh-CN"/>
        </w:rPr>
        <w:t>R1-2106832 (Lenovo, Motorola Mobility)</w:t>
      </w:r>
    </w:p>
    <w:tbl>
      <w:tblPr>
        <w:tblStyle w:val="af5"/>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30" w:name="_Hlk67905373"/>
            <w:r>
              <w:rPr>
                <w:rFonts w:asciiTheme="majorBidi" w:hAnsiTheme="majorBidi" w:cstheme="majorBidi"/>
                <w:bCs/>
              </w:rPr>
              <w:t>For example, if there is a 4-slot monitoring duration, then a slot-level bitmap “1010” would indicate that monitoring occasion is in slot 1 and slot 3</w:t>
            </w:r>
            <w:bookmarkEnd w:id="230"/>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3"/>
        <w:jc w:val="both"/>
        <w:rPr>
          <w:lang w:val="en-GB" w:eastAsia="zh-CN"/>
        </w:rPr>
      </w:pPr>
      <w:r>
        <w:rPr>
          <w:lang w:val="en-GB" w:eastAsia="zh-CN"/>
        </w:rPr>
        <w:t>R1-2106874 (Samsung)</w:t>
      </w:r>
    </w:p>
    <w:tbl>
      <w:tblPr>
        <w:tblStyle w:val="af5"/>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734BFE">
            <w:r>
              <w:object w:dxaOrig="9669" w:dyaOrig="2880" w14:anchorId="20723148">
                <v:shape id="_x0000_i1029" type="#_x0000_t75" style="width:483.05pt;height:2in" o:ole="">
                  <v:imagedata r:id="rId32" o:title=""/>
                </v:shape>
                <o:OLEObject Type="Embed" ProgID="Visio.Drawing.15" ShapeID="_x0000_i1029" DrawAspect="Content" ObjectID="_1691000573" r:id="rId33"/>
              </w:object>
            </w:r>
          </w:p>
          <w:p w14:paraId="20722F15" w14:textId="77777777" w:rsidR="001315D3" w:rsidRDefault="00734BFE">
            <w:pPr>
              <w:jc w:val="center"/>
              <w:rPr>
                <w:b/>
              </w:rPr>
            </w:pPr>
            <w:r>
              <w:rPr>
                <w:b/>
              </w:rPr>
              <w:lastRenderedPageBreak/>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3"/>
        <w:jc w:val="both"/>
        <w:rPr>
          <w:lang w:val="en-GB" w:eastAsia="zh-CN"/>
        </w:rPr>
      </w:pPr>
      <w:r>
        <w:rPr>
          <w:lang w:val="en-GB" w:eastAsia="zh-CN"/>
        </w:rPr>
        <w:t>R1-2106957 (CATT)</w:t>
      </w:r>
    </w:p>
    <w:tbl>
      <w:tblPr>
        <w:tblStyle w:val="af5"/>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aa"/>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aa"/>
              <w:numPr>
                <w:ilvl w:val="0"/>
                <w:numId w:val="57"/>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aa"/>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aa"/>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aa"/>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aa"/>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aa"/>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aa"/>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3"/>
        <w:jc w:val="both"/>
        <w:rPr>
          <w:lang w:val="en-GB" w:eastAsia="zh-CN"/>
        </w:rPr>
      </w:pPr>
      <w:r>
        <w:rPr>
          <w:lang w:val="en-GB" w:eastAsia="zh-CN"/>
        </w:rPr>
        <w:t>R1-2107001 (ZTE, Sanechips)</w:t>
      </w:r>
    </w:p>
    <w:tbl>
      <w:tblPr>
        <w:tblStyle w:val="af5"/>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ko-KR"/>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4"/>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SimSun" w:hint="eastAsia"/>
                <w:b/>
                <w:bCs/>
                <w:lang w:eastAsia="zh-CN"/>
              </w:rPr>
              <w:lastRenderedPageBreak/>
              <w:t>Figure 3: Configurations if a fixed pattern of slot groups is supported</w:t>
            </w:r>
          </w:p>
          <w:p w14:paraId="20722F31" w14:textId="77777777" w:rsidR="001315D3" w:rsidRDefault="00734BFE">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3"/>
        <w:jc w:val="both"/>
        <w:rPr>
          <w:lang w:val="en-GB" w:eastAsia="zh-CN"/>
        </w:rPr>
      </w:pPr>
      <w:r>
        <w:rPr>
          <w:lang w:val="en-GB" w:eastAsia="zh-CN"/>
        </w:rPr>
        <w:t>R1-2107153 (NEC)</w:t>
      </w:r>
    </w:p>
    <w:tbl>
      <w:tblPr>
        <w:tblStyle w:val="af5"/>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aa"/>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aa"/>
              <w:spacing w:after="0"/>
              <w:rPr>
                <w:sz w:val="22"/>
                <w:szCs w:val="22"/>
                <w:lang w:val="en-GB"/>
              </w:rPr>
            </w:pPr>
          </w:p>
          <w:p w14:paraId="20722F46" w14:textId="77777777" w:rsidR="001315D3" w:rsidRDefault="00734BF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3"/>
        <w:jc w:val="both"/>
        <w:rPr>
          <w:lang w:val="en-GB" w:eastAsia="zh-CN"/>
        </w:rPr>
      </w:pPr>
      <w:r>
        <w:rPr>
          <w:lang w:val="en-GB" w:eastAsia="zh-CN"/>
        </w:rPr>
        <w:t>R1-2107331 (Qualcomm)</w:t>
      </w:r>
    </w:p>
    <w:tbl>
      <w:tblPr>
        <w:tblStyle w:val="af5"/>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734BFE">
            <w:pPr>
              <w:jc w:val="center"/>
            </w:pPr>
            <w:r>
              <w:object w:dxaOrig="9360" w:dyaOrig="4011" w14:anchorId="2072314B">
                <v:shape id="_x0000_i1030" type="#_x0000_t75" style="width:468pt;height:200.95pt" o:ole="">
                  <v:imagedata r:id="rId35" o:title=""/>
                </v:shape>
                <o:OLEObject Type="Embed" ProgID="Visio.Drawing.15" ShapeID="_x0000_i1030" DrawAspect="Content" ObjectID="_1691000574" r:id="rId36"/>
              </w:object>
            </w:r>
          </w:p>
          <w:p w14:paraId="20722F51" w14:textId="77777777" w:rsidR="001315D3" w:rsidRDefault="00734BFE">
            <w:pPr>
              <w:pStyle w:val="a7"/>
            </w:pPr>
            <w:bookmarkStart w:id="231" w:name="_Ref68206910"/>
            <w:r>
              <w:t xml:space="preserve">Figure </w:t>
            </w:r>
            <w:fldSimple w:instr=" SEQ Figure \* ARABIC ">
              <w:r>
                <w:t>1</w:t>
              </w:r>
            </w:fldSimple>
            <w:bookmarkEnd w:id="231"/>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afc"/>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afc"/>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afc"/>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afc"/>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a7"/>
              <w:spacing w:after="0"/>
              <w:jc w:val="left"/>
            </w:pPr>
            <w:bookmarkStart w:id="232" w:name="_Toc68262097"/>
            <w:bookmarkStart w:id="233" w:name="_Toc68530789"/>
            <w:bookmarkStart w:id="234" w:name="_Toc68608207"/>
            <w:bookmarkStart w:id="235" w:name="_Toc79099659"/>
            <w:bookmarkStart w:id="236" w:name="_Toc79147720"/>
            <w:bookmarkStart w:id="237" w:name="_Toc78736003"/>
            <w:bookmarkStart w:id="238" w:name="_Toc68552635"/>
            <w:bookmarkStart w:id="239" w:name="_Toc68262270"/>
            <w:bookmarkStart w:id="240" w:name="_Toc68262237"/>
            <w:bookmarkStart w:id="241" w:name="_Toc68262157"/>
            <w:bookmarkStart w:id="242" w:name="_Toc68262203"/>
            <w:bookmarkStart w:id="243" w:name="_Toc68261800"/>
            <w:bookmarkStart w:id="244" w:name="_Toc68262117"/>
            <w:bookmarkStart w:id="245" w:name="_Toc68608269"/>
            <w:bookmarkStart w:id="246" w:name="_Toc68262408"/>
            <w:bookmarkStart w:id="247" w:name="_Toc68608257"/>
            <w:bookmarkStart w:id="248" w:name="_Toc79158915"/>
            <w:bookmarkStart w:id="249" w:name="_Toc68262216"/>
            <w:bookmarkStart w:id="250" w:name="_Toc68528598"/>
            <w:bookmarkStart w:id="251" w:name="_Toc68530838"/>
            <w:bookmarkStart w:id="252" w:name="_Toc79158903"/>
            <w:r>
              <w:t xml:space="preserve">Proposal </w:t>
            </w:r>
            <w:fldSimple w:instr=" SEQ Proposal \* ARABIC ">
              <w:r>
                <w:t>7</w:t>
              </w:r>
            </w:fldSimple>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0722F61" w14:textId="77777777" w:rsidR="001315D3" w:rsidRDefault="001315D3"/>
          <w:p w14:paraId="20722F62" w14:textId="77777777" w:rsidR="001315D3" w:rsidRDefault="00734BFE">
            <w:pPr>
              <w:jc w:val="center"/>
            </w:pPr>
            <w:r>
              <w:object w:dxaOrig="9771" w:dyaOrig="1234" w14:anchorId="2072314C">
                <v:shape id="_x0000_i1031" type="#_x0000_t75" style="width:488.95pt;height:62.35pt" o:ole="">
                  <v:imagedata r:id="rId37" o:title=""/>
                </v:shape>
                <o:OLEObject Type="Embed" ProgID="Visio.Drawing.15" ShapeID="_x0000_i1031" DrawAspect="Content" ObjectID="_1691000575" r:id="rId38"/>
              </w:object>
            </w:r>
          </w:p>
          <w:p w14:paraId="20722F63" w14:textId="77777777" w:rsidR="001315D3" w:rsidRDefault="00734BFE">
            <w:pPr>
              <w:pStyle w:val="a7"/>
            </w:pPr>
            <w:bookmarkStart w:id="253" w:name="_Ref68252811"/>
            <w:r>
              <w:t xml:space="preserve">Figure </w:t>
            </w:r>
            <w:fldSimple w:instr=" SEQ Figure \* ARABIC ">
              <w:r>
                <w:t>2</w:t>
              </w:r>
            </w:fldSimple>
            <w:bookmarkEnd w:id="253"/>
            <w:r>
              <w:t>: CSS prioritization with CSS zone.</w:t>
            </w:r>
          </w:p>
          <w:p w14:paraId="20722F64" w14:textId="77777777" w:rsidR="001315D3" w:rsidRDefault="001315D3">
            <w:pPr>
              <w:pStyle w:val="a7"/>
              <w:jc w:val="left"/>
            </w:pPr>
          </w:p>
        </w:tc>
      </w:tr>
    </w:tbl>
    <w:p w14:paraId="20722F66" w14:textId="77777777" w:rsidR="001315D3" w:rsidRDefault="001315D3">
      <w:pPr>
        <w:rPr>
          <w:lang w:eastAsia="zh-CN"/>
        </w:rPr>
      </w:pPr>
    </w:p>
    <w:p w14:paraId="20722F67" w14:textId="77777777" w:rsidR="001315D3" w:rsidRDefault="00734BFE">
      <w:pPr>
        <w:pStyle w:val="3"/>
        <w:jc w:val="both"/>
        <w:rPr>
          <w:lang w:val="en-GB" w:eastAsia="zh-CN"/>
        </w:rPr>
      </w:pPr>
      <w:r>
        <w:rPr>
          <w:lang w:val="en-GB" w:eastAsia="zh-CN"/>
        </w:rPr>
        <w:t>R1-2107436 (LG)</w:t>
      </w:r>
    </w:p>
    <w:tbl>
      <w:tblPr>
        <w:tblStyle w:val="af5"/>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3"/>
        <w:jc w:val="both"/>
        <w:rPr>
          <w:lang w:val="en-GB" w:eastAsia="zh-CN"/>
        </w:rPr>
      </w:pPr>
      <w:r>
        <w:rPr>
          <w:lang w:val="en-GB" w:eastAsia="zh-CN"/>
        </w:rPr>
        <w:lastRenderedPageBreak/>
        <w:t>R1-2107578 (Intel)</w:t>
      </w:r>
    </w:p>
    <w:tbl>
      <w:tblPr>
        <w:tblStyle w:val="af5"/>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afc"/>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734BFE">
            <w:pPr>
              <w:jc w:val="center"/>
              <w:rPr>
                <w:lang w:val="en-GB" w:eastAsia="zh-CN"/>
              </w:rPr>
            </w:pPr>
            <w:r>
              <w:object w:dxaOrig="7611" w:dyaOrig="1954" w14:anchorId="2072314D">
                <v:shape id="_x0000_i1032" type="#_x0000_t75" style="width:380.95pt;height:98.35pt" o:ole="">
                  <v:imagedata r:id="rId39" o:title=""/>
                </v:shape>
                <o:OLEObject Type="Embed" ProgID="Visio.Drawing.15" ShapeID="_x0000_i1032" DrawAspect="Content" ObjectID="_1691000576" r:id="rId40"/>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lastRenderedPageBreak/>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3"/>
        <w:jc w:val="both"/>
        <w:rPr>
          <w:lang w:val="en-GB" w:eastAsia="zh-CN"/>
        </w:rPr>
      </w:pPr>
      <w:r>
        <w:rPr>
          <w:lang w:val="en-GB" w:eastAsia="zh-CN"/>
        </w:rPr>
        <w:t>R1-2107727 (Apple)</w:t>
      </w:r>
    </w:p>
    <w:tbl>
      <w:tblPr>
        <w:tblStyle w:val="af5"/>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ko-KR"/>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1"/>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a7"/>
            </w:pPr>
            <w:bookmarkStart w:id="254" w:name="_Ref68624864"/>
            <w:r>
              <w:t xml:space="preserve">Figure </w:t>
            </w:r>
            <w:fldSimple w:instr=" SEQ Figure \* ARABIC ">
              <w:r>
                <w:t>1</w:t>
              </w:r>
            </w:fldSimple>
            <w:bookmarkEnd w:id="254"/>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3"/>
        <w:jc w:val="both"/>
        <w:rPr>
          <w:lang w:val="en-GB" w:eastAsia="zh-CN"/>
        </w:rPr>
      </w:pPr>
      <w:r>
        <w:rPr>
          <w:lang w:val="en-GB" w:eastAsia="zh-CN"/>
        </w:rPr>
        <w:t>R1-2107790 (Sharp)</w:t>
      </w:r>
    </w:p>
    <w:tbl>
      <w:tblPr>
        <w:tblStyle w:val="af5"/>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3"/>
        <w:jc w:val="both"/>
        <w:rPr>
          <w:lang w:val="en-GB" w:eastAsia="zh-CN"/>
        </w:rPr>
      </w:pPr>
      <w:r>
        <w:rPr>
          <w:lang w:val="en-GB" w:eastAsia="zh-CN"/>
        </w:rPr>
        <w:t>R1-2107846 (NTT DOCOMO)</w:t>
      </w:r>
    </w:p>
    <w:tbl>
      <w:tblPr>
        <w:tblStyle w:val="af5"/>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5" w:name="_Hlk79054602"/>
            <w:r>
              <w:rPr>
                <w:i/>
                <w:iCs/>
                <w:szCs w:val="18"/>
              </w:rPr>
              <w:t>SSSG switching should be supported for 120/480/960 kHz SCS.</w:t>
            </w:r>
            <w:bookmarkEnd w:id="255"/>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3"/>
        <w:jc w:val="both"/>
        <w:rPr>
          <w:lang w:val="en-GB" w:eastAsia="zh-CN"/>
        </w:rPr>
      </w:pPr>
      <w:r>
        <w:rPr>
          <w:lang w:val="en-GB" w:eastAsia="zh-CN"/>
        </w:rPr>
        <w:t>R1-2107913 (Xiaomi)</w:t>
      </w:r>
    </w:p>
    <w:tbl>
      <w:tblPr>
        <w:tblStyle w:val="af5"/>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aa"/>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aa"/>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2"/>
      </w:pPr>
      <w:r>
        <w:t>Topic A3: BD Budget/Dropping</w:t>
      </w:r>
    </w:p>
    <w:p w14:paraId="20722FB8" w14:textId="77777777" w:rsidR="001315D3" w:rsidRDefault="00734BFE">
      <w:pPr>
        <w:pStyle w:val="3"/>
        <w:jc w:val="both"/>
        <w:rPr>
          <w:lang w:val="en-GB" w:eastAsia="zh-CN"/>
        </w:rPr>
      </w:pPr>
      <w:r>
        <w:rPr>
          <w:lang w:val="en-GB" w:eastAsia="zh-CN"/>
        </w:rPr>
        <w:t>R1-2106580 (vivo)</w:t>
      </w:r>
    </w:p>
    <w:tbl>
      <w:tblPr>
        <w:tblStyle w:val="af5"/>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aa"/>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aa"/>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aa"/>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afc"/>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afc"/>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afc"/>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aa"/>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6"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6"/>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7"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7"/>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3"/>
        <w:jc w:val="both"/>
        <w:rPr>
          <w:lang w:val="en-GB" w:eastAsia="zh-CN"/>
        </w:rPr>
      </w:pPr>
      <w:r>
        <w:rPr>
          <w:lang w:val="en-GB" w:eastAsia="zh-CN"/>
        </w:rPr>
        <w:t>R1-2107098 (Futurewei)</w:t>
      </w:r>
    </w:p>
    <w:tbl>
      <w:tblPr>
        <w:tblStyle w:val="af5"/>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3"/>
        <w:jc w:val="both"/>
        <w:rPr>
          <w:lang w:val="en-GB" w:eastAsia="zh-CN"/>
        </w:rPr>
      </w:pPr>
      <w:r>
        <w:rPr>
          <w:lang w:val="en-GB" w:eastAsia="zh-CN"/>
        </w:rPr>
        <w:t>R1-2107331 (Qualcomm)</w:t>
      </w:r>
    </w:p>
    <w:tbl>
      <w:tblPr>
        <w:tblStyle w:val="af5"/>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8" w:name="_Toc79147724"/>
            <w:bookmarkStart w:id="259" w:name="_Toc79099663"/>
            <w:bookmarkStart w:id="260" w:name="_Toc79158919"/>
            <w:bookmarkStart w:id="261" w:name="_Toc79158907"/>
            <w:bookmarkStart w:id="262"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8"/>
            <w:bookmarkEnd w:id="259"/>
            <w:bookmarkEnd w:id="260"/>
            <w:bookmarkEnd w:id="261"/>
            <w:bookmarkEnd w:id="262"/>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3" w:name="_Toc78736008"/>
            <w:bookmarkStart w:id="264" w:name="_Toc79099664"/>
            <w:bookmarkStart w:id="265" w:name="_Toc79158920"/>
            <w:bookmarkStart w:id="266" w:name="_Toc79158908"/>
            <w:bookmarkStart w:id="267"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3"/>
            <w:bookmarkEnd w:id="264"/>
            <w:bookmarkEnd w:id="265"/>
            <w:bookmarkEnd w:id="266"/>
            <w:bookmarkEnd w:id="267"/>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3"/>
        <w:jc w:val="both"/>
        <w:rPr>
          <w:lang w:val="en-GB" w:eastAsia="zh-CN"/>
        </w:rPr>
      </w:pPr>
      <w:r>
        <w:rPr>
          <w:lang w:val="en-GB" w:eastAsia="zh-CN"/>
        </w:rPr>
        <w:lastRenderedPageBreak/>
        <w:t>R1-2107432 (Panasonic)</w:t>
      </w:r>
    </w:p>
    <w:tbl>
      <w:tblPr>
        <w:tblStyle w:val="af5"/>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aa"/>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aa"/>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3"/>
        <w:jc w:val="both"/>
        <w:rPr>
          <w:lang w:val="en-GB" w:eastAsia="zh-CN"/>
        </w:rPr>
      </w:pPr>
      <w:r>
        <w:rPr>
          <w:lang w:val="en-GB" w:eastAsia="zh-CN"/>
        </w:rPr>
        <w:t>R1-2107436 (LG)</w:t>
      </w:r>
    </w:p>
    <w:tbl>
      <w:tblPr>
        <w:tblStyle w:val="af5"/>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aa"/>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aa"/>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3"/>
        <w:jc w:val="both"/>
        <w:rPr>
          <w:lang w:val="en-GB" w:eastAsia="zh-CN"/>
        </w:rPr>
      </w:pPr>
      <w:r>
        <w:rPr>
          <w:lang w:val="en-GB" w:eastAsia="zh-CN"/>
        </w:rPr>
        <w:t>R1-2107578 (Intel)</w:t>
      </w:r>
    </w:p>
    <w:tbl>
      <w:tblPr>
        <w:tblStyle w:val="af5"/>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afc"/>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lastRenderedPageBreak/>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3"/>
        <w:jc w:val="both"/>
        <w:rPr>
          <w:lang w:val="en-GB" w:eastAsia="zh-CN"/>
        </w:rPr>
      </w:pPr>
      <w:r>
        <w:rPr>
          <w:lang w:val="en-GB" w:eastAsia="zh-CN"/>
        </w:rPr>
        <w:t>R1-2107790 (Sharp)</w:t>
      </w:r>
    </w:p>
    <w:tbl>
      <w:tblPr>
        <w:tblStyle w:val="af5"/>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3"/>
        <w:jc w:val="both"/>
        <w:rPr>
          <w:lang w:val="en-GB" w:eastAsia="zh-CN"/>
        </w:rPr>
      </w:pPr>
      <w:r>
        <w:rPr>
          <w:lang w:val="en-GB" w:eastAsia="zh-CN"/>
        </w:rPr>
        <w:t>R1-2107846 (NTT DOCOMO)</w:t>
      </w:r>
    </w:p>
    <w:tbl>
      <w:tblPr>
        <w:tblStyle w:val="af5"/>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8" w:name="_Hlk79057913"/>
            <w:r>
              <w:rPr>
                <w:szCs w:val="18"/>
              </w:rPr>
              <w:t>USS in PCell and PSCell</w:t>
            </w:r>
            <w:bookmarkEnd w:id="268"/>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2"/>
      </w:pPr>
      <w:r>
        <w:t>Topic A4: PDCCH Extensions for e.g. Coverage, Reliability</w:t>
      </w:r>
    </w:p>
    <w:p w14:paraId="20723020" w14:textId="77777777" w:rsidR="001315D3" w:rsidRDefault="00734BFE">
      <w:pPr>
        <w:pStyle w:val="3"/>
        <w:jc w:val="both"/>
        <w:rPr>
          <w:lang w:val="en-GB" w:eastAsia="zh-CN"/>
        </w:rPr>
      </w:pPr>
      <w:r>
        <w:rPr>
          <w:lang w:val="en-GB" w:eastAsia="zh-CN"/>
        </w:rPr>
        <w:t>R1-2106796 (Sony)</w:t>
      </w:r>
    </w:p>
    <w:tbl>
      <w:tblPr>
        <w:tblStyle w:val="af5"/>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lastRenderedPageBreak/>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afc"/>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afc"/>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afc"/>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afc"/>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3"/>
        <w:jc w:val="both"/>
        <w:rPr>
          <w:lang w:val="en-GB" w:eastAsia="zh-CN"/>
        </w:rPr>
      </w:pPr>
      <w:r>
        <w:rPr>
          <w:lang w:val="en-GB" w:eastAsia="zh-CN"/>
        </w:rPr>
        <w:t>R1-2106832 (Lenovo, Motorola Mobility)</w:t>
      </w:r>
    </w:p>
    <w:tbl>
      <w:tblPr>
        <w:tblStyle w:val="af5"/>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afc"/>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afc"/>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afc"/>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afc"/>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9" w:name="_Hlk80138005"/>
            <w:r>
              <w:rPr>
                <w:b/>
                <w:i/>
                <w:iCs/>
              </w:rPr>
              <w:t>For supporting NR between 52.6 GHz and 71 GHz with high subcarrier spacing values including 480kHz and 960kHz, CORESET duration longer than 3 symbols should be supported</w:t>
            </w:r>
            <w:bookmarkEnd w:id="269"/>
            <w:r>
              <w:rPr>
                <w:b/>
                <w:i/>
                <w:iCs/>
              </w:rPr>
              <w:t>:</w:t>
            </w:r>
          </w:p>
          <w:p w14:paraId="20723039" w14:textId="77777777" w:rsidR="001315D3" w:rsidRDefault="00734BFE">
            <w:pPr>
              <w:pStyle w:val="afc"/>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3"/>
        <w:jc w:val="both"/>
        <w:rPr>
          <w:lang w:val="en-GB" w:eastAsia="zh-CN"/>
        </w:rPr>
      </w:pPr>
      <w:r>
        <w:rPr>
          <w:lang w:val="en-GB" w:eastAsia="zh-CN"/>
        </w:rPr>
        <w:t>R1-2107238 (OPPO)</w:t>
      </w:r>
    </w:p>
    <w:tbl>
      <w:tblPr>
        <w:tblStyle w:val="af5"/>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aa"/>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0723040" w14:textId="77777777" w:rsidR="001315D3" w:rsidRDefault="00734BFE">
            <w:pPr>
              <w:pStyle w:val="aa"/>
              <w:jc w:val="center"/>
              <w:rPr>
                <w:rFonts w:eastAsia="SimSun"/>
                <w:b/>
                <w:sz w:val="18"/>
                <w:szCs w:val="18"/>
                <w:lang w:eastAsia="zh-CN"/>
              </w:rPr>
            </w:pPr>
            <w:r>
              <w:object w:dxaOrig="4114" w:dyaOrig="7303" w14:anchorId="20723150">
                <v:shape id="_x0000_i1033" type="#_x0000_t75" style="width:206.35pt;height:365.35pt" o:ole="">
                  <v:imagedata r:id="rId42" o:title=""/>
                </v:shape>
                <o:OLEObject Type="Embed" ProgID="Visio.Drawing.15" ShapeID="_x0000_i1033" DrawAspect="Content" ObjectID="_1691000577" r:id="rId43"/>
              </w:object>
            </w:r>
          </w:p>
          <w:p w14:paraId="20723041" w14:textId="77777777" w:rsidR="001315D3" w:rsidRDefault="00734BFE">
            <w:pPr>
              <w:pStyle w:val="aa"/>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0723042" w14:textId="77777777" w:rsidR="001315D3" w:rsidRDefault="00734BFE">
            <w:pPr>
              <w:pStyle w:val="aa"/>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aa"/>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2"/>
      </w:pPr>
      <w:r>
        <w:t xml:space="preserve">Topic B: </w:t>
      </w:r>
      <w:r>
        <w:rPr>
          <w:lang w:val="en-US" w:eastAsia="ja-JP"/>
        </w:rPr>
        <w:t>Multiple PDSCH/PUSCH by a single DCI</w:t>
      </w:r>
    </w:p>
    <w:p w14:paraId="20723048" w14:textId="77777777" w:rsidR="001315D3" w:rsidRDefault="00734BFE">
      <w:pPr>
        <w:pStyle w:val="3"/>
        <w:jc w:val="both"/>
        <w:rPr>
          <w:lang w:val="en-GB" w:eastAsia="zh-CN"/>
        </w:rPr>
      </w:pPr>
      <w:r>
        <w:rPr>
          <w:lang w:val="en-GB" w:eastAsia="zh-CN"/>
        </w:rPr>
        <w:t>R1-2106832 (Lenovo, Motorola Mobility)</w:t>
      </w:r>
    </w:p>
    <w:tbl>
      <w:tblPr>
        <w:tblStyle w:val="af5"/>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2"/>
      </w:pPr>
      <w:r>
        <w:t>Topic C: Multi-Beam Aspects</w:t>
      </w:r>
    </w:p>
    <w:p w14:paraId="2072304F" w14:textId="77777777" w:rsidR="001315D3" w:rsidRDefault="00734BFE">
      <w:pPr>
        <w:pStyle w:val="3"/>
        <w:jc w:val="both"/>
        <w:rPr>
          <w:bCs/>
          <w:lang w:val="en-GB" w:eastAsia="zh-CN"/>
        </w:rPr>
      </w:pPr>
      <w:r>
        <w:rPr>
          <w:bCs/>
          <w:lang w:val="en-GB" w:eastAsia="zh-CN"/>
        </w:rPr>
        <w:t>R1-2106796 (Sony)</w:t>
      </w:r>
    </w:p>
    <w:tbl>
      <w:tblPr>
        <w:tblStyle w:val="af5"/>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바탕"/>
                <w:lang w:eastAsia="ko-KR"/>
              </w:rPr>
            </w:pPr>
            <w:r>
              <w:rPr>
                <w:rFonts w:eastAsia="바탕"/>
                <w:lang w:eastAsia="ko-KR"/>
              </w:rPr>
              <w:t xml:space="preserve">As haven been mentioned by multiple companies in the last meeting [5]-[7]: In Rel-16 </w:t>
            </w:r>
            <w:r>
              <w:rPr>
                <w:rFonts w:eastAsia="바탕" w:hint="eastAsia"/>
                <w:lang w:eastAsia="ko-KR"/>
              </w:rPr>
              <w:t>NR-</w:t>
            </w:r>
            <w:r>
              <w:rPr>
                <w:rFonts w:eastAsia="바탕"/>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afc"/>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바탕"/>
                <w:b/>
                <w:lang w:eastAsia="ko-KR"/>
              </w:rPr>
            </w:pPr>
          </w:p>
        </w:tc>
      </w:tr>
    </w:tbl>
    <w:p w14:paraId="20723054" w14:textId="77777777" w:rsidR="001315D3" w:rsidRDefault="001315D3">
      <w:pPr>
        <w:rPr>
          <w:lang w:eastAsia="zh-CN"/>
        </w:rPr>
      </w:pPr>
    </w:p>
    <w:p w14:paraId="20723055" w14:textId="77777777" w:rsidR="001315D3" w:rsidRDefault="00734BFE">
      <w:pPr>
        <w:pStyle w:val="3"/>
        <w:jc w:val="both"/>
        <w:rPr>
          <w:lang w:val="en-GB" w:eastAsia="zh-CN"/>
        </w:rPr>
      </w:pPr>
      <w:r>
        <w:rPr>
          <w:lang w:val="en-GB" w:eastAsia="zh-CN"/>
        </w:rPr>
        <w:t>R1-2106832 (Lenovo, Motorola Mobility)</w:t>
      </w:r>
    </w:p>
    <w:tbl>
      <w:tblPr>
        <w:tblStyle w:val="af5"/>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3"/>
        <w:jc w:val="both"/>
        <w:rPr>
          <w:bCs/>
          <w:lang w:val="en-GB" w:eastAsia="zh-CN"/>
        </w:rPr>
      </w:pPr>
      <w:r>
        <w:rPr>
          <w:bCs/>
          <w:lang w:val="en-GB" w:eastAsia="zh-CN"/>
        </w:rPr>
        <w:t>R1-2106874 (Samsung)</w:t>
      </w:r>
    </w:p>
    <w:tbl>
      <w:tblPr>
        <w:tblStyle w:val="af5"/>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3"/>
        <w:jc w:val="both"/>
        <w:rPr>
          <w:bCs/>
          <w:lang w:val="en-GB" w:eastAsia="zh-CN"/>
        </w:rPr>
      </w:pPr>
      <w:r>
        <w:rPr>
          <w:bCs/>
          <w:lang w:val="en-GB" w:eastAsia="zh-CN"/>
        </w:rPr>
        <w:t>R1-2106957 (CATT)</w:t>
      </w:r>
    </w:p>
    <w:tbl>
      <w:tblPr>
        <w:tblStyle w:val="af5"/>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aa"/>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aa"/>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3"/>
        <w:jc w:val="both"/>
        <w:rPr>
          <w:bCs/>
          <w:lang w:val="en-GB" w:eastAsia="zh-CN"/>
        </w:rPr>
      </w:pPr>
      <w:r>
        <w:rPr>
          <w:bCs/>
          <w:lang w:val="en-GB" w:eastAsia="zh-CN"/>
        </w:rPr>
        <w:t>R1-2107098 (Futurewei)</w:t>
      </w:r>
    </w:p>
    <w:tbl>
      <w:tblPr>
        <w:tblStyle w:val="af5"/>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3"/>
        <w:jc w:val="both"/>
        <w:rPr>
          <w:lang w:val="en-GB" w:eastAsia="zh-CN"/>
        </w:rPr>
      </w:pPr>
      <w:r>
        <w:rPr>
          <w:lang w:val="en-GB" w:eastAsia="zh-CN"/>
        </w:rPr>
        <w:t>R1-2107105 (Nokia, Nokia Shanghai Bell)</w:t>
      </w:r>
    </w:p>
    <w:tbl>
      <w:tblPr>
        <w:tblStyle w:val="af5"/>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3"/>
        <w:jc w:val="both"/>
        <w:rPr>
          <w:bCs/>
          <w:lang w:val="en-GB" w:eastAsia="zh-CN"/>
        </w:rPr>
      </w:pPr>
      <w:r>
        <w:rPr>
          <w:bCs/>
          <w:lang w:val="en-GB" w:eastAsia="zh-CN"/>
        </w:rPr>
        <w:t>R1-2107436 (LG)</w:t>
      </w:r>
    </w:p>
    <w:tbl>
      <w:tblPr>
        <w:tblStyle w:val="af5"/>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바탕"/>
                <w:lang w:val="en-GB" w:eastAsia="ko-KR"/>
              </w:rPr>
            </w:pPr>
            <w:r>
              <w:rPr>
                <w:rFonts w:eastAsia="바탕"/>
                <w:lang w:val="en-GB" w:eastAsia="ko-KR"/>
              </w:rPr>
              <w:t xml:space="preserve">In Rel-16 </w:t>
            </w:r>
            <w:r>
              <w:rPr>
                <w:rFonts w:eastAsia="바탕" w:hint="eastAsia"/>
                <w:lang w:val="en-GB" w:eastAsia="ko-KR"/>
              </w:rPr>
              <w:t>NR-</w:t>
            </w:r>
            <w:r>
              <w:rPr>
                <w:rFonts w:eastAsia="바탕"/>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바탕"/>
                <w:b/>
                <w:lang w:val="en-GB" w:eastAsia="ko-KR"/>
              </w:rPr>
            </w:pPr>
            <w:r>
              <w:rPr>
                <w:rFonts w:eastAsia="바탕"/>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바탕"/>
                <w:b/>
                <w:lang w:val="en-GB" w:eastAsia="ko-KR"/>
              </w:rPr>
            </w:pPr>
          </w:p>
        </w:tc>
      </w:tr>
    </w:tbl>
    <w:p w14:paraId="20723083" w14:textId="77777777" w:rsidR="001315D3" w:rsidRDefault="001315D3">
      <w:pPr>
        <w:rPr>
          <w:lang w:eastAsia="zh-CN"/>
        </w:rPr>
      </w:pPr>
    </w:p>
    <w:p w14:paraId="20723084" w14:textId="77777777" w:rsidR="001315D3" w:rsidRDefault="00734BFE">
      <w:pPr>
        <w:pStyle w:val="3"/>
        <w:jc w:val="both"/>
        <w:rPr>
          <w:lang w:val="en-GB" w:eastAsia="zh-CN"/>
        </w:rPr>
      </w:pPr>
      <w:r>
        <w:rPr>
          <w:lang w:val="en-GB" w:eastAsia="zh-CN"/>
        </w:rPr>
        <w:t>R1-2107727 (Apple)</w:t>
      </w:r>
    </w:p>
    <w:tbl>
      <w:tblPr>
        <w:tblStyle w:val="af5"/>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바탕"/>
              </w:rPr>
            </w:pPr>
            <w:r>
              <w:rPr>
                <w:rFonts w:cs="바탕"/>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바탕"/>
              </w:rPr>
            </w:pPr>
          </w:p>
          <w:p w14:paraId="20723087" w14:textId="77777777" w:rsidR="001315D3" w:rsidRDefault="00734BFE">
            <w:pPr>
              <w:rPr>
                <w:rFonts w:cs="바탕"/>
              </w:rPr>
            </w:pPr>
            <w:r>
              <w:rPr>
                <w:rFonts w:cs="바탕"/>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바탕"/>
              </w:rPr>
            </w:pPr>
          </w:p>
          <w:p w14:paraId="20723089" w14:textId="77777777" w:rsidR="001315D3" w:rsidRDefault="00734BFE">
            <w:pPr>
              <w:rPr>
                <w:i/>
                <w:iCs/>
              </w:rPr>
            </w:pPr>
            <w:r>
              <w:rPr>
                <w:rFonts w:cs="바탕"/>
                <w:b/>
                <w:bCs/>
                <w:i/>
                <w:iCs/>
              </w:rPr>
              <w:t>Proposal 13:</w:t>
            </w:r>
            <w:r>
              <w:rPr>
                <w:rFonts w:cs="바탕"/>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2"/>
      </w:pPr>
      <w:r>
        <w:lastRenderedPageBreak/>
        <w:t>Topic D: Multi-Cell Operation, Cross-carrier scheduling</w:t>
      </w:r>
    </w:p>
    <w:p w14:paraId="2072308E" w14:textId="77777777" w:rsidR="001315D3" w:rsidRDefault="00734BFE">
      <w:pPr>
        <w:pStyle w:val="3"/>
        <w:jc w:val="both"/>
        <w:rPr>
          <w:lang w:val="en-GB" w:eastAsia="zh-CN"/>
        </w:rPr>
      </w:pPr>
      <w:r>
        <w:rPr>
          <w:lang w:val="en-GB" w:eastAsia="zh-CN"/>
        </w:rPr>
        <w:t>R1-2106443 (Huawei, HiSilicon)</w:t>
      </w:r>
    </w:p>
    <w:tbl>
      <w:tblPr>
        <w:tblStyle w:val="af5"/>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7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7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pdsch</w:t>
                  </w:r>
                  <w:r>
                    <w:rPr>
                      <w:rFonts w:eastAsia="바탕"/>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바탕"/>
                      <w:color w:val="000000"/>
                      <w:lang w:eastAsia="fr-FR"/>
                    </w:rPr>
                  </w:pPr>
                  <w:r>
                    <w:rPr>
                      <w:rFonts w:eastAsia="바탕"/>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바탕"/>
                      <w:color w:val="000000"/>
                      <w:lang w:eastAsia="fr-FR"/>
                    </w:rPr>
                  </w:pPr>
                  <w:r>
                    <w:rPr>
                      <w:rFonts w:eastAsia="바탕"/>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바탕"/>
                      <w:color w:val="000000"/>
                      <w:lang w:eastAsia="fr-FR"/>
                    </w:rPr>
                  </w:pPr>
                  <w:r>
                    <w:rPr>
                      <w:rFonts w:eastAsia="바탕"/>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바탕"/>
                      <w:color w:val="000000"/>
                      <w:lang w:eastAsia="fr-FR"/>
                    </w:rPr>
                  </w:pPr>
                  <w:r>
                    <w:rPr>
                      <w:rFonts w:eastAsia="바탕"/>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3"/>
        <w:jc w:val="both"/>
        <w:rPr>
          <w:lang w:val="en-GB" w:eastAsia="zh-CN"/>
        </w:rPr>
      </w:pPr>
      <w:r>
        <w:rPr>
          <w:lang w:val="en-GB" w:eastAsia="zh-CN"/>
        </w:rPr>
        <w:t>R1-2106580 (vivo)</w:t>
      </w:r>
    </w:p>
    <w:tbl>
      <w:tblPr>
        <w:tblStyle w:val="af5"/>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afc"/>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afc"/>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afc"/>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afc"/>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and slot-</w:t>
            </w:r>
            <w:r>
              <w:rPr>
                <w:rFonts w:eastAsia="SimSun"/>
                <w:lang w:eastAsia="zh-CN"/>
              </w:rPr>
              <w:lastRenderedPageBreak/>
              <w:t xml:space="preserve">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1"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1"/>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3"/>
        <w:jc w:val="both"/>
        <w:rPr>
          <w:lang w:val="en-GB" w:eastAsia="zh-CN"/>
        </w:rPr>
      </w:pPr>
      <w:r>
        <w:rPr>
          <w:lang w:val="en-GB" w:eastAsia="zh-CN"/>
        </w:rPr>
        <w:t>R1-2107001 (ZTE, Sanechips)</w:t>
      </w:r>
    </w:p>
    <w:tbl>
      <w:tblPr>
        <w:tblStyle w:val="af5"/>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pdsch</w:t>
                  </w:r>
                  <w:r>
                    <w:rPr>
                      <w:rFonts w:eastAsia="바탕"/>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바탕"/>
                      <w:color w:val="000000"/>
                      <w:lang w:eastAsia="fr-FR"/>
                    </w:rPr>
                  </w:pPr>
                  <w:r>
                    <w:rPr>
                      <w:rFonts w:eastAsia="바탕"/>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바탕"/>
                      <w:color w:val="000000"/>
                      <w:lang w:eastAsia="fr-FR"/>
                    </w:rPr>
                  </w:pPr>
                  <w:r>
                    <w:rPr>
                      <w:rFonts w:eastAsia="바탕"/>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바탕"/>
                      <w:color w:val="000000"/>
                      <w:lang w:eastAsia="fr-FR"/>
                    </w:rPr>
                  </w:pPr>
                  <w:r>
                    <w:rPr>
                      <w:rFonts w:eastAsia="바탕"/>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바탕"/>
                      <w:color w:val="000000"/>
                      <w:lang w:eastAsia="fr-FR"/>
                    </w:rPr>
                  </w:pPr>
                  <w:r>
                    <w:rPr>
                      <w:rFonts w:eastAsia="바탕"/>
                      <w:color w:val="000000"/>
                      <w:lang w:eastAsia="fr-FR"/>
                    </w:rPr>
                    <w:t>14</w:t>
                  </w:r>
                </w:p>
              </w:tc>
            </w:tr>
          </w:tbl>
          <w:p w14:paraId="207230C5" w14:textId="77777777" w:rsidR="001315D3" w:rsidRDefault="001315D3">
            <w:pPr>
              <w:rPr>
                <w:rFonts w:asciiTheme="minorHAnsi" w:eastAsia="SimSun" w:hAnsi="SimSun" w:cs="SimSun"/>
                <w:lang w:eastAsia="zh-CN"/>
              </w:rPr>
            </w:pPr>
          </w:p>
          <w:p w14:paraId="207230C6" w14:textId="77777777" w:rsidR="001315D3" w:rsidRDefault="00734BF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csirs</w:t>
                  </w:r>
                  <w:r>
                    <w:rPr>
                      <w:rFonts w:eastAsia="바탕"/>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바탕"/>
                      <w:color w:val="000000"/>
                      <w:lang w:eastAsia="fr-FR"/>
                    </w:rPr>
                  </w:pPr>
                  <w:r>
                    <w:rPr>
                      <w:rFonts w:eastAsia="바탕"/>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바탕"/>
                      <w:color w:val="000000"/>
                      <w:lang w:eastAsia="fr-FR"/>
                    </w:rPr>
                  </w:pPr>
                  <w:r>
                    <w:rPr>
                      <w:rFonts w:eastAsia="바탕"/>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바탕"/>
                      <w:color w:val="000000"/>
                      <w:lang w:eastAsia="fr-FR"/>
                    </w:rPr>
                  </w:pPr>
                  <w:r>
                    <w:rPr>
                      <w:rFonts w:eastAsia="바탕"/>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바탕"/>
                      <w:color w:val="000000"/>
                      <w:lang w:eastAsia="fr-FR"/>
                    </w:rPr>
                  </w:pPr>
                  <w:r>
                    <w:rPr>
                      <w:rFonts w:eastAsia="바탕"/>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3"/>
        <w:jc w:val="both"/>
        <w:rPr>
          <w:lang w:val="en-GB" w:eastAsia="zh-CN"/>
        </w:rPr>
      </w:pPr>
      <w:r>
        <w:rPr>
          <w:lang w:val="en-GB" w:eastAsia="zh-CN"/>
        </w:rPr>
        <w:t>R1-2107331 (Qualcomm)</w:t>
      </w:r>
    </w:p>
    <w:tbl>
      <w:tblPr>
        <w:tblStyle w:val="af5"/>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af5"/>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2" w:name="_Toc68262271"/>
            <w:bookmarkStart w:id="273" w:name="_Toc68262098"/>
            <w:bookmarkStart w:id="274" w:name="_Toc68262204"/>
            <w:bookmarkStart w:id="275" w:name="_Toc68262238"/>
            <w:bookmarkStart w:id="276" w:name="_Toc68261801"/>
            <w:bookmarkStart w:id="277" w:name="_Toc68262217"/>
            <w:bookmarkStart w:id="278" w:name="_Toc68262118"/>
            <w:bookmarkStart w:id="279" w:name="_Toc68262158"/>
            <w:bookmarkStart w:id="280" w:name="_Toc68608258"/>
            <w:bookmarkStart w:id="281" w:name="_Toc79099660"/>
            <w:bookmarkStart w:id="282" w:name="_Toc68552636"/>
            <w:bookmarkStart w:id="283" w:name="_Toc79147721"/>
            <w:bookmarkStart w:id="284" w:name="_Toc78736004"/>
            <w:bookmarkStart w:id="285" w:name="_Toc68608270"/>
            <w:bookmarkStart w:id="286" w:name="_Toc79158916"/>
            <w:bookmarkStart w:id="287" w:name="_Toc68262409"/>
            <w:bookmarkStart w:id="288" w:name="_Toc79158904"/>
            <w:bookmarkStart w:id="289" w:name="_Toc68530839"/>
            <w:bookmarkStart w:id="290" w:name="_Toc68528599"/>
            <w:bookmarkStart w:id="291" w:name="_Toc68530790"/>
            <w:bookmarkStart w:id="292"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2"/>
            <w:bookmarkEnd w:id="273"/>
            <w:bookmarkEnd w:id="274"/>
            <w:bookmarkEnd w:id="275"/>
            <w:bookmarkEnd w:id="276"/>
            <w:bookmarkEnd w:id="277"/>
            <w:bookmarkEnd w:id="278"/>
            <w:bookmarkEnd w:id="279"/>
            <w:r>
              <w:rPr>
                <w:b/>
                <w:bCs/>
                <w:lang w:val="en-GB"/>
              </w:rPr>
              <w:t>.</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207230E5" w14:textId="77777777" w:rsidR="001315D3" w:rsidRDefault="001315D3">
            <w:pPr>
              <w:pStyle w:val="a7"/>
              <w:jc w:val="left"/>
              <w:rPr>
                <w:lang w:val="en-GB"/>
              </w:rPr>
            </w:pPr>
          </w:p>
        </w:tc>
      </w:tr>
    </w:tbl>
    <w:p w14:paraId="207230E7" w14:textId="77777777" w:rsidR="001315D3" w:rsidRDefault="001315D3">
      <w:pPr>
        <w:rPr>
          <w:lang w:eastAsia="zh-CN"/>
        </w:rPr>
      </w:pPr>
    </w:p>
    <w:p w14:paraId="207230E8" w14:textId="77777777" w:rsidR="001315D3" w:rsidRDefault="00734BFE">
      <w:pPr>
        <w:pStyle w:val="3"/>
        <w:jc w:val="both"/>
        <w:rPr>
          <w:lang w:val="en-GB" w:eastAsia="zh-CN"/>
        </w:rPr>
      </w:pPr>
      <w:r>
        <w:rPr>
          <w:lang w:val="en-GB" w:eastAsia="zh-CN"/>
        </w:rPr>
        <w:t>R1-2107436 (LG)</w:t>
      </w:r>
    </w:p>
    <w:tbl>
      <w:tblPr>
        <w:tblStyle w:val="af5"/>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바탕"/>
                <w:lang w:val="en-GB" w:eastAsia="ko-KR"/>
              </w:rPr>
            </w:pPr>
            <w:r>
              <w:rPr>
                <w:rFonts w:eastAsia="바탕"/>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바탕"/>
                <w:b/>
                <w:lang w:val="en-GB" w:eastAsia="ko-KR"/>
              </w:rPr>
            </w:pPr>
            <w:r>
              <w:rPr>
                <w:rFonts w:eastAsia="바탕"/>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3"/>
        <w:jc w:val="both"/>
        <w:rPr>
          <w:lang w:val="en-GB" w:eastAsia="zh-CN"/>
        </w:rPr>
      </w:pPr>
      <w:r>
        <w:rPr>
          <w:lang w:val="en-GB" w:eastAsia="zh-CN"/>
        </w:rPr>
        <w:t>R1-2107578 (Intel)</w:t>
      </w:r>
    </w:p>
    <w:tbl>
      <w:tblPr>
        <w:tblStyle w:val="af5"/>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lastRenderedPageBreak/>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3"/>
        <w:jc w:val="both"/>
        <w:rPr>
          <w:lang w:val="en-GB" w:eastAsia="zh-CN"/>
        </w:rPr>
      </w:pPr>
      <w:r>
        <w:rPr>
          <w:lang w:val="en-GB" w:eastAsia="zh-CN"/>
        </w:rPr>
        <w:lastRenderedPageBreak/>
        <w:t>R1-2107727 (Apple)</w:t>
      </w:r>
    </w:p>
    <w:tbl>
      <w:tblPr>
        <w:tblStyle w:val="af5"/>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afc"/>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afc"/>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바탕"/>
              </w:rPr>
            </w:pPr>
          </w:p>
          <w:p w14:paraId="207230FB" w14:textId="77777777" w:rsidR="001315D3" w:rsidRDefault="00734BFE">
            <w:pPr>
              <w:tabs>
                <w:tab w:val="left" w:pos="360"/>
              </w:tabs>
              <w:jc w:val="both"/>
              <w:rPr>
                <w:rFonts w:eastAsia="바탕"/>
              </w:rPr>
            </w:pPr>
            <w:r>
              <w:rPr>
                <w:rFonts w:eastAsia="바탕"/>
              </w:rPr>
              <w:t xml:space="preserve">For cross carrier scheduling the following issues should be studied: </w:t>
            </w:r>
          </w:p>
          <w:p w14:paraId="207230FC" w14:textId="77777777" w:rsidR="001315D3" w:rsidRDefault="001315D3">
            <w:pPr>
              <w:tabs>
                <w:tab w:val="left" w:pos="360"/>
              </w:tabs>
              <w:jc w:val="both"/>
              <w:rPr>
                <w:rFonts w:eastAsia="바탕"/>
              </w:rPr>
            </w:pPr>
          </w:p>
          <w:p w14:paraId="207230FD" w14:textId="77777777" w:rsidR="001315D3" w:rsidRDefault="00734BFE">
            <w:pPr>
              <w:pStyle w:val="afc"/>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afc"/>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afc"/>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바탕"/>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6AE0" w14:textId="77777777" w:rsidR="00B32AED" w:rsidRDefault="00B32AED" w:rsidP="006228BF">
      <w:pPr>
        <w:spacing w:after="0" w:line="240" w:lineRule="auto"/>
      </w:pPr>
      <w:r>
        <w:separator/>
      </w:r>
    </w:p>
  </w:endnote>
  <w:endnote w:type="continuationSeparator" w:id="0">
    <w:p w14:paraId="3B5DCC67" w14:textId="77777777" w:rsidR="00B32AED" w:rsidRDefault="00B32AED"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A45B" w14:textId="77777777" w:rsidR="00B32AED" w:rsidRDefault="00B32AED" w:rsidP="006228BF">
      <w:pPr>
        <w:spacing w:after="0" w:line="240" w:lineRule="auto"/>
      </w:pPr>
      <w:r>
        <w:separator/>
      </w:r>
    </w:p>
  </w:footnote>
  <w:footnote w:type="continuationSeparator" w:id="0">
    <w:p w14:paraId="3A2B8E32" w14:textId="77777777" w:rsidR="00B32AED" w:rsidRDefault="00B32AED" w:rsidP="00622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3"/>
  </w:num>
  <w:num w:numId="4">
    <w:abstractNumId w:val="59"/>
  </w:num>
  <w:num w:numId="5">
    <w:abstractNumId w:val="47"/>
  </w:num>
  <w:num w:numId="6">
    <w:abstractNumId w:val="36"/>
  </w:num>
  <w:num w:numId="7">
    <w:abstractNumId w:val="39"/>
  </w:num>
  <w:num w:numId="8">
    <w:abstractNumId w:val="65"/>
  </w:num>
  <w:num w:numId="9">
    <w:abstractNumId w:val="40"/>
  </w:num>
  <w:num w:numId="10">
    <w:abstractNumId w:val="61"/>
  </w:num>
  <w:num w:numId="11">
    <w:abstractNumId w:val="31"/>
  </w:num>
  <w:num w:numId="12">
    <w:abstractNumId w:val="21"/>
  </w:num>
  <w:num w:numId="13">
    <w:abstractNumId w:val="28"/>
  </w:num>
  <w:num w:numId="14">
    <w:abstractNumId w:val="45"/>
  </w:num>
  <w:num w:numId="15">
    <w:abstractNumId w:val="25"/>
  </w:num>
  <w:num w:numId="16">
    <w:abstractNumId w:val="43"/>
  </w:num>
  <w:num w:numId="17">
    <w:abstractNumId w:val="12"/>
  </w:num>
  <w:num w:numId="18">
    <w:abstractNumId w:val="26"/>
  </w:num>
  <w:num w:numId="19">
    <w:abstractNumId w:val="52"/>
  </w:num>
  <w:num w:numId="20">
    <w:abstractNumId w:val="50"/>
  </w:num>
  <w:num w:numId="21">
    <w:abstractNumId w:val="46"/>
  </w:num>
  <w:num w:numId="22">
    <w:abstractNumId w:val="33"/>
  </w:num>
  <w:num w:numId="23">
    <w:abstractNumId w:val="38"/>
  </w:num>
  <w:num w:numId="24">
    <w:abstractNumId w:val="30"/>
  </w:num>
  <w:num w:numId="25">
    <w:abstractNumId w:val="62"/>
  </w:num>
  <w:num w:numId="26">
    <w:abstractNumId w:val="11"/>
  </w:num>
  <w:num w:numId="27">
    <w:abstractNumId w:val="5"/>
  </w:num>
  <w:num w:numId="28">
    <w:abstractNumId w:val="10"/>
  </w:num>
  <w:num w:numId="29">
    <w:abstractNumId w:val="2"/>
  </w:num>
  <w:num w:numId="30">
    <w:abstractNumId w:val="55"/>
  </w:num>
  <w:num w:numId="31">
    <w:abstractNumId w:val="4"/>
  </w:num>
  <w:num w:numId="32">
    <w:abstractNumId w:val="17"/>
  </w:num>
  <w:num w:numId="33">
    <w:abstractNumId w:val="48"/>
  </w:num>
  <w:num w:numId="34">
    <w:abstractNumId w:val="18"/>
  </w:num>
  <w:num w:numId="35">
    <w:abstractNumId w:val="1"/>
  </w:num>
  <w:num w:numId="36">
    <w:abstractNumId w:val="0"/>
  </w:num>
  <w:num w:numId="37">
    <w:abstractNumId w:val="53"/>
  </w:num>
  <w:num w:numId="38">
    <w:abstractNumId w:val="7"/>
  </w:num>
  <w:num w:numId="39">
    <w:abstractNumId w:val="58"/>
  </w:num>
  <w:num w:numId="40">
    <w:abstractNumId w:val="8"/>
  </w:num>
  <w:num w:numId="41">
    <w:abstractNumId w:val="6"/>
  </w:num>
  <w:num w:numId="42">
    <w:abstractNumId w:val="34"/>
  </w:num>
  <w:num w:numId="43">
    <w:abstractNumId w:val="23"/>
  </w:num>
  <w:num w:numId="44">
    <w:abstractNumId w:val="57"/>
  </w:num>
  <w:num w:numId="45">
    <w:abstractNumId w:val="32"/>
  </w:num>
  <w:num w:numId="46">
    <w:abstractNumId w:val="51"/>
  </w:num>
  <w:num w:numId="47">
    <w:abstractNumId w:val="22"/>
  </w:num>
  <w:num w:numId="48">
    <w:abstractNumId w:val="56"/>
  </w:num>
  <w:num w:numId="49">
    <w:abstractNumId w:val="29"/>
  </w:num>
  <w:num w:numId="50">
    <w:abstractNumId w:val="49"/>
  </w:num>
  <w:num w:numId="51">
    <w:abstractNumId w:val="15"/>
  </w:num>
  <w:num w:numId="52">
    <w:abstractNumId w:val="42"/>
  </w:num>
  <w:num w:numId="53">
    <w:abstractNumId w:val="54"/>
  </w:num>
  <w:num w:numId="54">
    <w:abstractNumId w:val="13"/>
  </w:num>
  <w:num w:numId="55">
    <w:abstractNumId w:val="14"/>
  </w:num>
  <w:num w:numId="56">
    <w:abstractNumId w:val="64"/>
  </w:num>
  <w:num w:numId="57">
    <w:abstractNumId w:val="19"/>
  </w:num>
  <w:num w:numId="58">
    <w:abstractNumId w:val="35"/>
  </w:num>
  <w:num w:numId="59">
    <w:abstractNumId w:val="24"/>
  </w:num>
  <w:num w:numId="60">
    <w:abstractNumId w:val="44"/>
  </w:num>
  <w:num w:numId="61">
    <w:abstractNumId w:val="20"/>
  </w:num>
  <w:num w:numId="62">
    <w:abstractNumId w:val="41"/>
  </w:num>
  <w:num w:numId="63">
    <w:abstractNumId w:val="16"/>
  </w:num>
  <w:num w:numId="64">
    <w:abstractNumId w:val="37"/>
  </w:num>
  <w:num w:numId="65">
    <w:abstractNumId w:val="60"/>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pPr>
    <w:rPr>
      <w:sz w:val="22"/>
      <w:szCs w:val="22"/>
      <w:lang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basedOn w:val="a0"/>
    <w:next w:val="a0"/>
    <w:link w:val="Char1"/>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캡션 Char"/>
    <w:link w:val="a7"/>
    <w:qFormat/>
    <w:rPr>
      <w:b/>
      <w:bCs/>
      <w:lang w:eastAsia="en-US"/>
    </w:rPr>
  </w:style>
  <w:style w:type="character" w:customStyle="1" w:styleId="Char9">
    <w:name w:val="머리글 Char"/>
    <w:link w:val="af"/>
    <w:qFormat/>
    <w:rPr>
      <w:sz w:val="22"/>
      <w:szCs w:val="22"/>
    </w:rPr>
  </w:style>
  <w:style w:type="character" w:customStyle="1" w:styleId="Char8">
    <w:name w:val="바닥글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e">
    <w:name w:val="No Spacing"/>
    <w:uiPriority w:val="1"/>
    <w:qFormat/>
    <w:rPr>
      <w:rFonts w:eastAsia="MS Mincho"/>
      <w:lang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image" Target="media/image24.emf"/><Relationship Id="rId21" Type="http://schemas.openxmlformats.org/officeDocument/2006/relationships/image" Target="media/image12.emf"/><Relationship Id="rId34" Type="http://schemas.openxmlformats.org/officeDocument/2006/relationships/image" Target="media/image21.png"/><Relationship Id="rId42" Type="http://schemas.openxmlformats.org/officeDocument/2006/relationships/image" Target="media/image26.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image" Target="media/image20.emf"/><Relationship Id="rId37" Type="http://schemas.openxmlformats.org/officeDocument/2006/relationships/image" Target="media/image23.emf"/><Relationship Id="rId40" Type="http://schemas.openxmlformats.org/officeDocument/2006/relationships/package" Target="embeddings/Microsoft_Visio_Drawing45.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package" Target="embeddings/Microsoft_Visio_Drawing23.vsdx"/><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2.emf"/><Relationship Id="rId43" Type="http://schemas.openxmlformats.org/officeDocument/2006/relationships/package" Target="embeddings/Microsoft_Visio_Drawing56.vsd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package" Target="embeddings/Microsoft_Visio_Drawing12.vsdx"/><Relationship Id="rId38" Type="http://schemas.openxmlformats.org/officeDocument/2006/relationships/package" Target="embeddings/Microsoft_Visio_Drawing34.vsdx"/><Relationship Id="rId20" Type="http://schemas.openxmlformats.org/officeDocument/2006/relationships/oleObject" Target="embeddings/oleObject1.bin"/><Relationship Id="rId4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A9EAA-4899-466F-98FB-67ECF3F1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36039</Words>
  <Characters>205424</Characters>
  <Application>Microsoft Office Word</Application>
  <DocSecurity>0</DocSecurity>
  <Lines>1711</Lines>
  <Paragraphs>481</Paragraphs>
  <ScaleCrop>false</ScaleCrop>
  <Company>Lenovo.com</Company>
  <LinksUpToDate>false</LinksUpToDate>
  <CharactersWithSpaces>240982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3</cp:revision>
  <cp:lastPrinted>2016-08-13T07:06:00Z</cp:lastPrinted>
  <dcterms:created xsi:type="dcterms:W3CDTF">2021-08-20T09:39:00Z</dcterms:created>
  <dcterms:modified xsi:type="dcterms:W3CDTF">2021-08-20T09:49:00Z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