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86F" w14:textId="77777777" w:rsidR="00B05A5E" w:rsidRDefault="0048413C">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 xml:space="preserve">In addition to single stream per UE in </w:t>
            </w:r>
            <w:proofErr w:type="gramStart"/>
            <w:r>
              <w:rPr>
                <w:i/>
                <w:iCs/>
                <w:lang w:eastAsia="zh-CN"/>
              </w:rPr>
              <w:t>DL</w:t>
            </w:r>
            <w:proofErr w:type="gramEnd"/>
            <w:r>
              <w:rPr>
                <w:i/>
                <w:iCs/>
                <w:lang w:eastAsia="zh-CN"/>
              </w:rPr>
              <w:t xml:space="preserve">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79A69BBD" w14:textId="77777777" w:rsidR="00B05A5E" w:rsidRDefault="0048413C">
      <w:pPr>
        <w:numPr>
          <w:ilvl w:val="0"/>
          <w:numId w:val="17"/>
        </w:numPr>
        <w:spacing w:after="0" w:line="240" w:lineRule="auto"/>
        <w:rPr>
          <w:lang w:eastAsia="zh-CN"/>
        </w:rPr>
      </w:pPr>
      <w:r>
        <w:rPr>
          <w:lang w:eastAsia="zh-CN"/>
        </w:rPr>
        <w:lastRenderedPageBreak/>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ListParagraph"/>
              <w:ind w:left="0"/>
              <w:rPr>
                <w:rFonts w:eastAsiaTheme="minorEastAsia"/>
                <w:lang w:eastAsia="zh-CN"/>
              </w:rPr>
            </w:pPr>
            <w:r>
              <w:rPr>
                <w:rFonts w:eastAsiaTheme="minorEastAsia"/>
                <w:lang w:eastAsia="zh-CN"/>
              </w:rPr>
              <w:t xml:space="preserve"> pkt_size</w:t>
            </w:r>
            <w:r>
              <w:rPr>
                <w:rFonts w:eastAsiaTheme="minorEastAsia"/>
                <w:vertAlign w:val="subscript"/>
                <w:lang w:eastAsia="zh-CN"/>
              </w:rPr>
              <w:t>I</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(N-</w:t>
            </w:r>
            <w:proofErr w:type="gramStart"/>
            <w:r>
              <w:rPr>
                <w:rFonts w:eastAsiaTheme="minorEastAsia"/>
                <w:lang w:eastAsia="zh-CN"/>
              </w:rPr>
              <w:t>1)*</w:t>
            </w:r>
            <w:proofErr w:type="gramEnd"/>
            <w:r>
              <w:rPr>
                <w:rFonts w:eastAsiaTheme="minorEastAsia"/>
                <w:lang w:eastAsia="zh-CN"/>
              </w:rPr>
              <w:t>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 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w:t>
            </w:r>
            <w:proofErr w:type="gramStart"/>
            <w:r>
              <w:rPr>
                <w:rFonts w:hAnsi="DejaVu Math TeX Gyre"/>
              </w:rPr>
              <w:t>In order to</w:t>
            </w:r>
            <w:proofErr w:type="gramEnd"/>
            <w:r>
              <w:rPr>
                <w:rFonts w:hAnsi="DejaVu Math TeX Gyre"/>
              </w:rPr>
              <w:t xml:space="preserve">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ListParagraph"/>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 xml:space="preserve">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w:t>
            </w:r>
            <w:proofErr w:type="gramStart"/>
            <w:r>
              <w:rPr>
                <w:rFonts w:eastAsiaTheme="minorEastAsia"/>
                <w:lang w:eastAsia="zh-CN"/>
              </w:rPr>
              <w:t>to contain</w:t>
            </w:r>
            <w:proofErr w:type="gramEnd"/>
            <w:r>
              <w:rPr>
                <w:rFonts w:eastAsiaTheme="minorEastAsia"/>
                <w:lang w:eastAsia="zh-CN"/>
              </w:rPr>
              <w:t xml:space="preserve">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w:t>
            </w:r>
            <w:proofErr w:type="gramStart"/>
            <w:r>
              <w:rPr>
                <w:rFonts w:eastAsiaTheme="minorEastAsia"/>
                <w:lang w:eastAsia="zh-CN"/>
              </w:rPr>
              <w:t>In order to</w:t>
            </w:r>
            <w:proofErr w:type="gramEnd"/>
            <w:r>
              <w:rPr>
                <w:rFonts w:eastAsiaTheme="minorEastAsia"/>
                <w:lang w:eastAsia="zh-CN"/>
              </w:rPr>
              <w:t xml:space="preserve">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Huawei, HiSilicon</w:t>
            </w:r>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 xml:space="preserve">We suggest </w:t>
            </w:r>
            <w:proofErr w:type="gramStart"/>
            <w:r w:rsidR="0061256B">
              <w:rPr>
                <w:lang w:eastAsia="ko-KR"/>
              </w:rPr>
              <w:t>to use</w:t>
            </w:r>
            <w:proofErr w:type="gramEnd"/>
            <w:r w:rsidR="0061256B">
              <w:rPr>
                <w:lang w:eastAsia="ko-KR"/>
              </w:rPr>
              <w:t xml:space="preserv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xml:space="preserve">: 6 cases </w:t>
            </w:r>
            <w:proofErr w:type="gramStart"/>
            <w:r>
              <w:t>does</w:t>
            </w:r>
            <w:proofErr w:type="gramEnd"/>
            <w:r>
              <w:t xml:space="preserve">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proofErr w:type="gramStart"/>
            <w:r w:rsidR="00031491">
              <w:t>to agree</w:t>
            </w:r>
            <w:proofErr w:type="gramEnd"/>
            <w:r w:rsidR="00031491">
              <w:t xml:space="preserv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w:t>
            </w:r>
            <w:proofErr w:type="gramStart"/>
            <w:r>
              <w:t>As a consequence</w:t>
            </w:r>
            <w:proofErr w:type="gramEnd"/>
            <w:r>
              <w:t>,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w:t>
            </w:r>
            <w:proofErr w:type="gramStart"/>
            <w:r w:rsidR="003B3528">
              <w:rPr>
                <w:lang w:eastAsia="ko-KR"/>
              </w:rPr>
              <w:t>similar to</w:t>
            </w:r>
            <w:proofErr w:type="gramEnd"/>
            <w:r w:rsidR="003B3528">
              <w:rPr>
                <w:lang w:eastAsia="ko-KR"/>
              </w:rPr>
              <w:t xml:space="preserve">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For vivo’s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In addition to single stream per UE in </w:t>
            </w:r>
            <w:proofErr w:type="gramStart"/>
            <w:r>
              <w:rPr>
                <w:rFonts w:ascii="Times" w:eastAsia="Batang" w:hAnsi="Times"/>
                <w:szCs w:val="24"/>
                <w:lang w:eastAsia="zh-CN"/>
              </w:rPr>
              <w:t>DL</w:t>
            </w:r>
            <w:proofErr w:type="gramEnd"/>
            <w:r>
              <w:rPr>
                <w:rFonts w:ascii="Times" w:eastAsia="Batang" w:hAnsi="Times"/>
                <w:szCs w:val="24"/>
                <w:lang w:eastAsia="zh-CN"/>
              </w:rPr>
              <w:t xml:space="preserve">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For DL traffic model Option 2, the audio/data flow is modeled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For DL traffic model Option 2, the audio/data flow is modeled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lastRenderedPageBreak/>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modeling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X (%) of packets are successfully delivered within a given air interface P</w:t>
            </w:r>
            <w:r w:rsidRPr="00AC645B">
              <w:rPr>
                <w:rFonts w:ascii="Times" w:eastAsia="Gulim" w:hAnsi="Times" w:hint="eastAsia"/>
                <w:szCs w:val="24"/>
                <w:lang w:eastAsia="x-none"/>
              </w:rPr>
              <w:lastRenderedPageBreak/>
              <w:t xml:space="preserve">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lastRenderedPageBreak/>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Huawei, HiSilicon</w:t>
            </w:r>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hint="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bl>
    <w:p w14:paraId="2B484CC2" w14:textId="77777777" w:rsidR="00B05A5E" w:rsidRDefault="0048413C">
      <w:pPr>
        <w:pStyle w:val="Heading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lastRenderedPageBreak/>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lastRenderedPageBreak/>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E94CAA">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E94CAA">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E94CAA"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5pt;height:11pt;mso-width-percent:0;mso-height-percent:0;mso-width-percent:0;mso-height-percent:0" o:ole="">
                    <v:imagedata r:id="rId11" o:title=""/>
                  </v:shape>
                  <o:OLEObject Type="Embed" ProgID="Equation.3" ShapeID="_x0000_i1028" DrawAspect="Content" ObjectID="_1690804340"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E94CAA">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lastRenderedPageBreak/>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E94CAA" w:rsidRPr="00B67591">
                <w:rPr>
                  <w:rFonts w:hint="eastAsia"/>
                  <w:noProof/>
                  <w:position w:val="-6"/>
                  <w:lang w:val="en-US" w:eastAsia="zh-CN"/>
                </w:rPr>
                <w:object w:dxaOrig="248" w:dyaOrig="224" w14:anchorId="0FDCE2F4">
                  <v:shape id="_x0000_i1027" type="#_x0000_t75" alt="" style="width:12.5pt;height:11pt;mso-width-percent:0;mso-height-percent:0;mso-width-percent:0;mso-height-percent:0" o:ole="">
                    <v:imagedata r:id="rId11" o:title=""/>
                  </v:shape>
                  <o:OLEObject Type="Embed" ProgID="Equation.3" ShapeID="_x0000_i1027" DrawAspect="Content" ObjectID="_1690804341"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E94CAA">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E94CAA">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Stream #1: FoV stream</w:t>
                  </w:r>
                </w:p>
                <w:p w14:paraId="50873571" w14:textId="77777777" w:rsidR="00B05A5E" w:rsidRDefault="0048413C">
                  <w:pPr>
                    <w:spacing w:before="120" w:after="120"/>
                    <w:jc w:val="center"/>
                    <w:rPr>
                      <w:b/>
                      <w:bCs/>
                      <w:i/>
                      <w:iCs/>
                    </w:rPr>
                  </w:pPr>
                  <w:r>
                    <w:rPr>
                      <w:rFonts w:hint="eastAsia"/>
                      <w:b/>
                      <w:bCs/>
                      <w:i/>
                      <w:iCs/>
                    </w:rPr>
                    <w:t>Stream #2: Non-FoV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lastRenderedPageBreak/>
                    <w:t>Stream #2: 30FPS</w:t>
                  </w:r>
                </w:p>
              </w:tc>
              <w:tc>
                <w:tcPr>
                  <w:tcW w:w="3096" w:type="dxa"/>
                </w:tcPr>
                <w:p w14:paraId="0F5767EA" w14:textId="77777777" w:rsidR="00B05A5E" w:rsidRDefault="0048413C">
                  <w:pPr>
                    <w:spacing w:before="120" w:after="120"/>
                    <w:jc w:val="center"/>
                    <w:rPr>
                      <w:b/>
                      <w:bCs/>
                      <w:i/>
                      <w:iCs/>
                    </w:rPr>
                  </w:pPr>
                  <w:r>
                    <w:rPr>
                      <w:rFonts w:hint="eastAsia"/>
                      <w:b/>
                      <w:bCs/>
                      <w:i/>
                      <w:iCs/>
                    </w:rPr>
                    <w:lastRenderedPageBreak/>
                    <w:t>Stream #1: 540 tiles per second</w:t>
                  </w:r>
                </w:p>
                <w:p w14:paraId="273A2B70" w14:textId="77777777" w:rsidR="00B05A5E" w:rsidRDefault="0048413C">
                  <w:pPr>
                    <w:spacing w:before="120" w:after="120"/>
                    <w:jc w:val="center"/>
                    <w:rPr>
                      <w:b/>
                      <w:bCs/>
                      <w:i/>
                      <w:iCs/>
                    </w:rPr>
                  </w:pPr>
                  <w:r>
                    <w:rPr>
                      <w:rFonts w:hint="eastAsia"/>
                      <w:b/>
                      <w:bCs/>
                      <w:i/>
                      <w:iCs/>
                    </w:rPr>
                    <w:lastRenderedPageBreak/>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lastRenderedPageBreak/>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E94CAA">
              <w:rPr>
                <w:noProof/>
                <w:position w:val="-5"/>
              </w:rPr>
              <w:pict w14:anchorId="6F6DCC8E">
                <v:shape id="_x0000_i1026" type="#_x0000_t75" alt="" style="width:5.15pt;height:12.5pt;mso-width-percent:0;mso-height-percent:0;mso-width-percent:0;mso-height-percent:0" equationxml="&lt;?xml version=&quot;1.0&quot; encoding=&quot;UTF-8&quot; standalone=&quot;yes&quot;?&gt;&#13;&#10;&#13;&#10;&#13;&#10;&#13;&#10;&#13;&#10;&#13;&#10;&#13;&#10;&#13;&#10;&#13;&#10;&#13;&#10;&#13;&#10;&#13;&#10;&#13;&#10;&#13;&#10;&#13;&#10;&#13;&#10;&lt;?mso-application progid=&quot;Word.Document&quot;?&gt;&#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E94CAA">
              <w:rPr>
                <w:noProof/>
                <w:position w:val="-5"/>
              </w:rPr>
              <w:pict w14:anchorId="49AA3FCA">
                <v:shape id="_x0000_i1025" type="#_x0000_t75" alt="" style="width:5.15pt;height:12.5pt;mso-width-percent:0;mso-height-percent:0;mso-width-percent:0;mso-height-percent:0" equationxml="&lt;?xml version=&quot;1.0&quot; encoding=&quot;UTF-8&quot; standalone=&quot;yes&quot;?&gt;&#13;&#10;&#13;&#10;&#13;&#10;&#13;&#10;&#13;&#10;&#13;&#10;&#13;&#10;&#13;&#10;&#13;&#10;&#13;&#10;&#13;&#10;&#13;&#10;&#13;&#10;&#13;&#10;&#13;&#10;&#13;&#10;&lt;?mso-application progid=&quot;Word.Document&quot;?&gt;&#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lastRenderedPageBreak/>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E94CAA">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t>Proposal 2: RAN1 should agree upon the evaluation assumptions for two-stream traffic modeling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lastRenderedPageBreak/>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r>
              <w:rPr>
                <w:b/>
                <w:i/>
              </w:rPr>
              <w:t>FoV vs. non-FoV</w:t>
            </w:r>
          </w:p>
          <w:p w14:paraId="24F08880" w14:textId="77777777" w:rsidR="00B05A5E" w:rsidRDefault="0048413C">
            <w:pPr>
              <w:keepNext/>
              <w:numPr>
                <w:ilvl w:val="0"/>
                <w:numId w:val="26"/>
              </w:numPr>
              <w:spacing w:line="240" w:lineRule="auto"/>
              <w:jc w:val="both"/>
              <w:rPr>
                <w:b/>
                <w:i/>
              </w:rPr>
            </w:pPr>
            <w:r>
              <w:rPr>
                <w:b/>
                <w:i/>
              </w:rPr>
              <w:t>FoV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r>
              <w:rPr>
                <w:rFonts w:eastAsia="SimSun" w:hint="eastAsia"/>
                <w:lang w:eastAsia="zh-CN"/>
              </w:rPr>
              <w:lastRenderedPageBreak/>
              <w:t>I</w:t>
            </w:r>
            <w:r>
              <w:rPr>
                <w:rFonts w:eastAsia="SimSun"/>
                <w:lang w:eastAsia="zh-CN"/>
              </w:rPr>
              <w:t>nterDigital</w:t>
            </w:r>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AR, due to the per-UE KPI requiring equal importance for all streams for meeting the respective X% and PDB and pairing of different streams with significant differences in traffic characteristcis,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w:t>
            </w:r>
            <w:proofErr w:type="gramStart"/>
            <w:r>
              <w:rPr>
                <w:b/>
                <w:bCs/>
                <w:i/>
                <w:iCs/>
                <w:lang w:eastAsia="zh-CN"/>
              </w:rPr>
              <w:t>mean</w:t>
            </w:r>
            <w:proofErr w:type="gramEnd"/>
            <w:r>
              <w:rPr>
                <w:b/>
                <w:bCs/>
                <w:i/>
                <w:iCs/>
                <w:lang w:eastAsia="zh-CN"/>
              </w:rPr>
              <w:t xml:space="preserve">)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lastRenderedPageBreak/>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E94CAA">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For DL traffic model Option 2, the audio/data flow is modeled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Huawei, HiSilicon</w:t>
      </w:r>
    </w:p>
    <w:p w14:paraId="0DABCE13" w14:textId="77777777" w:rsidR="00B05A5E" w:rsidRDefault="00E94CAA">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ZTE, Sanechips</w:t>
      </w:r>
    </w:p>
    <w:p w14:paraId="130D671A" w14:textId="77777777" w:rsidR="00B05A5E" w:rsidRDefault="00E94CAA">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E94CAA">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E94CAA">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E94CAA">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E94CAA">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E94CAA">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E94CAA">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E94CAA">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E94CAA">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t>InterDigital, Inc.</w:t>
      </w:r>
    </w:p>
    <w:p w14:paraId="5D1347FD" w14:textId="77777777" w:rsidR="00B05A5E" w:rsidRDefault="00E94CAA">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E94CAA">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E94CAA">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E94CAA">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E94CAA">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631E" w14:textId="77777777" w:rsidR="00E94CAA" w:rsidRDefault="00E94CAA">
      <w:pPr>
        <w:spacing w:line="240" w:lineRule="auto"/>
      </w:pPr>
      <w:r>
        <w:separator/>
      </w:r>
    </w:p>
  </w:endnote>
  <w:endnote w:type="continuationSeparator" w:id="0">
    <w:p w14:paraId="4A5DFDBA" w14:textId="77777777" w:rsidR="00E94CAA" w:rsidRDefault="00E94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panose1 w:val="020B0604020202020204"/>
    <w:charset w:val="00"/>
    <w:family w:val="auto"/>
    <w:pitch w:val="default"/>
    <w:sig w:usb0="00000001" w:usb1="4201F9EE" w:usb2="02000000" w:usb3="00000000" w:csb0="60000193" w:csb1="0DD4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DC97" w14:textId="2BF7DBC4" w:rsidR="00AC645B" w:rsidRDefault="00AC645B">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F62983" w:rsidRPr="00F62983">
      <w:rPr>
        <w:noProof/>
        <w:lang w:val="zh-CN" w:eastAsia="zh-CN"/>
      </w:rPr>
      <w:t>9</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BEB7" w14:textId="77777777" w:rsidR="00E94CAA" w:rsidRDefault="00E94CAA">
      <w:pPr>
        <w:spacing w:after="0" w:line="240" w:lineRule="auto"/>
      </w:pPr>
      <w:r>
        <w:separator/>
      </w:r>
    </w:p>
  </w:footnote>
  <w:footnote w:type="continuationSeparator" w:id="0">
    <w:p w14:paraId="10E57B58" w14:textId="77777777" w:rsidR="00E94CAA" w:rsidRDefault="00E94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8"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30"/>
  </w:num>
  <w:num w:numId="4">
    <w:abstractNumId w:val="33"/>
  </w:num>
  <w:num w:numId="5">
    <w:abstractNumId w:val="15"/>
  </w:num>
  <w:num w:numId="6">
    <w:abstractNumId w:val="14"/>
  </w:num>
  <w:num w:numId="7">
    <w:abstractNumId w:val="28"/>
  </w:num>
  <w:num w:numId="8">
    <w:abstractNumId w:val="11"/>
  </w:num>
  <w:num w:numId="9">
    <w:abstractNumId w:val="23"/>
  </w:num>
  <w:num w:numId="10">
    <w:abstractNumId w:val="21"/>
  </w:num>
  <w:num w:numId="11">
    <w:abstractNumId w:val="24"/>
  </w:num>
  <w:num w:numId="12">
    <w:abstractNumId w:val="22"/>
  </w:num>
  <w:num w:numId="13">
    <w:abstractNumId w:val="26"/>
  </w:num>
  <w:num w:numId="14">
    <w:abstractNumId w:val="2"/>
  </w:num>
  <w:num w:numId="15">
    <w:abstractNumId w:val="0"/>
  </w:num>
  <w:num w:numId="16">
    <w:abstractNumId w:val="9"/>
  </w:num>
  <w:num w:numId="17">
    <w:abstractNumId w:val="25"/>
  </w:num>
  <w:num w:numId="18">
    <w:abstractNumId w:val="4"/>
  </w:num>
  <w:num w:numId="19">
    <w:abstractNumId w:val="13"/>
  </w:num>
  <w:num w:numId="20">
    <w:abstractNumId w:val="12"/>
  </w:num>
  <w:num w:numId="21">
    <w:abstractNumId w:val="1"/>
  </w:num>
  <w:num w:numId="22">
    <w:abstractNumId w:val="16"/>
  </w:num>
  <w:num w:numId="23">
    <w:abstractNumId w:val="7"/>
  </w:num>
  <w:num w:numId="24">
    <w:abstractNumId w:val="27"/>
  </w:num>
  <w:num w:numId="25">
    <w:abstractNumId w:val="5"/>
  </w:num>
  <w:num w:numId="26">
    <w:abstractNumId w:val="31"/>
  </w:num>
  <w:num w:numId="27">
    <w:abstractNumId w:val="3"/>
  </w:num>
  <w:num w:numId="28">
    <w:abstractNumId w:val="19"/>
  </w:num>
  <w:num w:numId="29">
    <w:abstractNumId w:val="17"/>
  </w:num>
  <w:num w:numId="30">
    <w:abstractNumId w:val="32"/>
  </w:num>
  <w:num w:numId="31">
    <w:abstractNumId w:val="29"/>
  </w:num>
  <w:num w:numId="32">
    <w:abstractNumId w:val="34"/>
  </w:num>
  <w:num w:numId="33">
    <w:abstractNumId w:val="10"/>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u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6530</Words>
  <Characters>37226</Characters>
  <Application>Microsoft Office Word</Application>
  <DocSecurity>0</DocSecurity>
  <Lines>310</Lines>
  <Paragraphs>87</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Priyanto, Basuki</cp:lastModifiedBy>
  <cp:revision>3</cp:revision>
  <dcterms:created xsi:type="dcterms:W3CDTF">2021-08-18T12:57:00Z</dcterms:created>
  <dcterms:modified xsi:type="dcterms:W3CDTF">2021-08-18T13:05:00Z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