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E127" w14:textId="77777777" w:rsidR="00750A4E" w:rsidRPr="00E352F9" w:rsidRDefault="00E352F9" w:rsidP="00E352F9">
      <w:pPr>
        <w:jc w:val="center"/>
        <w:rPr>
          <w:b/>
        </w:rPr>
      </w:pPr>
      <w:r w:rsidRPr="00E352F9">
        <w:rPr>
          <w:rFonts w:hint="eastAsia"/>
          <w:b/>
        </w:rPr>
        <w:t>Discussion on RRC parameters for Rel-17 mTRP BM</w:t>
      </w:r>
    </w:p>
    <w:p w14:paraId="74937AB1" w14:textId="77777777" w:rsidR="00E352F9" w:rsidRDefault="00E352F9"/>
    <w:p w14:paraId="58D6DD39" w14:textId="77777777" w:rsidR="00E352F9" w:rsidRDefault="00E352F9" w:rsidP="00E352F9">
      <w:r>
        <w:rPr>
          <w:rFonts w:hint="eastAsia"/>
        </w:rPr>
        <w:t xml:space="preserve">Please share your comments on the RRC parameters for Rel-17 mTRP BM in the following table. </w:t>
      </w:r>
      <w:r>
        <w:t>T</w:t>
      </w:r>
      <w:r>
        <w:rPr>
          <w:rFonts w:hint="eastAsia"/>
        </w:rPr>
        <w:t xml:space="preserve">he initial list of parameters for discussion can be found in </w:t>
      </w:r>
    </w:p>
    <w:p w14:paraId="45F1B68A" w14:textId="77777777" w:rsidR="00E352F9" w:rsidRDefault="0092472D" w:rsidP="00E352F9">
      <w:hyperlink r:id="rId7" w:history="1">
        <w:r w:rsidR="00E352F9" w:rsidRPr="00E352F9">
          <w:rPr>
            <w:rStyle w:val="Hyperlink"/>
          </w:rPr>
          <w:t>https://www.3gpp.org/ftp/tsg_ran/WG1_RL1/TSGR1_106-e/Inbox/drafts/8.1.2.3/RRC</w:t>
        </w:r>
      </w:hyperlink>
    </w:p>
    <w:p w14:paraId="64F49603" w14:textId="77777777" w:rsidR="00E352F9" w:rsidRDefault="00E352F9" w:rsidP="00E352F9"/>
    <w:p w14:paraId="162BCEAE" w14:textId="77777777" w:rsidR="00E352F9" w:rsidRPr="00E352F9" w:rsidRDefault="00E352F9" w:rsidP="00E352F9">
      <w:pPr>
        <w:spacing w:line="360" w:lineRule="auto"/>
        <w:jc w:val="center"/>
        <w:rPr>
          <w:b/>
        </w:rPr>
      </w:pPr>
      <w:r>
        <w:rPr>
          <w:rFonts w:hint="eastAsia"/>
          <w:b/>
        </w:rPr>
        <w:t>T</w:t>
      </w:r>
      <w:r w:rsidRPr="00E352F9">
        <w:rPr>
          <w:rFonts w:hint="eastAsia"/>
          <w:b/>
        </w:rPr>
        <w:t xml:space="preserve">able 1. </w:t>
      </w:r>
      <w:r>
        <w:rPr>
          <w:b/>
        </w:rPr>
        <w:t>Comments</w:t>
      </w:r>
      <w:r>
        <w:rPr>
          <w:rFonts w:hint="eastAsia"/>
          <w:b/>
        </w:rPr>
        <w:t xml:space="preserve"> on initial version of </w:t>
      </w:r>
      <w:r w:rsidRPr="00E352F9">
        <w:rPr>
          <w:rFonts w:hint="eastAsia"/>
          <w:b/>
        </w:rPr>
        <w:t>RRC parameters for Rel-17 mTRP BM</w:t>
      </w:r>
    </w:p>
    <w:tbl>
      <w:tblPr>
        <w:tblStyle w:val="TableGrid"/>
        <w:tblW w:w="8642" w:type="dxa"/>
        <w:tblLook w:val="04A0" w:firstRow="1" w:lastRow="0" w:firstColumn="1" w:lastColumn="0" w:noHBand="0" w:noVBand="1"/>
      </w:tblPr>
      <w:tblGrid>
        <w:gridCol w:w="1036"/>
        <w:gridCol w:w="7933"/>
      </w:tblGrid>
      <w:tr w:rsidR="00E352F9" w:rsidRPr="00E352F9" w14:paraId="0AA3CC64" w14:textId="77777777" w:rsidTr="00C03596">
        <w:tc>
          <w:tcPr>
            <w:tcW w:w="1668" w:type="dxa"/>
            <w:shd w:val="clear" w:color="auto" w:fill="D9D9D9" w:themeFill="background1" w:themeFillShade="D9"/>
          </w:tcPr>
          <w:p w14:paraId="29A497AB" w14:textId="77777777" w:rsidR="00E352F9" w:rsidRPr="00E352F9" w:rsidRDefault="00E352F9" w:rsidP="00E352F9">
            <w:pPr>
              <w:jc w:val="center"/>
              <w:rPr>
                <w:b/>
              </w:rPr>
            </w:pPr>
            <w:r w:rsidRPr="00E352F9">
              <w:rPr>
                <w:b/>
              </w:rPr>
              <w:t>Company</w:t>
            </w:r>
          </w:p>
        </w:tc>
        <w:tc>
          <w:tcPr>
            <w:tcW w:w="6974" w:type="dxa"/>
            <w:shd w:val="clear" w:color="auto" w:fill="D9D9D9" w:themeFill="background1" w:themeFillShade="D9"/>
          </w:tcPr>
          <w:p w14:paraId="2A5B4647" w14:textId="77777777" w:rsidR="00E352F9" w:rsidRPr="00E352F9" w:rsidRDefault="00E352F9" w:rsidP="00E352F9">
            <w:pPr>
              <w:jc w:val="center"/>
              <w:rPr>
                <w:b/>
              </w:rPr>
            </w:pPr>
            <w:r w:rsidRPr="00E352F9">
              <w:rPr>
                <w:b/>
              </w:rPr>
              <w:t>Comments</w:t>
            </w:r>
          </w:p>
        </w:tc>
      </w:tr>
      <w:tr w:rsidR="00E352F9" w14:paraId="0AAEC137" w14:textId="77777777" w:rsidTr="00C03596">
        <w:tc>
          <w:tcPr>
            <w:tcW w:w="1668" w:type="dxa"/>
          </w:tcPr>
          <w:p w14:paraId="48E4CD74" w14:textId="4C6E00B2" w:rsidR="00E352F9" w:rsidRDefault="00C03596" w:rsidP="0063082C">
            <w:r>
              <w:rPr>
                <w:rFonts w:hint="eastAsia"/>
              </w:rPr>
              <w:t>Apple</w:t>
            </w:r>
          </w:p>
        </w:tc>
        <w:tc>
          <w:tcPr>
            <w:tcW w:w="6974" w:type="dxa"/>
          </w:tcPr>
          <w:p w14:paraId="0CAAACAB" w14:textId="7D2298DA" w:rsidR="00E352F9" w:rsidRDefault="00C03596" w:rsidP="00C03596">
            <w:pPr>
              <w:pStyle w:val="ListParagraph"/>
              <w:numPr>
                <w:ilvl w:val="0"/>
                <w:numId w:val="1"/>
              </w:numPr>
            </w:pPr>
            <w:r w:rsidRPr="00C03596">
              <w:t>beamFailureDetectionResourceList1</w:t>
            </w:r>
            <w:r>
              <w:t xml:space="preserve">, </w:t>
            </w:r>
            <w:r w:rsidRPr="00C03596">
              <w:t>beamFailureDetectionResourceList</w:t>
            </w:r>
            <w:r>
              <w:t xml:space="preserve">2: According to the discussion in last meeting, we have not decided whether to use RRC or MAC CE to configure BFD RS. </w:t>
            </w:r>
          </w:p>
        </w:tc>
      </w:tr>
      <w:tr w:rsidR="00E352F9" w14:paraId="6BA5AABB" w14:textId="77777777" w:rsidTr="00C03596">
        <w:tc>
          <w:tcPr>
            <w:tcW w:w="1668" w:type="dxa"/>
          </w:tcPr>
          <w:p w14:paraId="6D370B15" w14:textId="68FB3244" w:rsidR="00E352F9" w:rsidRDefault="009A60FD" w:rsidP="0063082C">
            <w:r>
              <w:t>OPPO</w:t>
            </w:r>
          </w:p>
        </w:tc>
        <w:tc>
          <w:tcPr>
            <w:tcW w:w="6974" w:type="dxa"/>
          </w:tcPr>
          <w:p w14:paraId="18308DD4" w14:textId="77777777" w:rsidR="00E352F9" w:rsidRDefault="009A60FD" w:rsidP="00D030C0">
            <w:pPr>
              <w:pStyle w:val="ListParagraph"/>
              <w:numPr>
                <w:ilvl w:val="0"/>
                <w:numId w:val="2"/>
              </w:numPr>
            </w:pPr>
            <w:r>
              <w:t>Share the same understanding as Apple, the method for explicit BFD RS is not decided yet. Therefore, we should not include the RRC parameters “</w:t>
            </w:r>
            <w:r w:rsidRPr="009A60FD">
              <w:t>beamFailureDetectionResourceList1</w:t>
            </w:r>
            <w:r>
              <w:t>” and “</w:t>
            </w:r>
            <w:r w:rsidRPr="009A60FD">
              <w:t>beamFailureDetectionResourceList</w:t>
            </w:r>
            <w:r>
              <w:t>2” now.</w:t>
            </w:r>
          </w:p>
          <w:p w14:paraId="09BF6364" w14:textId="3827A75C" w:rsidR="00D030C0" w:rsidRDefault="00D030C0" w:rsidP="00D030C0">
            <w:pPr>
              <w:pStyle w:val="ListParagraph"/>
              <w:numPr>
                <w:ilvl w:val="0"/>
                <w:numId w:val="2"/>
              </w:numPr>
            </w:pPr>
            <w:r>
              <w:t xml:space="preserve">Regarding the RRC parameter for SR request of </w:t>
            </w:r>
            <w:proofErr w:type="spellStart"/>
            <w:r>
              <w:t>mTRP</w:t>
            </w:r>
            <w:proofErr w:type="spellEnd"/>
            <w:r>
              <w:t xml:space="preserve"> BFR: the description is kind of misleading. That SR configuration is used for </w:t>
            </w:r>
            <w:proofErr w:type="spellStart"/>
            <w:r>
              <w:t>mTRP</w:t>
            </w:r>
            <w:proofErr w:type="spellEnd"/>
            <w:r>
              <w:t xml:space="preserve"> BFR, but it might not dedicated for </w:t>
            </w:r>
            <w:proofErr w:type="spellStart"/>
            <w:r>
              <w:t>mTRP</w:t>
            </w:r>
            <w:proofErr w:type="spellEnd"/>
            <w:r>
              <w:t xml:space="preserve"> BFR only. Second comment is that we agreed that we can configure 2 PUCCH-SR for </w:t>
            </w:r>
            <w:proofErr w:type="spellStart"/>
            <w:r>
              <w:t>mTRP</w:t>
            </w:r>
            <w:proofErr w:type="spellEnd"/>
            <w:r>
              <w:t xml:space="preserve"> BFR. One understanding for that is two SR configurations would be configured for </w:t>
            </w:r>
            <w:proofErr w:type="spellStart"/>
            <w:r>
              <w:t>mTRP</w:t>
            </w:r>
            <w:proofErr w:type="spellEnd"/>
            <w:r>
              <w:t xml:space="preserve"> BFR since according to the RAN2 specification, one SR configuration can be associated with up to one PUCCH resource in one BWP.  So suggest to update the RRC description as follows:</w:t>
            </w:r>
          </w:p>
          <w:p w14:paraId="556604D5" w14:textId="77777777" w:rsidR="00D030C0" w:rsidRDefault="00D030C0" w:rsidP="00D030C0"/>
          <w:tbl>
            <w:tblPr>
              <w:tblStyle w:val="TableGrid"/>
              <w:tblW w:w="0" w:type="auto"/>
              <w:tblLook w:val="04A0" w:firstRow="1" w:lastRow="0" w:firstColumn="1" w:lastColumn="0" w:noHBand="0" w:noVBand="1"/>
            </w:tblPr>
            <w:tblGrid>
              <w:gridCol w:w="3384"/>
              <w:gridCol w:w="510"/>
              <w:gridCol w:w="1595"/>
              <w:gridCol w:w="2218"/>
            </w:tblGrid>
            <w:tr w:rsidR="00D030C0" w:rsidRPr="00D030C0" w14:paraId="22707400" w14:textId="77777777" w:rsidTr="00D030C0">
              <w:tc>
                <w:tcPr>
                  <w:tcW w:w="1687" w:type="dxa"/>
                </w:tcPr>
                <w:p w14:paraId="6291EE7E" w14:textId="70C98C1F" w:rsidR="00D030C0" w:rsidRPr="00D030C0" w:rsidRDefault="00D030C0" w:rsidP="00D030C0">
                  <w:pPr>
                    <w:rPr>
                      <w:sz w:val="20"/>
                      <w:szCs w:val="20"/>
                    </w:rPr>
                  </w:pPr>
                  <w:proofErr w:type="spellStart"/>
                  <w:r w:rsidRPr="008C3B6E">
                    <w:rPr>
                      <w:rFonts w:ascii="Arial" w:eastAsia="Times New Roman" w:hAnsi="Arial" w:cs="Arial"/>
                      <w:sz w:val="20"/>
                      <w:szCs w:val="20"/>
                    </w:rPr>
                    <w:t>schedulingRequestIDForMTRPBFR</w:t>
                  </w:r>
                  <w:proofErr w:type="spellEnd"/>
                </w:p>
              </w:tc>
              <w:tc>
                <w:tcPr>
                  <w:tcW w:w="1687" w:type="dxa"/>
                </w:tcPr>
                <w:p w14:paraId="13773A9B" w14:textId="0D1DCB5F" w:rsidR="00D030C0" w:rsidRPr="00D030C0" w:rsidRDefault="00D030C0" w:rsidP="00D030C0">
                  <w:pPr>
                    <w:rPr>
                      <w:sz w:val="16"/>
                      <w:szCs w:val="16"/>
                    </w:rPr>
                  </w:pPr>
                  <w:r w:rsidRPr="008C3B6E">
                    <w:rPr>
                      <w:rFonts w:ascii="Arial" w:eastAsia="Times New Roman" w:hAnsi="Arial" w:cs="Arial"/>
                      <w:sz w:val="16"/>
                      <w:szCs w:val="16"/>
                    </w:rPr>
                    <w:t>new R17</w:t>
                  </w:r>
                </w:p>
              </w:tc>
              <w:tc>
                <w:tcPr>
                  <w:tcW w:w="1687" w:type="dxa"/>
                </w:tcPr>
                <w:p w14:paraId="60101630" w14:textId="735EFE78" w:rsidR="00D030C0" w:rsidRPr="00D030C0" w:rsidRDefault="00D030C0" w:rsidP="00D030C0">
                  <w:pPr>
                    <w:rPr>
                      <w:sz w:val="10"/>
                      <w:szCs w:val="10"/>
                    </w:rPr>
                  </w:pPr>
                  <w:r w:rsidRPr="008C3B6E">
                    <w:rPr>
                      <w:rFonts w:ascii="Arial" w:eastAsia="Times New Roman" w:hAnsi="Arial" w:cs="Arial"/>
                      <w:strike/>
                      <w:color w:val="FF0000"/>
                      <w:sz w:val="20"/>
                      <w:szCs w:val="20"/>
                    </w:rPr>
                    <w:t>dedicated</w:t>
                  </w:r>
                  <w:r w:rsidRPr="008C3B6E">
                    <w:rPr>
                      <w:rFonts w:ascii="Arial" w:eastAsia="Times New Roman" w:hAnsi="Arial" w:cs="Arial"/>
                      <w:color w:val="FF0000"/>
                      <w:sz w:val="20"/>
                      <w:szCs w:val="20"/>
                    </w:rPr>
                    <w:t xml:space="preserve"> schedule </w:t>
                  </w:r>
                  <w:r w:rsidRPr="008C3B6E">
                    <w:rPr>
                      <w:rFonts w:ascii="Arial" w:eastAsia="Times New Roman" w:hAnsi="Arial" w:cs="Arial"/>
                      <w:sz w:val="20"/>
                      <w:szCs w:val="20"/>
                    </w:rPr>
                    <w:t xml:space="preserve">request </w:t>
                  </w:r>
                  <w:r w:rsidRPr="008C3B6E">
                    <w:rPr>
                      <w:rFonts w:ascii="Arial" w:eastAsia="Times New Roman" w:hAnsi="Arial" w:cs="Arial"/>
                      <w:color w:val="FF0000"/>
                      <w:sz w:val="20"/>
                      <w:szCs w:val="20"/>
                    </w:rPr>
                    <w:t xml:space="preserve">configuration(s) </w:t>
                  </w:r>
                  <w:r w:rsidRPr="008C3B6E">
                    <w:rPr>
                      <w:rFonts w:ascii="Arial" w:eastAsia="Times New Roman" w:hAnsi="Arial" w:cs="Arial"/>
                      <w:sz w:val="20"/>
                      <w:szCs w:val="20"/>
                    </w:rPr>
                    <w:t>for MTRP BFR.</w:t>
                  </w:r>
                </w:p>
              </w:tc>
              <w:tc>
                <w:tcPr>
                  <w:tcW w:w="1687" w:type="dxa"/>
                </w:tcPr>
                <w:p w14:paraId="64300D05" w14:textId="400F464D" w:rsidR="00D030C0" w:rsidRPr="00D030C0" w:rsidRDefault="00D030C0" w:rsidP="00D030C0">
                  <w:pPr>
                    <w:rPr>
                      <w:sz w:val="10"/>
                      <w:szCs w:val="10"/>
                    </w:rPr>
                  </w:pPr>
                  <w:r w:rsidRPr="008C3B6E">
                    <w:rPr>
                      <w:rFonts w:ascii="Arial" w:eastAsia="Times New Roman" w:hAnsi="Arial" w:cs="Arial"/>
                      <w:color w:val="FF0000"/>
                      <w:sz w:val="20"/>
                      <w:szCs w:val="20"/>
                    </w:rPr>
                    <w:t xml:space="preserve">One </w:t>
                  </w:r>
                  <w:proofErr w:type="spellStart"/>
                  <w:r w:rsidRPr="008C3B6E">
                    <w:rPr>
                      <w:rFonts w:ascii="Arial" w:eastAsia="Times New Roman" w:hAnsi="Arial" w:cs="Arial"/>
                      <w:sz w:val="20"/>
                      <w:szCs w:val="20"/>
                    </w:rPr>
                    <w:t>SchedulingRequestId</w:t>
                  </w:r>
                  <w:proofErr w:type="spellEnd"/>
                  <w:r>
                    <w:rPr>
                      <w:rFonts w:ascii="Arial" w:eastAsia="Times New Roman" w:hAnsi="Arial" w:cs="Arial"/>
                      <w:sz w:val="20"/>
                      <w:szCs w:val="20"/>
                    </w:rPr>
                    <w:t xml:space="preserve"> </w:t>
                  </w:r>
                  <w:r w:rsidRPr="008C3B6E">
                    <w:rPr>
                      <w:rFonts w:ascii="Arial" w:eastAsia="Times New Roman" w:hAnsi="Arial" w:cs="Arial"/>
                      <w:color w:val="FF0000"/>
                      <w:sz w:val="20"/>
                      <w:szCs w:val="20"/>
                    </w:rPr>
                    <w:t xml:space="preserve">or two   </w:t>
                  </w:r>
                  <w:proofErr w:type="spellStart"/>
                  <w:r w:rsidRPr="008C3B6E">
                    <w:rPr>
                      <w:rFonts w:ascii="Arial" w:eastAsia="Times New Roman" w:hAnsi="Arial" w:cs="Arial"/>
                      <w:color w:val="FF0000"/>
                      <w:sz w:val="20"/>
                      <w:szCs w:val="20"/>
                    </w:rPr>
                    <w:t>SchedulingRequestIds</w:t>
                  </w:r>
                  <w:proofErr w:type="spellEnd"/>
                </w:p>
              </w:tc>
            </w:tr>
          </w:tbl>
          <w:p w14:paraId="3885502B" w14:textId="77777777" w:rsidR="00D030C0" w:rsidRDefault="00D030C0" w:rsidP="00D030C0"/>
          <w:p w14:paraId="73B115FE" w14:textId="0A77FF2E" w:rsidR="00D030C0" w:rsidRDefault="00D030C0" w:rsidP="00D030C0"/>
        </w:tc>
      </w:tr>
      <w:tr w:rsidR="00E352F9" w14:paraId="28141A7F" w14:textId="77777777" w:rsidTr="00C03596">
        <w:tc>
          <w:tcPr>
            <w:tcW w:w="1668" w:type="dxa"/>
          </w:tcPr>
          <w:p w14:paraId="4D93B2B5" w14:textId="77777777" w:rsidR="00E352F9" w:rsidRDefault="00E352F9" w:rsidP="0063082C"/>
        </w:tc>
        <w:tc>
          <w:tcPr>
            <w:tcW w:w="6974" w:type="dxa"/>
          </w:tcPr>
          <w:p w14:paraId="363B9D73" w14:textId="77777777" w:rsidR="00E352F9" w:rsidRDefault="00E352F9" w:rsidP="0063082C"/>
        </w:tc>
      </w:tr>
      <w:tr w:rsidR="00E352F9" w14:paraId="45520989" w14:textId="77777777" w:rsidTr="00C03596">
        <w:tc>
          <w:tcPr>
            <w:tcW w:w="1668" w:type="dxa"/>
          </w:tcPr>
          <w:p w14:paraId="26494C2F" w14:textId="77777777" w:rsidR="00E352F9" w:rsidRDefault="00E352F9" w:rsidP="0063082C"/>
        </w:tc>
        <w:tc>
          <w:tcPr>
            <w:tcW w:w="6974" w:type="dxa"/>
          </w:tcPr>
          <w:p w14:paraId="64FC7CF1" w14:textId="77777777" w:rsidR="00E352F9" w:rsidRDefault="00E352F9" w:rsidP="0063082C"/>
        </w:tc>
      </w:tr>
      <w:tr w:rsidR="00E352F9" w14:paraId="4D4B1D41" w14:textId="77777777" w:rsidTr="00C03596">
        <w:tc>
          <w:tcPr>
            <w:tcW w:w="1668" w:type="dxa"/>
          </w:tcPr>
          <w:p w14:paraId="77449A64" w14:textId="77777777" w:rsidR="00E352F9" w:rsidRDefault="00E352F9" w:rsidP="0063082C"/>
        </w:tc>
        <w:tc>
          <w:tcPr>
            <w:tcW w:w="6974" w:type="dxa"/>
          </w:tcPr>
          <w:p w14:paraId="1DE3F56D" w14:textId="77777777" w:rsidR="00E352F9" w:rsidRDefault="00E352F9" w:rsidP="0063082C"/>
        </w:tc>
      </w:tr>
      <w:tr w:rsidR="00E352F9" w14:paraId="767C79E0" w14:textId="77777777" w:rsidTr="00C03596">
        <w:tc>
          <w:tcPr>
            <w:tcW w:w="1668" w:type="dxa"/>
          </w:tcPr>
          <w:p w14:paraId="55AE2B77" w14:textId="77777777" w:rsidR="00E352F9" w:rsidRDefault="00E352F9" w:rsidP="0063082C"/>
        </w:tc>
        <w:tc>
          <w:tcPr>
            <w:tcW w:w="6974" w:type="dxa"/>
          </w:tcPr>
          <w:p w14:paraId="15C660CE" w14:textId="77777777" w:rsidR="00E352F9" w:rsidRDefault="00E352F9" w:rsidP="0063082C"/>
        </w:tc>
      </w:tr>
      <w:tr w:rsidR="00E352F9" w14:paraId="24F87B84" w14:textId="77777777" w:rsidTr="00C03596">
        <w:tc>
          <w:tcPr>
            <w:tcW w:w="1668" w:type="dxa"/>
          </w:tcPr>
          <w:p w14:paraId="205C8BAD" w14:textId="77777777" w:rsidR="00E352F9" w:rsidRDefault="00E352F9" w:rsidP="0063082C"/>
        </w:tc>
        <w:tc>
          <w:tcPr>
            <w:tcW w:w="6974" w:type="dxa"/>
          </w:tcPr>
          <w:p w14:paraId="196724B9" w14:textId="77777777" w:rsidR="00E352F9" w:rsidRDefault="00E352F9" w:rsidP="0063082C"/>
        </w:tc>
      </w:tr>
    </w:tbl>
    <w:p w14:paraId="6BA7342B" w14:textId="77777777" w:rsidR="00E352F9" w:rsidRPr="00E352F9" w:rsidRDefault="00E352F9" w:rsidP="00E352F9"/>
    <w:sectPr w:rsidR="00E352F9" w:rsidRPr="00E35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A471" w14:textId="77777777" w:rsidR="0092472D" w:rsidRDefault="0092472D" w:rsidP="00E352F9">
      <w:r>
        <w:separator/>
      </w:r>
    </w:p>
  </w:endnote>
  <w:endnote w:type="continuationSeparator" w:id="0">
    <w:p w14:paraId="75A4E722" w14:textId="77777777" w:rsidR="0092472D" w:rsidRDefault="0092472D" w:rsidP="00E3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6685" w14:textId="77777777" w:rsidR="0092472D" w:rsidRDefault="0092472D" w:rsidP="00E352F9">
      <w:r>
        <w:separator/>
      </w:r>
    </w:p>
  </w:footnote>
  <w:footnote w:type="continuationSeparator" w:id="0">
    <w:p w14:paraId="353811D3" w14:textId="77777777" w:rsidR="0092472D" w:rsidRDefault="0092472D" w:rsidP="00E35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296C"/>
    <w:multiLevelType w:val="hybridMultilevel"/>
    <w:tmpl w:val="B0C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11B18"/>
    <w:multiLevelType w:val="hybridMultilevel"/>
    <w:tmpl w:val="6C02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88"/>
    <w:rsid w:val="003D3496"/>
    <w:rsid w:val="005017E7"/>
    <w:rsid w:val="006B1DE0"/>
    <w:rsid w:val="00750A4E"/>
    <w:rsid w:val="00770A6D"/>
    <w:rsid w:val="0092472D"/>
    <w:rsid w:val="009A60FD"/>
    <w:rsid w:val="00C03596"/>
    <w:rsid w:val="00CC2688"/>
    <w:rsid w:val="00D030C0"/>
    <w:rsid w:val="00E352F9"/>
    <w:rsid w:val="00F0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0A80"/>
  <w15:docId w15:val="{E0211400-BA52-8C45-B1D2-9681ACFB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link w:val="Heading2Char"/>
    <w:uiPriority w:val="9"/>
    <w:qFormat/>
    <w:rsid w:val="00E352F9"/>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52F9"/>
    <w:rPr>
      <w:sz w:val="18"/>
      <w:szCs w:val="18"/>
    </w:rPr>
  </w:style>
  <w:style w:type="paragraph" w:styleId="Footer">
    <w:name w:val="footer"/>
    <w:basedOn w:val="Normal"/>
    <w:link w:val="FooterChar"/>
    <w:uiPriority w:val="99"/>
    <w:unhideWhenUsed/>
    <w:rsid w:val="00E352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52F9"/>
    <w:rPr>
      <w:sz w:val="18"/>
      <w:szCs w:val="18"/>
    </w:rPr>
  </w:style>
  <w:style w:type="character" w:customStyle="1" w:styleId="Heading2Char">
    <w:name w:val="Heading 2 Char"/>
    <w:basedOn w:val="DefaultParagraphFont"/>
    <w:link w:val="Heading2"/>
    <w:uiPriority w:val="9"/>
    <w:rsid w:val="00E352F9"/>
    <w:rPr>
      <w:rFonts w:ascii="SimSun" w:eastAsia="SimSun" w:hAnsi="SimSun" w:cs="SimSun"/>
      <w:b/>
      <w:bCs/>
      <w:kern w:val="0"/>
      <w:sz w:val="36"/>
      <w:szCs w:val="36"/>
    </w:rPr>
  </w:style>
  <w:style w:type="character" w:styleId="Hyperlink">
    <w:name w:val="Hyperlink"/>
    <w:basedOn w:val="DefaultParagraphFont"/>
    <w:uiPriority w:val="99"/>
    <w:unhideWhenUsed/>
    <w:rsid w:val="00E352F9"/>
    <w:rPr>
      <w:color w:val="0000FF"/>
      <w:u w:val="single"/>
    </w:rPr>
  </w:style>
  <w:style w:type="table" w:styleId="TableGrid">
    <w:name w:val="Table Grid"/>
    <w:basedOn w:val="TableNormal"/>
    <w:uiPriority w:val="39"/>
    <w:rsid w:val="00E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52F9"/>
    <w:rPr>
      <w:color w:val="800080" w:themeColor="followedHyperlink"/>
      <w:u w:val="single"/>
    </w:rPr>
  </w:style>
  <w:style w:type="paragraph" w:styleId="ListParagraph">
    <w:name w:val="List Paragraph"/>
    <w:basedOn w:val="Normal"/>
    <w:uiPriority w:val="34"/>
    <w:qFormat/>
    <w:rsid w:val="00C0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978">
      <w:bodyDiv w:val="1"/>
      <w:marLeft w:val="0"/>
      <w:marRight w:val="0"/>
      <w:marTop w:val="0"/>
      <w:marBottom w:val="0"/>
      <w:divBdr>
        <w:top w:val="none" w:sz="0" w:space="0" w:color="auto"/>
        <w:left w:val="none" w:sz="0" w:space="0" w:color="auto"/>
        <w:bottom w:val="none" w:sz="0" w:space="0" w:color="auto"/>
        <w:right w:val="none" w:sz="0" w:space="0" w:color="auto"/>
      </w:divBdr>
    </w:div>
    <w:div w:id="310452422">
      <w:bodyDiv w:val="1"/>
      <w:marLeft w:val="0"/>
      <w:marRight w:val="0"/>
      <w:marTop w:val="0"/>
      <w:marBottom w:val="0"/>
      <w:divBdr>
        <w:top w:val="none" w:sz="0" w:space="0" w:color="auto"/>
        <w:left w:val="none" w:sz="0" w:space="0" w:color="auto"/>
        <w:bottom w:val="none" w:sz="0" w:space="0" w:color="auto"/>
        <w:right w:val="none" w:sz="0" w:space="0" w:color="auto"/>
      </w:divBdr>
      <w:divsChild>
        <w:div w:id="2046832283">
          <w:marLeft w:val="120"/>
          <w:marRight w:val="120"/>
          <w:marTop w:val="120"/>
          <w:marBottom w:val="120"/>
          <w:divBdr>
            <w:top w:val="none" w:sz="0" w:space="0" w:color="auto"/>
            <w:left w:val="none" w:sz="0" w:space="0" w:color="auto"/>
            <w:bottom w:val="none" w:sz="0" w:space="0" w:color="auto"/>
            <w:right w:val="none" w:sz="0" w:space="0" w:color="auto"/>
          </w:divBdr>
        </w:div>
      </w:divsChild>
    </w:div>
    <w:div w:id="1066758111">
      <w:bodyDiv w:val="1"/>
      <w:marLeft w:val="0"/>
      <w:marRight w:val="0"/>
      <w:marTop w:val="0"/>
      <w:marBottom w:val="0"/>
      <w:divBdr>
        <w:top w:val="none" w:sz="0" w:space="0" w:color="auto"/>
        <w:left w:val="none" w:sz="0" w:space="0" w:color="auto"/>
        <w:bottom w:val="none" w:sz="0" w:space="0" w:color="auto"/>
        <w:right w:val="none" w:sz="0" w:space="0" w:color="auto"/>
      </w:divBdr>
      <w:divsChild>
        <w:div w:id="1968703427">
          <w:marLeft w:val="120"/>
          <w:marRight w:val="120"/>
          <w:marTop w:val="120"/>
          <w:marBottom w:val="120"/>
          <w:divBdr>
            <w:top w:val="none" w:sz="0" w:space="0" w:color="auto"/>
            <w:left w:val="none" w:sz="0" w:space="0" w:color="auto"/>
            <w:bottom w:val="none" w:sz="0" w:space="0" w:color="auto"/>
            <w:right w:val="none" w:sz="0" w:space="0" w:color="auto"/>
          </w:divBdr>
        </w:div>
      </w:divsChild>
    </w:div>
    <w:div w:id="1544825629">
      <w:bodyDiv w:val="1"/>
      <w:marLeft w:val="0"/>
      <w:marRight w:val="0"/>
      <w:marTop w:val="0"/>
      <w:marBottom w:val="0"/>
      <w:divBdr>
        <w:top w:val="none" w:sz="0" w:space="0" w:color="auto"/>
        <w:left w:val="none" w:sz="0" w:space="0" w:color="auto"/>
        <w:bottom w:val="none" w:sz="0" w:space="0" w:color="auto"/>
        <w:right w:val="none" w:sz="0" w:space="0" w:color="auto"/>
      </w:divBdr>
      <w:divsChild>
        <w:div w:id="450705648">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06-e/Inbox/drafts/8.1.2.3/R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Li Guo</cp:lastModifiedBy>
  <cp:revision>3</cp:revision>
  <dcterms:created xsi:type="dcterms:W3CDTF">2021-09-06T01:27:00Z</dcterms:created>
  <dcterms:modified xsi:type="dcterms:W3CDTF">2021-09-06T01:43:00Z</dcterms:modified>
</cp:coreProperties>
</file>