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2E2" w:rsidRDefault="0053208D">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#106</w:t>
      </w:r>
      <w:r>
        <w:rPr>
          <w:b/>
          <w:bCs/>
          <w:lang w:eastAsia="zh-CN"/>
        </w:rPr>
        <w:t>-e</w:t>
      </w:r>
      <w:r>
        <w:rPr>
          <w:b/>
          <w:kern w:val="2"/>
          <w:lang w:eastAsia="zh-CN"/>
        </w:rPr>
        <w:tab/>
        <w:t>R1-210xxxx</w:t>
      </w:r>
    </w:p>
    <w:p w:rsidR="000A12E2" w:rsidRDefault="0053208D">
      <w:pPr>
        <w:rPr>
          <w:b/>
          <w:kern w:val="2"/>
          <w:lang w:val="en-GB" w:eastAsia="zh-CN"/>
        </w:rPr>
      </w:pPr>
      <w:proofErr w:type="gramStart"/>
      <w:r>
        <w:rPr>
          <w:b/>
          <w:kern w:val="2"/>
          <w:lang w:eastAsia="zh-CN"/>
        </w:rPr>
        <w:t>e-Meeting</w:t>
      </w:r>
      <w:proofErr w:type="gramEnd"/>
      <w:r>
        <w:rPr>
          <w:b/>
          <w:kern w:val="2"/>
          <w:lang w:eastAsia="zh-CN"/>
        </w:rPr>
        <w:t>, August 16th – 27th, 2021</w:t>
      </w:r>
    </w:p>
    <w:p w:rsidR="000A12E2" w:rsidRDefault="000A12E2">
      <w:pPr>
        <w:pBdr>
          <w:top w:val="single" w:sz="4" w:space="1" w:color="auto"/>
        </w:pBdr>
        <w:spacing w:after="0"/>
        <w:rPr>
          <w:b/>
          <w:kern w:val="2"/>
          <w:sz w:val="16"/>
          <w:szCs w:val="16"/>
          <w:lang w:val="en-GB" w:eastAsia="zh-CN"/>
        </w:rPr>
      </w:pPr>
    </w:p>
    <w:p w:rsidR="000A12E2" w:rsidRDefault="0053208D">
      <w:pPr>
        <w:spacing w:after="60"/>
        <w:ind w:left="1555" w:hanging="1555"/>
        <w:rPr>
          <w:b/>
          <w:kern w:val="2"/>
          <w:lang w:eastAsia="zh-CN"/>
        </w:rPr>
      </w:pPr>
      <w:r>
        <w:rPr>
          <w:b/>
          <w:kern w:val="2"/>
          <w:lang w:eastAsia="zh-CN"/>
        </w:rPr>
        <w:t>Agenda Item:</w:t>
      </w:r>
      <w:r>
        <w:rPr>
          <w:b/>
          <w:kern w:val="2"/>
          <w:lang w:eastAsia="zh-CN"/>
        </w:rPr>
        <w:tab/>
        <w:t>7.2.8</w:t>
      </w:r>
    </w:p>
    <w:p w:rsidR="000A12E2" w:rsidRDefault="0053208D">
      <w:pPr>
        <w:spacing w:after="60"/>
        <w:ind w:left="1555" w:hanging="1555"/>
        <w:rPr>
          <w:b/>
          <w:kern w:val="2"/>
          <w:lang w:eastAsia="zh-CN"/>
        </w:rPr>
      </w:pPr>
      <w:r>
        <w:rPr>
          <w:b/>
          <w:kern w:val="2"/>
          <w:lang w:eastAsia="zh-CN"/>
        </w:rPr>
        <w:t>Source:</w:t>
      </w:r>
      <w:r>
        <w:rPr>
          <w:b/>
          <w:kern w:val="2"/>
          <w:lang w:eastAsia="zh-CN"/>
        </w:rPr>
        <w:tab/>
        <w:t>Moderator (Huawei)</w:t>
      </w:r>
    </w:p>
    <w:p w:rsidR="000A12E2" w:rsidRDefault="0053208D">
      <w:pPr>
        <w:spacing w:after="60"/>
        <w:ind w:left="1555" w:hanging="1555"/>
        <w:rPr>
          <w:b/>
          <w:kern w:val="2"/>
          <w:lang w:eastAsia="zh-CN"/>
        </w:rPr>
      </w:pPr>
      <w:r>
        <w:rPr>
          <w:b/>
          <w:kern w:val="2"/>
          <w:lang w:eastAsia="zh-CN"/>
        </w:rPr>
        <w:t>Title:</w:t>
      </w:r>
      <w:r>
        <w:rPr>
          <w:b/>
          <w:kern w:val="2"/>
          <w:lang w:eastAsia="zh-CN"/>
        </w:rPr>
        <w:tab/>
        <w:t>Summary of [106-e-NR-Pos-02] DL PRS antenna ports and editorial corrections for SRS</w:t>
      </w:r>
    </w:p>
    <w:p w:rsidR="000A12E2" w:rsidRDefault="0053208D">
      <w:pPr>
        <w:spacing w:after="60"/>
        <w:ind w:left="1555" w:hanging="1555"/>
        <w:rPr>
          <w:b/>
          <w:kern w:val="2"/>
          <w:lang w:eastAsia="zh-CN"/>
        </w:rPr>
      </w:pPr>
      <w:r>
        <w:rPr>
          <w:b/>
          <w:kern w:val="2"/>
          <w:lang w:eastAsia="zh-CN"/>
        </w:rPr>
        <w:t>Document for:</w:t>
      </w:r>
      <w:r>
        <w:rPr>
          <w:b/>
          <w:kern w:val="2"/>
          <w:lang w:eastAsia="zh-CN"/>
        </w:rPr>
        <w:tab/>
        <w:t xml:space="preserve">Discussion and decision </w:t>
      </w:r>
    </w:p>
    <w:p w:rsidR="000A12E2" w:rsidRDefault="000A12E2">
      <w:pPr>
        <w:pBdr>
          <w:bottom w:val="single" w:sz="4" w:space="1" w:color="auto"/>
        </w:pBdr>
        <w:spacing w:after="0"/>
        <w:rPr>
          <w:b/>
          <w:kern w:val="2"/>
          <w:sz w:val="16"/>
          <w:szCs w:val="16"/>
          <w:lang w:eastAsia="zh-CN"/>
        </w:rPr>
      </w:pPr>
    </w:p>
    <w:p w:rsidR="000A12E2" w:rsidRDefault="000A12E2"/>
    <w:p w:rsidR="000A12E2" w:rsidRDefault="0053208D">
      <w:pPr>
        <w:pStyle w:val="1"/>
      </w:pPr>
      <w:r>
        <w:t>Introduction</w:t>
      </w:r>
    </w:p>
    <w:p w:rsidR="000A12E2" w:rsidRDefault="0053208D">
      <w:pPr>
        <w:rPr>
          <w:lang w:eastAsia="zh-CN"/>
        </w:rPr>
      </w:pPr>
      <w:r>
        <w:rPr>
          <w:lang w:eastAsia="zh-CN"/>
        </w:rPr>
        <w:t>This document provides the summary for [106-e-NR-Pos-02] on the PRS antenna ports and some editorial changes.</w:t>
      </w:r>
    </w:p>
    <w:p w:rsidR="000A12E2" w:rsidRDefault="0053208D">
      <w:pPr>
        <w:rPr>
          <w:rFonts w:ascii="Times" w:hAnsi="Times" w:cs="Times"/>
          <w:sz w:val="20"/>
          <w:szCs w:val="20"/>
          <w:lang w:val="en-GB"/>
        </w:rPr>
      </w:pPr>
      <w:r>
        <w:rPr>
          <w:rFonts w:ascii="Times" w:hAnsi="Times" w:cs="Times"/>
          <w:sz w:val="20"/>
          <w:szCs w:val="20"/>
          <w:highlight w:val="cyan"/>
          <w:lang w:val="en-GB" w:eastAsia="zh-CN"/>
        </w:rPr>
        <w:t xml:space="preserve">[106-e-NR-Pos-02] </w:t>
      </w:r>
      <w:r>
        <w:rPr>
          <w:rFonts w:ascii="Times" w:hAnsi="Times" w:cs="Times"/>
          <w:sz w:val="20"/>
          <w:szCs w:val="20"/>
          <w:highlight w:val="cyan"/>
          <w:lang w:val="en-GB"/>
        </w:rPr>
        <w:t>Email discussion/approval on DL PRS antenna ports and editorial corrections for SRS (Aspect #2) until August 20 – Su (Huawei)</w:t>
      </w:r>
    </w:p>
    <w:p w:rsidR="000A12E2" w:rsidRDefault="0053208D">
      <w:pPr>
        <w:rPr>
          <w:lang w:eastAsia="zh-CN"/>
        </w:rPr>
      </w:pPr>
      <w:r>
        <w:rPr>
          <w:rFonts w:hint="eastAsia"/>
          <w:lang w:eastAsia="zh-CN"/>
        </w:rPr>
        <w:t>T</w:t>
      </w:r>
      <w:r>
        <w:rPr>
          <w:lang w:eastAsia="zh-CN"/>
        </w:rPr>
        <w:t>he related submission of contribution includes</w:t>
      </w:r>
    </w:p>
    <w:p w:rsidR="000A12E2" w:rsidRDefault="0053208D">
      <w:pPr>
        <w:pStyle w:val="af5"/>
        <w:widowControl w:val="0"/>
        <w:numPr>
          <w:ilvl w:val="0"/>
          <w:numId w:val="5"/>
        </w:numPr>
        <w:tabs>
          <w:tab w:val="left" w:pos="708"/>
        </w:tabs>
        <w:autoSpaceDE/>
        <w:autoSpaceDN/>
        <w:adjustRightInd/>
        <w:snapToGrid/>
        <w:spacing w:after="60"/>
        <w:ind w:firstLineChars="0"/>
      </w:pPr>
      <w:bookmarkStart w:id="0" w:name="_Ref79416483"/>
      <w:r>
        <w:t>R1-2106504</w:t>
      </w:r>
      <w:r>
        <w:tab/>
        <w:t>Draft CR on PRS antenna ports</w:t>
      </w:r>
      <w:r>
        <w:tab/>
        <w:t>Huawei, HiSilicon</w:t>
      </w:r>
      <w:bookmarkEnd w:id="0"/>
    </w:p>
    <w:p w:rsidR="000A12E2" w:rsidRDefault="000A12E2">
      <w:pPr>
        <w:rPr>
          <w:lang w:eastAsia="zh-CN"/>
        </w:rPr>
      </w:pPr>
    </w:p>
    <w:p w:rsidR="000A12E2" w:rsidRDefault="0053208D">
      <w:pPr>
        <w:rPr>
          <w:lang w:val="en-GB" w:eastAsia="zh-CN"/>
        </w:rPr>
      </w:pPr>
      <w:r>
        <w:rPr>
          <w:rFonts w:hint="eastAsia"/>
          <w:lang w:val="en-GB" w:eastAsia="zh-CN"/>
        </w:rPr>
        <w:t>Th</w:t>
      </w:r>
      <w:r>
        <w:rPr>
          <w:lang w:val="en-GB" w:eastAsia="zh-CN"/>
        </w:rPr>
        <w:t xml:space="preserve">e email discussion is divided into two rounds, with the intermediate summary at </w:t>
      </w:r>
      <w:r>
        <w:rPr>
          <w:color w:val="FF0000"/>
          <w:lang w:val="en-GB" w:eastAsia="zh-CN"/>
        </w:rPr>
        <w:t>23:59 UTC, Aug. 18</w:t>
      </w:r>
      <w:r>
        <w:rPr>
          <w:lang w:val="en-GB" w:eastAsia="zh-CN"/>
        </w:rPr>
        <w:t>.</w:t>
      </w:r>
    </w:p>
    <w:p w:rsidR="000A12E2" w:rsidRDefault="0053208D">
      <w:pPr>
        <w:autoSpaceDE/>
        <w:autoSpaceDN/>
        <w:adjustRightInd/>
        <w:snapToGrid/>
        <w:spacing w:after="0"/>
        <w:jc w:val="left"/>
        <w:rPr>
          <w:lang w:val="en-GB" w:eastAsia="zh-CN"/>
        </w:rPr>
      </w:pPr>
      <w:r>
        <w:rPr>
          <w:lang w:val="en-GB" w:eastAsia="zh-CN"/>
        </w:rPr>
        <w:br w:type="page"/>
      </w:r>
    </w:p>
    <w:p w:rsidR="000A12E2" w:rsidRDefault="0053208D">
      <w:pPr>
        <w:pStyle w:val="1"/>
        <w:rPr>
          <w:lang w:eastAsia="zh-CN"/>
        </w:rPr>
      </w:pPr>
      <w:r>
        <w:rPr>
          <w:lang w:eastAsia="zh-CN"/>
        </w:rPr>
        <w:lastRenderedPageBreak/>
        <w:t>General information</w:t>
      </w:r>
    </w:p>
    <w:p w:rsidR="000A12E2" w:rsidRDefault="0053208D">
      <w:pPr>
        <w:pStyle w:val="3GPPText"/>
        <w:rPr>
          <w:szCs w:val="22"/>
        </w:rPr>
      </w:pPr>
      <w:r>
        <w:rPr>
          <w:szCs w:val="22"/>
        </w:rPr>
        <w:t xml:space="preserve">In </w:t>
      </w:r>
      <w:r>
        <w:fldChar w:fldCharType="begin"/>
      </w:r>
      <w:r>
        <w:rPr>
          <w:szCs w:val="22"/>
        </w:rPr>
        <w:instrText xml:space="preserve"> REF _Ref79416483 \r \h </w:instrText>
      </w:r>
      <w:r>
        <w:fldChar w:fldCharType="separate"/>
      </w:r>
      <w:r>
        <w:rPr>
          <w:szCs w:val="22"/>
        </w:rPr>
        <w:t>[1]</w:t>
      </w:r>
      <w:r>
        <w:fldChar w:fldCharType="end"/>
      </w:r>
      <w:r>
        <w:rPr>
          <w:szCs w:val="22"/>
        </w:rPr>
        <w:t xml:space="preserve">, it is noticed that </w:t>
      </w:r>
      <w:r>
        <w:rPr>
          <w:lang w:eastAsia="zh-CN"/>
        </w:rPr>
        <w:t>in TS 38.211, the antenna ports description lacks that for DL PRS, particularly for the cases when (slot-level) repetition is configured, whereas the DM-RS have the dedicated restriction for the same port “</w:t>
      </w:r>
      <w:r>
        <w:t>in the same slot”. Therefore, 1) t</w:t>
      </w:r>
      <w:r>
        <w:rPr>
          <w:rFonts w:hint="eastAsia"/>
        </w:rPr>
        <w:t>he descrip</w:t>
      </w:r>
      <w:r>
        <w:t>t</w:t>
      </w:r>
      <w:r>
        <w:rPr>
          <w:rFonts w:hint="eastAsia"/>
        </w:rPr>
        <w:t xml:space="preserve">ion for PRS antenna ports is added </w:t>
      </w:r>
      <w:r>
        <w:t>and 2) s</w:t>
      </w:r>
      <w:r>
        <w:rPr>
          <w:rFonts w:hint="eastAsia"/>
        </w:rPr>
        <w:t xml:space="preserve">ome editorial corrections to the </w:t>
      </w:r>
      <w:r>
        <w:t>SRS are provided as shown below:</w:t>
      </w:r>
    </w:p>
    <w:tbl>
      <w:tblPr>
        <w:tblStyle w:val="af"/>
        <w:tblW w:w="0" w:type="auto"/>
        <w:tblLook w:val="04A0" w:firstRow="1" w:lastRow="0" w:firstColumn="1" w:lastColumn="0" w:noHBand="0" w:noVBand="1"/>
      </w:tblPr>
      <w:tblGrid>
        <w:gridCol w:w="9350"/>
      </w:tblGrid>
      <w:tr w:rsidR="000A12E2">
        <w:tc>
          <w:tcPr>
            <w:tcW w:w="9350" w:type="dxa"/>
          </w:tcPr>
          <w:p w:rsidR="000A12E2" w:rsidRDefault="0053208D">
            <w:pPr>
              <w:keepNext/>
              <w:keepLines/>
              <w:autoSpaceDE/>
              <w:autoSpaceDN/>
              <w:adjustRightInd/>
              <w:spacing w:before="120" w:after="180"/>
              <w:outlineLvl w:val="2"/>
              <w:rPr>
                <w:rFonts w:ascii="Arial" w:hAnsi="Arial"/>
                <w:sz w:val="28"/>
              </w:rPr>
            </w:pPr>
            <w:r>
              <w:rPr>
                <w:rFonts w:ascii="Arial" w:hAnsi="Arial"/>
                <w:sz w:val="28"/>
              </w:rPr>
              <w:t>4.4.1</w:t>
            </w:r>
            <w:r>
              <w:rPr>
                <w:rFonts w:ascii="Arial" w:hAnsi="Arial"/>
                <w:sz w:val="28"/>
              </w:rPr>
              <w:tab/>
              <w:t>Antenna ports</w:t>
            </w:r>
          </w:p>
          <w:p w:rsidR="000A12E2" w:rsidRDefault="0053208D">
            <w:pPr>
              <w:autoSpaceDE/>
              <w:autoSpaceDN/>
              <w:adjustRightInd/>
              <w:spacing w:after="180"/>
              <w:jc w:val="center"/>
              <w:rPr>
                <w:color w:val="FF0000"/>
                <w:lang w:eastAsia="zh-CN"/>
              </w:rPr>
            </w:pPr>
            <w:r>
              <w:rPr>
                <w:color w:val="FF0000"/>
                <w:lang w:eastAsia="zh-CN"/>
              </w:rPr>
              <w:t>========================= Unchanged parts =========================</w:t>
            </w:r>
          </w:p>
          <w:p w:rsidR="000A12E2" w:rsidRDefault="0053208D">
            <w:pPr>
              <w:autoSpaceDE/>
              <w:autoSpaceDN/>
              <w:adjustRightInd/>
              <w:spacing w:after="180"/>
              <w:rPr>
                <w:ins w:id="1" w:author="Huawei" w:date="2021-07-21T14:21:00Z"/>
              </w:rPr>
            </w:pPr>
            <w:r>
              <w:t>For DM-RS associated with a PBCH, the channel over which a PBCH symbol on one antenna port is conveyed can be inferred from the channel over which a DM-RS symbol on the same antenna port is conveyed only if the two symbols are within a SS/PBCH block transmitted within the same slot, and with the same block index according to clause 7.4.3.1.</w:t>
            </w:r>
          </w:p>
          <w:p w:rsidR="000A12E2" w:rsidRDefault="0053208D">
            <w:pPr>
              <w:autoSpaceDE/>
              <w:autoSpaceDN/>
              <w:adjustRightInd/>
              <w:spacing w:after="180"/>
            </w:pPr>
            <w:ins w:id="2" w:author="Huawei" w:date="2021-07-21T14:21:00Z">
              <w:r>
                <w:t>For PRS, the channel over which a PRS symbol on one antenna port is conveyed can be inferred from the channel over which a PRS symbol on the same antenna port is conveyed only if the two symbols are within a DL PRS resource within the same slot.</w:t>
              </w:r>
            </w:ins>
          </w:p>
          <w:p w:rsidR="000A12E2" w:rsidRDefault="0053208D">
            <w:pPr>
              <w:autoSpaceDE/>
              <w:autoSpaceDN/>
              <w:adjustRightInd/>
              <w:spacing w:after="180"/>
            </w:pPr>
            <w:r>
              <w:t xml:space="preserve">Two antenna ports are said to be quasi co-located if the large-scale properties of the channel over which a symbol on one antenna port is conveyed can be inferred from the channel over which a symbol on the other antenna port is conveyed. The large-scale properties include one or more of delay spread, Doppler spread, Doppler shift, average gain, average delay, and spatial Rx parameters. </w:t>
            </w:r>
          </w:p>
          <w:p w:rsidR="000A12E2" w:rsidRDefault="0053208D">
            <w:pPr>
              <w:autoSpaceDE/>
              <w:autoSpaceDN/>
              <w:adjustRightInd/>
              <w:spacing w:after="180"/>
              <w:jc w:val="center"/>
              <w:rPr>
                <w:color w:val="FF0000"/>
                <w:lang w:eastAsia="zh-CN"/>
              </w:rPr>
            </w:pPr>
            <w:r>
              <w:rPr>
                <w:color w:val="FF0000"/>
                <w:lang w:eastAsia="zh-CN"/>
              </w:rPr>
              <w:t>========================= Unchanged parts =========================</w:t>
            </w:r>
          </w:p>
          <w:p w:rsidR="000A12E2" w:rsidRDefault="0053208D">
            <w:pPr>
              <w:keepNext/>
              <w:keepLines/>
              <w:autoSpaceDE/>
              <w:autoSpaceDN/>
              <w:adjustRightInd/>
              <w:spacing w:before="120" w:after="180"/>
              <w:ind w:left="1701" w:hanging="1701"/>
              <w:outlineLvl w:val="4"/>
              <w:rPr>
                <w:rFonts w:ascii="Arial" w:hAnsi="Arial"/>
              </w:rPr>
            </w:pPr>
            <w:r>
              <w:rPr>
                <w:rFonts w:ascii="Arial" w:hAnsi="Arial"/>
              </w:rPr>
              <w:t>6.4.1.4.2</w:t>
            </w:r>
            <w:r>
              <w:rPr>
                <w:rFonts w:ascii="Arial" w:hAnsi="Arial"/>
              </w:rPr>
              <w:tab/>
              <w:t>Sequence generation</w:t>
            </w:r>
          </w:p>
          <w:p w:rsidR="000A12E2" w:rsidRDefault="0053208D">
            <w:pPr>
              <w:autoSpaceDE/>
              <w:autoSpaceDN/>
              <w:adjustRightInd/>
              <w:spacing w:after="180"/>
              <w:jc w:val="center"/>
              <w:rPr>
                <w:color w:val="FF0000"/>
                <w:lang w:eastAsia="zh-CN"/>
              </w:rPr>
            </w:pPr>
            <w:r>
              <w:rPr>
                <w:color w:val="FF0000"/>
                <w:lang w:eastAsia="zh-CN"/>
              </w:rPr>
              <w:t>========================= Unchanged parts =========================</w:t>
            </w:r>
          </w:p>
          <w:p w:rsidR="000A12E2" w:rsidRDefault="0053208D">
            <w:pPr>
              <w:autoSpaceDE/>
              <w:autoSpaceDN/>
              <w:adjustRightInd/>
              <w:spacing w:after="180"/>
              <w:rPr>
                <w:rFonts w:eastAsia="Malgun Gothic"/>
              </w:rPr>
            </w:pPr>
            <w:r>
              <w:rPr>
                <w:rFonts w:eastAsia="Malgun Gothic"/>
              </w:rPr>
              <w:t xml:space="preserve">The sequence group </w:t>
            </w:r>
            <m:oMath>
              <m:r>
                <w:rPr>
                  <w:rFonts w:ascii="Cambria Math" w:eastAsia="Malgun Gothic" w:hAnsi="Cambria Math"/>
                </w:rPr>
                <m:t>u=</m:t>
              </m:r>
              <m:d>
                <m:dPr>
                  <m:ctrlPr>
                    <w:rPr>
                      <w:rFonts w:ascii="Cambria Math" w:eastAsia="Malgun Gothic" w:hAnsi="Cambria Math"/>
                      <w:i/>
                    </w:rPr>
                  </m:ctrlPr>
                </m:dPr>
                <m:e>
                  <m:sSub>
                    <m:sSubPr>
                      <m:ctrlPr>
                        <w:rPr>
                          <w:rFonts w:ascii="Cambria Math" w:eastAsia="Malgun Gothic" w:hAnsi="Cambria Math"/>
                          <w:i/>
                        </w:rPr>
                      </m:ctrlPr>
                    </m:sSubPr>
                    <m:e>
                      <m:r>
                        <w:rPr>
                          <w:rFonts w:ascii="Cambria Math" w:eastAsia="Malgun Gothic" w:hAnsi="Cambria Math"/>
                        </w:rPr>
                        <m:t>f</m:t>
                      </m:r>
                    </m:e>
                    <m:sub>
                      <m:r>
                        <m:rPr>
                          <m:nor/>
                        </m:rPr>
                        <w:rPr>
                          <w:rFonts w:ascii="Cambria Math" w:eastAsia="Malgun Gothic" w:hAnsi="Cambria Math"/>
                        </w:rPr>
                        <m:t>gh</m:t>
                      </m:r>
                    </m:sub>
                  </m:sSub>
                  <m:d>
                    <m:dPr>
                      <m:ctrlPr>
                        <w:rPr>
                          <w:rFonts w:ascii="Cambria Math" w:eastAsia="Malgun Gothic" w:hAnsi="Cambria Math"/>
                          <w:i/>
                        </w:rPr>
                      </m:ctrlPr>
                    </m:dPr>
                    <m:e>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s</m:t>
                          </m:r>
                          <w:proofErr w:type="gramStart"/>
                          <m:r>
                            <m:rPr>
                              <m:nor/>
                            </m:rPr>
                            <w:rPr>
                              <w:rFonts w:ascii="Cambria Math" w:eastAsia="Malgun Gothic" w:hAnsi="Cambria Math"/>
                            </w:rPr>
                            <m:t>,f</m:t>
                          </m:r>
                          <w:proofErr w:type="gramEnd"/>
                        </m:sub>
                        <m:sup>
                          <m:r>
                            <w:rPr>
                              <w:rFonts w:ascii="Cambria Math" w:eastAsia="Malgun Gothic" w:hAnsi="Cambria Math"/>
                            </w:rPr>
                            <m:t>μ</m:t>
                          </m:r>
                        </m:sup>
                      </m:sSubSup>
                      <m:r>
                        <w:rPr>
                          <w:rFonts w:ascii="Cambria Math" w:eastAsia="Malgun Gothic" w:hAnsi="Cambria Math"/>
                        </w:rPr>
                        <m:t>,l'</m:t>
                      </m:r>
                    </m:e>
                  </m:d>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ID</m:t>
                      </m:r>
                    </m:sub>
                    <m:sup>
                      <m:r>
                        <m:rPr>
                          <m:nor/>
                        </m:rPr>
                        <w:rPr>
                          <w:rFonts w:ascii="Cambria Math" w:eastAsia="Malgun Gothic" w:hAnsi="Cambria Math"/>
                        </w:rPr>
                        <m:t>SRS</m:t>
                      </m:r>
                    </m:sup>
                  </m:sSubSup>
                </m:e>
              </m:d>
              <m:r>
                <w:rPr>
                  <w:rFonts w:ascii="Cambria Math" w:eastAsia="Malgun Gothic" w:hAnsi="Cambria Math"/>
                </w:rPr>
                <m:t xml:space="preserve"> mod 30</m:t>
              </m:r>
            </m:oMath>
            <w:r>
              <w:rPr>
                <w:rFonts w:eastAsia="Malgun Gothic"/>
              </w:rPr>
              <w:t xml:space="preserve"> and the sequence number </w:t>
            </w:r>
            <w:r>
              <w:rPr>
                <w:rFonts w:eastAsia="等线"/>
                <w:position w:val="-6"/>
              </w:rPr>
              <w:object w:dxaOrig="150" w:dyaOrig="1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o:ole="">
                  <v:imagedata r:id="rId10" o:title=""/>
                </v:shape>
                <o:OLEObject Type="Embed" ProgID="Equation.3" ShapeID="_x0000_i1025" DrawAspect="Content" ObjectID="_1690717402" r:id="rId11"/>
              </w:object>
            </w:r>
            <w:r>
              <w:rPr>
                <w:rFonts w:eastAsia="Malgun Gothic"/>
              </w:rPr>
              <w:t xml:space="preserve"> in clause 5.2.2 depends on the higher-layer parameter </w:t>
            </w:r>
            <w:r>
              <w:rPr>
                <w:rFonts w:eastAsia="Malgun Gothic"/>
                <w:i/>
              </w:rPr>
              <w:t>groupOrSequenceHopping</w:t>
            </w:r>
            <w:r>
              <w:rPr>
                <w:rFonts w:eastAsia="等线"/>
              </w:rPr>
              <w:t xml:space="preserve"> in the </w:t>
            </w:r>
            <w:r>
              <w:rPr>
                <w:rFonts w:eastAsia="等线"/>
                <w:i/>
              </w:rPr>
              <w:t>SRS-Resource</w:t>
            </w:r>
            <w:r>
              <w:rPr>
                <w:rFonts w:eastAsia="等线"/>
              </w:rPr>
              <w:t xml:space="preserve"> IE or the </w:t>
            </w:r>
            <w:r>
              <w:rPr>
                <w:rFonts w:eastAsia="等线"/>
                <w:i/>
                <w:iCs/>
              </w:rPr>
              <w:t>SRS-PosResource</w:t>
            </w:r>
            <w:r>
              <w:rPr>
                <w:rFonts w:eastAsia="等线"/>
              </w:rPr>
              <w:t xml:space="preserve"> IE</w:t>
            </w:r>
            <w:r>
              <w:rPr>
                <w:rFonts w:eastAsia="Malgun Gothic"/>
                <w:i/>
              </w:rPr>
              <w:t>.</w:t>
            </w:r>
            <w:r>
              <w:rPr>
                <w:rFonts w:eastAsia="Malgun Gothic"/>
              </w:rPr>
              <w:t xml:space="preserve"> The SRS sequence identity </w:t>
            </w:r>
            <w:r>
              <w:rPr>
                <w:rFonts w:eastAsia="等线"/>
                <w:position w:val="-10"/>
              </w:rPr>
              <w:object w:dxaOrig="440" w:dyaOrig="260">
                <v:shape id="_x0000_i1026" type="#_x0000_t75" style="width:21.95pt;height:13.1pt" o:ole="">
                  <v:imagedata r:id="rId12" o:title=""/>
                </v:shape>
                <o:OLEObject Type="Embed" ProgID="Equation.3" ShapeID="_x0000_i1026" DrawAspect="Content" ObjectID="_1690717403" r:id="rId13"/>
              </w:object>
            </w:r>
            <w:r>
              <w:rPr>
                <w:rFonts w:eastAsia="等线"/>
              </w:rPr>
              <w:t xml:space="preserve"> </w:t>
            </w:r>
            <w:r>
              <w:rPr>
                <w:rFonts w:eastAsia="Malgun Gothic"/>
              </w:rPr>
              <w:t xml:space="preserve">is given by the higher layer parameter </w:t>
            </w:r>
            <w:proofErr w:type="spellStart"/>
            <w:r>
              <w:rPr>
                <w:rFonts w:eastAsia="Malgun Gothic"/>
                <w:i/>
              </w:rPr>
              <w:t>sequenceId</w:t>
            </w:r>
            <w:proofErr w:type="spellEnd"/>
            <w:r>
              <w:rPr>
                <w:rFonts w:eastAsia="Malgun Gothic"/>
                <w:i/>
              </w:rPr>
              <w:t xml:space="preserve"> </w:t>
            </w:r>
            <w:r>
              <w:rPr>
                <w:rFonts w:eastAsia="等线"/>
              </w:rPr>
              <w:t xml:space="preserve">in the </w:t>
            </w:r>
            <w:r>
              <w:rPr>
                <w:rFonts w:eastAsia="等线"/>
                <w:i/>
              </w:rPr>
              <w:t>SRS-Resource</w:t>
            </w:r>
            <w:r>
              <w:rPr>
                <w:rFonts w:eastAsia="等线"/>
              </w:rPr>
              <w:t xml:space="preserve"> IE, in which case </w:t>
            </w:r>
            <m:oMath>
              <m:sSubSup>
                <m:sSubSupPr>
                  <m:ctrlPr>
                    <w:rPr>
                      <w:rFonts w:ascii="Cambria Math" w:eastAsia="等线" w:hAnsi="Cambria Math"/>
                      <w:i/>
                    </w:rPr>
                  </m:ctrlPr>
                </m:sSubSupPr>
                <m:e>
                  <m:r>
                    <w:rPr>
                      <w:rFonts w:ascii="Cambria Math" w:eastAsia="等线" w:hAnsi="Cambria Math"/>
                    </w:rPr>
                    <m:t>n</m:t>
                  </m:r>
                </m:e>
                <m:sub>
                  <m:r>
                    <m:rPr>
                      <m:nor/>
                    </m:rPr>
                    <w:rPr>
                      <w:rFonts w:ascii="Cambria Math" w:eastAsia="等线" w:hAnsi="Cambria Math"/>
                    </w:rPr>
                    <m:t>ID</m:t>
                  </m:r>
                </m:sub>
                <m:sup>
                  <m:r>
                    <m:rPr>
                      <m:nor/>
                    </m:rPr>
                    <w:rPr>
                      <w:rFonts w:ascii="Cambria Math" w:eastAsia="等线" w:hAnsi="Cambria Math"/>
                    </w:rPr>
                    <m:t>SRS</m:t>
                  </m:r>
                </m:sup>
              </m:sSubSup>
              <m:r>
                <w:rPr>
                  <w:rFonts w:ascii="Cambria Math" w:eastAsia="等线" w:hAnsi="Cambria Math"/>
                </w:rPr>
                <m:t>∈</m:t>
              </m:r>
              <m:d>
                <m:dPr>
                  <m:begChr m:val="{"/>
                  <m:endChr m:val="}"/>
                  <m:ctrlPr>
                    <w:rPr>
                      <w:rFonts w:ascii="Cambria Math" w:eastAsia="等线" w:hAnsi="Cambria Math"/>
                      <w:i/>
                    </w:rPr>
                  </m:ctrlPr>
                </m:dPr>
                <m:e>
                  <m:r>
                    <w:rPr>
                      <w:rFonts w:ascii="Cambria Math" w:eastAsia="等线" w:hAnsi="Cambria Math"/>
                    </w:rPr>
                    <m:t>0, 1, …, 1023</m:t>
                  </m:r>
                </m:e>
              </m:d>
            </m:oMath>
            <w:r>
              <w:rPr>
                <w:rFonts w:eastAsia="等线"/>
              </w:rPr>
              <w:t xml:space="preserve">, or the </w:t>
            </w:r>
            <w:r>
              <w:rPr>
                <w:rFonts w:eastAsia="等线"/>
                <w:i/>
                <w:iCs/>
              </w:rPr>
              <w:t>SRS-PosResource</w:t>
            </w:r>
            <w:del w:id="3" w:author="Huawei" w:date="2021-07-21T14:20:00Z">
              <w:r>
                <w:rPr>
                  <w:rFonts w:eastAsia="等线"/>
                  <w:i/>
                  <w:iCs/>
                </w:rPr>
                <w:delText>-r16</w:delText>
              </w:r>
            </w:del>
            <w:r>
              <w:rPr>
                <w:rFonts w:eastAsia="等线"/>
              </w:rPr>
              <w:t xml:space="preserve"> IE, in which case </w:t>
            </w:r>
            <m:oMath>
              <m:sSubSup>
                <m:sSubSupPr>
                  <m:ctrlPr>
                    <w:rPr>
                      <w:rFonts w:ascii="Cambria Math" w:eastAsia="等线" w:hAnsi="Cambria Math"/>
                      <w:i/>
                    </w:rPr>
                  </m:ctrlPr>
                </m:sSubSupPr>
                <m:e>
                  <m:r>
                    <w:rPr>
                      <w:rFonts w:ascii="Cambria Math" w:eastAsia="等线" w:hAnsi="Cambria Math"/>
                    </w:rPr>
                    <m:t>n</m:t>
                  </m:r>
                </m:e>
                <m:sub>
                  <m:r>
                    <m:rPr>
                      <m:nor/>
                    </m:rPr>
                    <w:rPr>
                      <w:rFonts w:ascii="Cambria Math" w:eastAsia="等线" w:hAnsi="Cambria Math"/>
                    </w:rPr>
                    <m:t>ID</m:t>
                  </m:r>
                </m:sub>
                <m:sup>
                  <m:r>
                    <m:rPr>
                      <m:nor/>
                    </m:rPr>
                    <w:rPr>
                      <w:rFonts w:ascii="Cambria Math" w:eastAsia="等线" w:hAnsi="Cambria Math"/>
                    </w:rPr>
                    <m:t>SRS</m:t>
                  </m:r>
                </m:sup>
              </m:sSubSup>
              <m:r>
                <w:rPr>
                  <w:rFonts w:ascii="Cambria Math" w:eastAsia="等线" w:hAnsi="Cambria Math"/>
                </w:rPr>
                <m:t>∈</m:t>
              </m:r>
              <m:d>
                <m:dPr>
                  <m:begChr m:val="{"/>
                  <m:endChr m:val="}"/>
                  <m:ctrlPr>
                    <w:rPr>
                      <w:rFonts w:ascii="Cambria Math" w:eastAsia="等线" w:hAnsi="Cambria Math"/>
                      <w:i/>
                    </w:rPr>
                  </m:ctrlPr>
                </m:dPr>
                <m:e>
                  <m:r>
                    <w:rPr>
                      <w:rFonts w:ascii="Cambria Math" w:eastAsia="等线" w:hAnsi="Cambria Math"/>
                    </w:rPr>
                    <m:t>0, 1, …, 65535</m:t>
                  </m:r>
                </m:e>
              </m:d>
            </m:oMath>
            <w:r>
              <w:rPr>
                <w:rFonts w:eastAsia="等线"/>
              </w:rPr>
              <w:t xml:space="preserve">. </w:t>
            </w:r>
            <w:r>
              <w:rPr>
                <w:rFonts w:eastAsia="Malgun Gothic"/>
              </w:rPr>
              <w:t xml:space="preserve">The quantity </w:t>
            </w:r>
            <m:oMath>
              <m:r>
                <w:rPr>
                  <w:rFonts w:ascii="Cambria Math" w:eastAsia="Malgun Gothic" w:hAnsi="Cambria Math"/>
                </w:rPr>
                <m:t>l</m:t>
              </m:r>
              <m:r>
                <w:rPr>
                  <w:rFonts w:ascii="Cambria Math" w:eastAsia="Malgun Gothic" w:hAnsi="Cambria Math" w:hint="eastAsia"/>
                </w:rPr>
                <m:t>'</m:t>
              </m:r>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0,1,…,</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symb</m:t>
                      </m:r>
                    </m:sub>
                    <m:sup>
                      <m:r>
                        <m:rPr>
                          <m:nor/>
                        </m:rPr>
                        <w:rPr>
                          <w:rFonts w:ascii="Cambria Math" w:eastAsia="Malgun Gothic" w:hAnsi="Cambria Math"/>
                        </w:rPr>
                        <m:t>SRS</m:t>
                      </m:r>
                    </m:sup>
                  </m:sSubSup>
                  <m:r>
                    <w:rPr>
                      <w:rFonts w:ascii="Cambria Math" w:eastAsia="Malgun Gothic" w:hAnsi="Cambria Math"/>
                    </w:rPr>
                    <m:t>-1</m:t>
                  </m:r>
                </m:e>
              </m:d>
            </m:oMath>
            <w:r>
              <w:rPr>
                <w:rFonts w:eastAsia="等线"/>
              </w:rPr>
              <w:t xml:space="preserve"> </w:t>
            </w:r>
            <w:r>
              <w:rPr>
                <w:rFonts w:eastAsia="Malgun Gothic"/>
              </w:rPr>
              <w:t>is the OFDM symbol number within the SRS resource.</w:t>
            </w:r>
          </w:p>
          <w:p w:rsidR="000A12E2" w:rsidRDefault="0053208D">
            <w:pPr>
              <w:autoSpaceDE/>
              <w:autoSpaceDN/>
              <w:adjustRightInd/>
              <w:spacing w:after="180"/>
              <w:jc w:val="center"/>
              <w:rPr>
                <w:color w:val="FF0000"/>
                <w:lang w:eastAsia="zh-CN"/>
              </w:rPr>
            </w:pPr>
            <w:r>
              <w:rPr>
                <w:color w:val="FF0000"/>
                <w:lang w:eastAsia="zh-CN"/>
              </w:rPr>
              <w:t>========================= Unchanged parts =========================</w:t>
            </w:r>
          </w:p>
          <w:p w:rsidR="000A12E2" w:rsidRDefault="0053208D">
            <w:pPr>
              <w:keepNext/>
              <w:keepLines/>
              <w:autoSpaceDE/>
              <w:autoSpaceDN/>
              <w:adjustRightInd/>
              <w:spacing w:before="120" w:after="180"/>
              <w:ind w:left="1701" w:hanging="1701"/>
              <w:outlineLvl w:val="4"/>
              <w:rPr>
                <w:rFonts w:ascii="Arial" w:hAnsi="Arial"/>
              </w:rPr>
            </w:pPr>
            <w:r>
              <w:rPr>
                <w:rFonts w:ascii="Arial" w:hAnsi="Arial"/>
              </w:rPr>
              <w:t>6.4.1.4.4</w:t>
            </w:r>
            <w:r>
              <w:rPr>
                <w:rFonts w:ascii="Arial" w:hAnsi="Arial"/>
              </w:rPr>
              <w:tab/>
              <w:t>Sounding reference signal slot configuration</w:t>
            </w:r>
          </w:p>
          <w:p w:rsidR="000A12E2" w:rsidRDefault="0053208D">
            <w:pPr>
              <w:autoSpaceDE/>
              <w:autoSpaceDN/>
              <w:adjustRightInd/>
              <w:spacing w:after="180"/>
            </w:pPr>
            <w:r>
              <w:t xml:space="preserve">For an SRS resource configured as periodic or semi-persistent by the higher-layer parameter </w:t>
            </w:r>
            <w:proofErr w:type="spellStart"/>
            <w:r>
              <w:rPr>
                <w:i/>
              </w:rPr>
              <w:t>resourceType</w:t>
            </w:r>
            <w:proofErr w:type="spellEnd"/>
            <w:r>
              <w:t xml:space="preserve">, a periodicity </w:t>
            </w:r>
            <w:r>
              <w:rPr>
                <w:rFonts w:eastAsia="MS Mincho" w:cs="Arial"/>
                <w:position w:val="-10"/>
                <w:lang w:val="pt-BR" w:eastAsia="ja-JP"/>
              </w:rPr>
              <w:object w:dxaOrig="430" w:dyaOrig="260">
                <v:shape id="_x0000_i1027" type="#_x0000_t75" style="width:21.5pt;height:13.1pt" o:ole="">
                  <v:imagedata r:id="rId14" o:title=""/>
                </v:shape>
                <o:OLEObject Type="Embed" ProgID="Equation.3" ShapeID="_x0000_i1027" DrawAspect="Content" ObjectID="_1690717404" r:id="rId15"/>
              </w:object>
            </w:r>
            <w:r>
              <w:rPr>
                <w:rFonts w:eastAsia="MS Mincho" w:cs="Arial"/>
                <w:lang w:val="pt-BR" w:eastAsia="ja-JP"/>
              </w:rPr>
              <w:t xml:space="preserve"> (in slots) and slot offset </w:t>
            </w:r>
            <w:r>
              <w:rPr>
                <w:rFonts w:eastAsia="MS Mincho" w:cs="Arial"/>
                <w:position w:val="-10"/>
                <w:lang w:val="pt-BR" w:eastAsia="ja-JP"/>
              </w:rPr>
              <w:object w:dxaOrig="460" w:dyaOrig="260">
                <v:shape id="_x0000_i1028" type="#_x0000_t75" style="width:22.9pt;height:13.1pt" o:ole="">
                  <v:imagedata r:id="rId16" o:title=""/>
                </v:shape>
                <o:OLEObject Type="Embed" ProgID="Equation.3" ShapeID="_x0000_i1028" DrawAspect="Content" ObjectID="_1690717405" r:id="rId17"/>
              </w:object>
            </w:r>
            <w:r>
              <w:rPr>
                <w:rFonts w:eastAsia="MS Mincho" w:cs="Arial"/>
                <w:lang w:val="pt-BR" w:eastAsia="ja-JP"/>
              </w:rPr>
              <w:t xml:space="preserve"> </w:t>
            </w:r>
            <w:r>
              <w:t xml:space="preserve">are configured according to the higher-layer parameter </w:t>
            </w:r>
            <w:proofErr w:type="spellStart"/>
            <w:r>
              <w:rPr>
                <w:i/>
              </w:rPr>
              <w:t>periodicityAndOffset</w:t>
            </w:r>
            <w:proofErr w:type="spellEnd"/>
            <w:r>
              <w:rPr>
                <w:i/>
              </w:rPr>
              <w:t>-p</w:t>
            </w:r>
            <w:r>
              <w:t xml:space="preserve"> or </w:t>
            </w:r>
            <w:proofErr w:type="spellStart"/>
            <w:r>
              <w:rPr>
                <w:i/>
              </w:rPr>
              <w:t>periodicityAndOffset-sp</w:t>
            </w:r>
            <w:proofErr w:type="spellEnd"/>
            <w:r>
              <w:t xml:space="preserve"> in the </w:t>
            </w:r>
            <w:r>
              <w:rPr>
                <w:rFonts w:eastAsia="MS Mincho"/>
                <w:i/>
                <w:lang w:eastAsia="ja-JP"/>
              </w:rPr>
              <w:t>SRS-Resource</w:t>
            </w:r>
            <w:r>
              <w:rPr>
                <w:rFonts w:eastAsia="MS Mincho"/>
                <w:lang w:eastAsia="ja-JP"/>
              </w:rPr>
              <w:t xml:space="preserve"> IE, or </w:t>
            </w:r>
            <w:del w:id="4" w:author="Huawei" w:date="2021-07-21T14:20:00Z">
              <w:r>
                <w:rPr>
                  <w:rFonts w:eastAsia="MS Mincho"/>
                  <w:i/>
                  <w:lang w:eastAsia="ja-JP"/>
                </w:rPr>
                <w:delText xml:space="preserve">periodicityAndOffset-p </w:delText>
              </w:r>
              <w:r>
                <w:rPr>
                  <w:rFonts w:eastAsia="MS Mincho"/>
                  <w:iCs/>
                  <w:lang w:eastAsia="ja-JP"/>
                </w:rPr>
                <w:delText>or</w:delText>
              </w:r>
              <w:r>
                <w:rPr>
                  <w:rFonts w:eastAsia="MS Mincho"/>
                  <w:i/>
                  <w:lang w:eastAsia="ja-JP"/>
                </w:rPr>
                <w:delText xml:space="preserve"> periodicityAndOffset-sp</w:delText>
              </w:r>
              <w:r>
                <w:rPr>
                  <w:rFonts w:eastAsia="MS Mincho"/>
                  <w:lang w:eastAsia="ja-JP"/>
                </w:rPr>
                <w:delText xml:space="preserve"> </w:delText>
              </w:r>
            </w:del>
            <w:r>
              <w:rPr>
                <w:rFonts w:eastAsia="MS Mincho"/>
                <w:lang w:eastAsia="ja-JP"/>
              </w:rPr>
              <w:t xml:space="preserve">in the </w:t>
            </w:r>
            <w:r>
              <w:rPr>
                <w:rFonts w:eastAsia="MS Mincho"/>
                <w:i/>
                <w:iCs/>
                <w:lang w:eastAsia="ja-JP"/>
              </w:rPr>
              <w:t>SRS-PosResource</w:t>
            </w:r>
            <w:r>
              <w:rPr>
                <w:rFonts w:eastAsia="MS Mincho"/>
                <w:lang w:eastAsia="ja-JP"/>
              </w:rPr>
              <w:t xml:space="preserve"> IE</w:t>
            </w:r>
            <w:r>
              <w:t>. Candidate slots in which the configured SRS resource may be used for SRS transmission are the slots satisfying</w:t>
            </w:r>
          </w:p>
          <w:p w:rsidR="000A12E2" w:rsidRDefault="0053208D">
            <w:pPr>
              <w:keepLines/>
              <w:tabs>
                <w:tab w:val="center" w:pos="4536"/>
                <w:tab w:val="right" w:pos="9072"/>
              </w:tabs>
              <w:autoSpaceDE/>
              <w:autoSpaceDN/>
              <w:adjustRightInd/>
              <w:spacing w:after="180"/>
              <w:jc w:val="center"/>
              <w:rPr>
                <w:rFonts w:eastAsia="MS Mincho" w:cs="Arial"/>
                <w:lang w:val="pt-BR" w:eastAsia="ja-JP"/>
              </w:rPr>
            </w:pPr>
            <w:r>
              <w:rPr>
                <w:rFonts w:eastAsia="MS Mincho" w:cs="Arial"/>
                <w:position w:val="-14"/>
                <w:lang w:val="pt-BR" w:eastAsia="ja-JP"/>
              </w:rPr>
              <w:object w:dxaOrig="3180" w:dyaOrig="360">
                <v:shape id="_x0000_i1029" type="#_x0000_t75" style="width:158.95pt;height:17.75pt" o:ole="">
                  <v:imagedata r:id="rId18" o:title=""/>
                </v:shape>
                <o:OLEObject Type="Embed" ProgID="Equation.3" ShapeID="_x0000_i1029" DrawAspect="Content" ObjectID="_1690717406" r:id="rId19"/>
              </w:object>
            </w:r>
          </w:p>
          <w:p w:rsidR="000A12E2" w:rsidRDefault="0053208D">
            <w:pPr>
              <w:autoSpaceDE/>
              <w:autoSpaceDN/>
              <w:adjustRightInd/>
              <w:spacing w:after="180"/>
            </w:pPr>
            <w:r>
              <w:rPr>
                <w:color w:val="000000"/>
              </w:rPr>
              <w:t>SRS is transmitted as described in clause 11.1 of [5, TS 38.213].</w:t>
            </w:r>
          </w:p>
          <w:p w:rsidR="000A12E2" w:rsidRDefault="0053208D">
            <w:pPr>
              <w:autoSpaceDE/>
              <w:autoSpaceDN/>
              <w:adjustRightInd/>
              <w:spacing w:after="180"/>
              <w:jc w:val="center"/>
              <w:rPr>
                <w:color w:val="FF0000"/>
                <w:lang w:eastAsia="zh-CN"/>
              </w:rPr>
            </w:pPr>
            <w:r>
              <w:rPr>
                <w:color w:val="FF0000"/>
                <w:lang w:eastAsia="zh-CN"/>
              </w:rPr>
              <w:t>========================= Unchanged parts =========================</w:t>
            </w:r>
          </w:p>
          <w:p w:rsidR="000A12E2" w:rsidRDefault="000A12E2"/>
        </w:tc>
      </w:tr>
    </w:tbl>
    <w:p w:rsidR="000A12E2" w:rsidRDefault="000A12E2">
      <w:pPr>
        <w:rPr>
          <w:lang w:eastAsia="zh-CN"/>
        </w:rPr>
      </w:pPr>
    </w:p>
    <w:p w:rsidR="000A12E2" w:rsidRDefault="0053208D">
      <w:pPr>
        <w:pStyle w:val="1"/>
        <w:rPr>
          <w:lang w:eastAsia="zh-CN"/>
        </w:rPr>
      </w:pPr>
      <w:r>
        <w:rPr>
          <w:rFonts w:hint="eastAsia"/>
          <w:lang w:eastAsia="zh-CN"/>
        </w:rPr>
        <w:lastRenderedPageBreak/>
        <w:t>D</w:t>
      </w:r>
      <w:r>
        <w:rPr>
          <w:lang w:eastAsia="zh-CN"/>
        </w:rPr>
        <w:t>iscussion</w:t>
      </w:r>
    </w:p>
    <w:p w:rsidR="000A12E2" w:rsidRDefault="0053208D">
      <w:pPr>
        <w:pStyle w:val="2"/>
        <w:rPr>
          <w:i/>
          <w:lang w:eastAsia="zh-CN"/>
        </w:rPr>
      </w:pPr>
      <w:r>
        <w:rPr>
          <w:lang w:eastAsia="zh-CN"/>
        </w:rPr>
        <w:t>PRS antenna ports across slots</w:t>
      </w:r>
    </w:p>
    <w:p w:rsidR="000A12E2" w:rsidRDefault="0053208D">
      <w:pPr>
        <w:rPr>
          <w:lang w:eastAsia="zh-CN"/>
        </w:rPr>
      </w:pPr>
      <w:r>
        <w:rPr>
          <w:lang w:eastAsia="zh-CN"/>
        </w:rPr>
        <w:t xml:space="preserve">The reason for the change given by </w:t>
      </w:r>
      <w:r>
        <w:rPr>
          <w:lang w:eastAsia="zh-CN"/>
        </w:rPr>
        <w:fldChar w:fldCharType="begin"/>
      </w:r>
      <w:r>
        <w:rPr>
          <w:lang w:eastAsia="zh-CN"/>
        </w:rPr>
        <w:instrText xml:space="preserve"> REF _Ref79416483 \r \h </w:instrText>
      </w:r>
      <w:r>
        <w:rPr>
          <w:lang w:eastAsia="zh-CN"/>
        </w:rPr>
      </w:r>
      <w:r>
        <w:rPr>
          <w:lang w:eastAsia="zh-CN"/>
        </w:rPr>
        <w:fldChar w:fldCharType="separate"/>
      </w:r>
      <w:r>
        <w:rPr>
          <w:lang w:eastAsia="zh-CN"/>
        </w:rPr>
        <w:t>[1]</w:t>
      </w:r>
      <w:r>
        <w:rPr>
          <w:lang w:eastAsia="zh-CN"/>
        </w:rPr>
        <w:fldChar w:fldCharType="end"/>
      </w:r>
      <w:r>
        <w:rPr>
          <w:lang w:eastAsia="zh-CN"/>
        </w:rPr>
        <w:t xml:space="preserve"> is that in principle, the UE should not assume that the PRS of the same DL PRS resource repeated in different slots are from the same antenna port, which means that coherent combining for the same PRS resource across the repetition slots should not be expected.</w:t>
      </w:r>
    </w:p>
    <w:p w:rsidR="000A12E2" w:rsidRDefault="0053208D">
      <w:pPr>
        <w:pStyle w:val="3"/>
        <w:numPr>
          <w:ilvl w:val="0"/>
          <w:numId w:val="0"/>
        </w:numPr>
        <w:rPr>
          <w:i/>
          <w:lang w:eastAsia="zh-CN"/>
        </w:rPr>
      </w:pPr>
      <w:r>
        <w:rPr>
          <w:lang w:eastAsia="zh-CN"/>
        </w:rPr>
        <w:t>Proposal: Decide whether to adopt the following change.</w:t>
      </w:r>
    </w:p>
    <w:tbl>
      <w:tblPr>
        <w:tblStyle w:val="af"/>
        <w:tblW w:w="0" w:type="auto"/>
        <w:tblLook w:val="04A0" w:firstRow="1" w:lastRow="0" w:firstColumn="1" w:lastColumn="0" w:noHBand="0" w:noVBand="1"/>
      </w:tblPr>
      <w:tblGrid>
        <w:gridCol w:w="9307"/>
      </w:tblGrid>
      <w:tr w:rsidR="000A12E2">
        <w:tc>
          <w:tcPr>
            <w:tcW w:w="9307" w:type="dxa"/>
          </w:tcPr>
          <w:p w:rsidR="000A12E2" w:rsidRDefault="0053208D">
            <w:pPr>
              <w:rPr>
                <w:sz w:val="20"/>
                <w:szCs w:val="20"/>
              </w:rPr>
            </w:pPr>
            <w:ins w:id="5" w:author="Huawei" w:date="2021-07-21T14:21:00Z">
              <w:r>
                <w:t>For PRS, the channel over which a PRS symbol on one antenna port is conveyed can be inferred from the channel over which a PRS symbol on the same antenna port is conveyed only if the two symbols are within a DL PRS resource within the same slot.</w:t>
              </w:r>
            </w:ins>
          </w:p>
        </w:tc>
      </w:tr>
    </w:tbl>
    <w:p w:rsidR="000A12E2" w:rsidRDefault="000A12E2">
      <w:pPr>
        <w:rPr>
          <w:lang w:eastAsia="zh-CN"/>
        </w:rPr>
      </w:pPr>
    </w:p>
    <w:tbl>
      <w:tblPr>
        <w:tblStyle w:val="af"/>
        <w:tblW w:w="9351" w:type="dxa"/>
        <w:tblLayout w:type="fixed"/>
        <w:tblLook w:val="04A0" w:firstRow="1" w:lastRow="0" w:firstColumn="1" w:lastColumn="0" w:noHBand="0" w:noVBand="1"/>
      </w:tblPr>
      <w:tblGrid>
        <w:gridCol w:w="1838"/>
        <w:gridCol w:w="1134"/>
        <w:gridCol w:w="6379"/>
      </w:tblGrid>
      <w:tr w:rsidR="000A12E2">
        <w:tc>
          <w:tcPr>
            <w:tcW w:w="1838" w:type="dxa"/>
            <w:vAlign w:val="center"/>
          </w:tcPr>
          <w:p w:rsidR="000A12E2" w:rsidRDefault="0053208D">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0A12E2" w:rsidRDefault="0053208D">
            <w:pPr>
              <w:rPr>
                <w:rFonts w:ascii="Arial" w:hAnsi="Arial" w:cs="Arial"/>
                <w:b/>
                <w:iCs/>
                <w:sz w:val="16"/>
                <w:lang w:eastAsia="zh-CN"/>
              </w:rPr>
            </w:pPr>
            <w:del w:id="6" w:author="FL" w:date="2021-08-16T14:54:00Z">
              <w:r>
                <w:rPr>
                  <w:rFonts w:ascii="Arial" w:hAnsi="Arial" w:cs="Arial"/>
                  <w:b/>
                  <w:iCs/>
                  <w:sz w:val="16"/>
                  <w:lang w:eastAsia="zh-CN"/>
                </w:rPr>
                <w:delText>Alternative</w:delText>
              </w:r>
            </w:del>
            <w:ins w:id="7" w:author="FL" w:date="2021-08-16T14:54:00Z">
              <w:r>
                <w:rPr>
                  <w:rFonts w:ascii="Arial" w:hAnsi="Arial" w:cs="Arial"/>
                  <w:b/>
                  <w:iCs/>
                  <w:sz w:val="16"/>
                  <w:lang w:eastAsia="zh-CN"/>
                </w:rPr>
                <w:t>Yes/No</w:t>
              </w:r>
            </w:ins>
          </w:p>
        </w:tc>
        <w:tc>
          <w:tcPr>
            <w:tcW w:w="6379" w:type="dxa"/>
            <w:vAlign w:val="center"/>
          </w:tcPr>
          <w:p w:rsidR="000A12E2" w:rsidRDefault="0053208D">
            <w:pPr>
              <w:rPr>
                <w:rFonts w:ascii="Arial" w:hAnsi="Arial" w:cs="Arial"/>
                <w:b/>
                <w:iCs/>
                <w:sz w:val="16"/>
                <w:lang w:eastAsia="zh-CN"/>
              </w:rPr>
            </w:pPr>
            <w:r>
              <w:rPr>
                <w:rFonts w:ascii="Arial" w:hAnsi="Arial" w:cs="Arial"/>
                <w:b/>
                <w:iCs/>
                <w:sz w:val="16"/>
                <w:lang w:eastAsia="zh-CN"/>
              </w:rPr>
              <w:t>Comments</w:t>
            </w:r>
          </w:p>
        </w:tc>
      </w:tr>
      <w:tr w:rsidR="000A12E2">
        <w:tc>
          <w:tcPr>
            <w:tcW w:w="1838" w:type="dxa"/>
            <w:vAlign w:val="center"/>
          </w:tcPr>
          <w:p w:rsidR="000A12E2" w:rsidRDefault="0053208D">
            <w:pPr>
              <w:rPr>
                <w:rFonts w:ascii="Arial" w:hAnsi="Arial" w:cs="Arial"/>
                <w:iCs/>
                <w:sz w:val="16"/>
                <w:lang w:eastAsia="zh-CN"/>
              </w:rPr>
            </w:pPr>
            <w:r>
              <w:rPr>
                <w:rFonts w:ascii="Arial" w:hAnsi="Arial" w:cs="Arial"/>
                <w:iCs/>
                <w:sz w:val="16"/>
                <w:lang w:eastAsia="zh-CN"/>
              </w:rPr>
              <w:t>OPPO</w:t>
            </w:r>
          </w:p>
        </w:tc>
        <w:tc>
          <w:tcPr>
            <w:tcW w:w="1134" w:type="dxa"/>
            <w:vAlign w:val="center"/>
          </w:tcPr>
          <w:p w:rsidR="000A12E2" w:rsidRDefault="0053208D">
            <w:pPr>
              <w:rPr>
                <w:rFonts w:ascii="Arial" w:hAnsi="Arial" w:cs="Arial"/>
                <w:iCs/>
                <w:sz w:val="16"/>
                <w:lang w:eastAsia="zh-CN"/>
              </w:rPr>
            </w:pPr>
            <w:r>
              <w:rPr>
                <w:rFonts w:ascii="Arial" w:hAnsi="Arial" w:cs="Arial"/>
                <w:iCs/>
                <w:sz w:val="16"/>
                <w:lang w:eastAsia="zh-CN"/>
              </w:rPr>
              <w:t>Has concern</w:t>
            </w:r>
          </w:p>
        </w:tc>
        <w:tc>
          <w:tcPr>
            <w:tcW w:w="6379" w:type="dxa"/>
            <w:vAlign w:val="center"/>
          </w:tcPr>
          <w:p w:rsidR="000A12E2" w:rsidRDefault="0053208D">
            <w:pPr>
              <w:rPr>
                <w:rFonts w:ascii="Arial" w:hAnsi="Arial" w:cs="Arial"/>
                <w:iCs/>
                <w:sz w:val="16"/>
                <w:lang w:eastAsia="zh-CN"/>
              </w:rPr>
            </w:pPr>
            <w:r>
              <w:rPr>
                <w:rFonts w:ascii="Arial" w:hAnsi="Arial" w:cs="Arial"/>
                <w:iCs/>
                <w:sz w:val="16"/>
                <w:lang w:eastAsia="zh-CN"/>
              </w:rPr>
              <w:t xml:space="preserve">If the restriction of “within the same slot” included, then the UE will not be allowed to combine the repetitions of one same DL PRS resource to improve the coverage performance of PRS and thus impair the NR positioning performance. The same channel shall be expected on repetitions of the same PRS resource within each transmission periodicity. </w:t>
            </w:r>
          </w:p>
        </w:tc>
      </w:tr>
      <w:tr w:rsidR="000A12E2">
        <w:tc>
          <w:tcPr>
            <w:tcW w:w="1838" w:type="dxa"/>
            <w:vAlign w:val="center"/>
          </w:tcPr>
          <w:p w:rsidR="000A12E2" w:rsidRDefault="0053208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rsidR="000A12E2" w:rsidRDefault="0053208D">
            <w:pPr>
              <w:rPr>
                <w:rFonts w:ascii="Arial" w:hAnsi="Arial" w:cs="Arial"/>
                <w:iCs/>
                <w:sz w:val="16"/>
                <w:lang w:eastAsia="zh-CN"/>
              </w:rPr>
            </w:pPr>
            <w:r>
              <w:rPr>
                <w:rFonts w:ascii="Arial" w:hAnsi="Arial" w:cs="Arial"/>
                <w:iCs/>
                <w:sz w:val="16"/>
                <w:lang w:eastAsia="zh-CN"/>
              </w:rPr>
              <w:t>Support.</w:t>
            </w:r>
          </w:p>
        </w:tc>
        <w:tc>
          <w:tcPr>
            <w:tcW w:w="6379" w:type="dxa"/>
            <w:vAlign w:val="center"/>
          </w:tcPr>
          <w:p w:rsidR="000A12E2" w:rsidRDefault="0053208D">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OPPO,</w:t>
            </w:r>
          </w:p>
          <w:p w:rsidR="000A12E2" w:rsidRDefault="0053208D">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coherent combining may not always be possible across repetitions. Unless explicitly indicated, we think UE should make such assumption.</w:t>
            </w:r>
          </w:p>
          <w:p w:rsidR="000A12E2" w:rsidRDefault="0053208D">
            <w:pPr>
              <w:rPr>
                <w:rFonts w:ascii="Arial" w:hAnsi="Arial" w:cs="Arial"/>
                <w:iCs/>
                <w:sz w:val="16"/>
                <w:lang w:eastAsia="zh-CN"/>
              </w:rPr>
            </w:pPr>
            <w:r>
              <w:rPr>
                <w:rFonts w:ascii="Arial" w:hAnsi="Arial" w:cs="Arial"/>
                <w:iCs/>
                <w:sz w:val="16"/>
                <w:lang w:eastAsia="zh-CN"/>
              </w:rPr>
              <w:t>Note that for repetition, we may also repetition in non-adjacent slots.</w:t>
            </w:r>
          </w:p>
        </w:tc>
      </w:tr>
      <w:tr w:rsidR="000A12E2">
        <w:tc>
          <w:tcPr>
            <w:tcW w:w="1838" w:type="dxa"/>
            <w:vAlign w:val="center"/>
          </w:tcPr>
          <w:p w:rsidR="000A12E2" w:rsidRDefault="0053208D">
            <w:pPr>
              <w:rPr>
                <w:rFonts w:ascii="Arial" w:hAnsi="Arial" w:cs="Arial"/>
                <w:iCs/>
                <w:sz w:val="16"/>
                <w:lang w:eastAsia="zh-CN"/>
              </w:rPr>
            </w:pPr>
            <w:r>
              <w:rPr>
                <w:rFonts w:ascii="Arial" w:hAnsi="Arial" w:cs="Arial"/>
                <w:iCs/>
                <w:sz w:val="16"/>
                <w:lang w:eastAsia="zh-CN"/>
              </w:rPr>
              <w:t>vivo</w:t>
            </w:r>
          </w:p>
        </w:tc>
        <w:tc>
          <w:tcPr>
            <w:tcW w:w="1134" w:type="dxa"/>
            <w:vAlign w:val="center"/>
          </w:tcPr>
          <w:p w:rsidR="000A12E2" w:rsidRDefault="0053208D">
            <w:pPr>
              <w:rPr>
                <w:rFonts w:ascii="Arial" w:hAnsi="Arial" w:cs="Arial"/>
                <w:iCs/>
                <w:sz w:val="16"/>
                <w:lang w:eastAsia="zh-CN"/>
              </w:rPr>
            </w:pPr>
            <w:r>
              <w:rPr>
                <w:rFonts w:ascii="Arial" w:hAnsi="Arial" w:cs="Arial"/>
                <w:iCs/>
                <w:sz w:val="16"/>
                <w:lang w:eastAsia="zh-CN"/>
              </w:rPr>
              <w:t>No</w:t>
            </w:r>
          </w:p>
        </w:tc>
        <w:tc>
          <w:tcPr>
            <w:tcW w:w="6379" w:type="dxa"/>
            <w:vAlign w:val="center"/>
          </w:tcPr>
          <w:p w:rsidR="000A12E2" w:rsidRDefault="0053208D">
            <w:pPr>
              <w:rPr>
                <w:rFonts w:ascii="Arial" w:hAnsi="Arial" w:cs="Arial"/>
                <w:iCs/>
                <w:sz w:val="16"/>
                <w:lang w:eastAsia="zh-CN"/>
              </w:rPr>
            </w:pPr>
            <w:r>
              <w:rPr>
                <w:rFonts w:ascii="Arial" w:hAnsi="Arial" w:cs="Arial"/>
                <w:iCs/>
                <w:sz w:val="16"/>
                <w:lang w:eastAsia="zh-CN"/>
              </w:rPr>
              <w:t>Such restriction of “within the same slot” conflicts with the goal when we design DL PRS repetition in R16. It prevents UE to combine the same DL PRS resource which may cross slots.</w:t>
            </w:r>
          </w:p>
          <w:p w:rsidR="000A12E2" w:rsidRDefault="0053208D">
            <w:pPr>
              <w:rPr>
                <w:rFonts w:ascii="Arial" w:hAnsi="Arial" w:cs="Arial"/>
                <w:iCs/>
                <w:sz w:val="16"/>
                <w:lang w:eastAsia="zh-CN"/>
              </w:rPr>
            </w:pPr>
            <w:r>
              <w:rPr>
                <w:rFonts w:ascii="Arial" w:hAnsi="Arial" w:cs="Arial"/>
                <w:iCs/>
                <w:sz w:val="16"/>
                <w:lang w:eastAsia="zh-CN"/>
              </w:rPr>
              <w:t>Whether combine or not across slots, it is up to UE implementation in that case. We don’t see the need for the specification to prevent that.</w:t>
            </w:r>
          </w:p>
        </w:tc>
      </w:tr>
      <w:tr w:rsidR="000A12E2">
        <w:tc>
          <w:tcPr>
            <w:tcW w:w="1838" w:type="dxa"/>
            <w:vAlign w:val="center"/>
          </w:tcPr>
          <w:p w:rsidR="000A12E2" w:rsidRDefault="0053208D">
            <w:pPr>
              <w:rPr>
                <w:rFonts w:ascii="Arial" w:hAnsi="Arial" w:cs="Arial"/>
                <w:iCs/>
                <w:sz w:val="16"/>
                <w:lang w:eastAsia="zh-CN"/>
              </w:rPr>
            </w:pPr>
            <w:r>
              <w:rPr>
                <w:rFonts w:ascii="Arial" w:hAnsi="Arial" w:cs="Arial"/>
                <w:iCs/>
                <w:sz w:val="16"/>
                <w:lang w:eastAsia="zh-CN"/>
              </w:rPr>
              <w:t>Intel</w:t>
            </w:r>
          </w:p>
        </w:tc>
        <w:tc>
          <w:tcPr>
            <w:tcW w:w="1134" w:type="dxa"/>
            <w:vAlign w:val="center"/>
          </w:tcPr>
          <w:p w:rsidR="000A12E2" w:rsidRDefault="0053208D">
            <w:pPr>
              <w:rPr>
                <w:rFonts w:ascii="Arial" w:hAnsi="Arial" w:cs="Arial"/>
                <w:iCs/>
                <w:sz w:val="16"/>
                <w:lang w:eastAsia="zh-CN"/>
              </w:rPr>
            </w:pPr>
            <w:r>
              <w:rPr>
                <w:rFonts w:ascii="Arial" w:hAnsi="Arial" w:cs="Arial"/>
                <w:iCs/>
                <w:sz w:val="16"/>
                <w:lang w:eastAsia="zh-CN"/>
              </w:rPr>
              <w:t>Comments</w:t>
            </w:r>
          </w:p>
        </w:tc>
        <w:tc>
          <w:tcPr>
            <w:tcW w:w="6379" w:type="dxa"/>
            <w:vAlign w:val="center"/>
          </w:tcPr>
          <w:p w:rsidR="000A12E2" w:rsidRDefault="0053208D">
            <w:pPr>
              <w:rPr>
                <w:rFonts w:ascii="Arial" w:hAnsi="Arial" w:cs="Arial"/>
                <w:iCs/>
                <w:sz w:val="16"/>
                <w:lang w:eastAsia="zh-CN"/>
              </w:rPr>
            </w:pPr>
            <w:r>
              <w:rPr>
                <w:rFonts w:ascii="Arial" w:hAnsi="Arial" w:cs="Arial"/>
                <w:iCs/>
                <w:sz w:val="16"/>
                <w:lang w:eastAsia="zh-CN"/>
              </w:rPr>
              <w:t>Although we share the motivation, we are not sure that proposed TP is the best way forward especially restriction within the same slot.</w:t>
            </w:r>
          </w:p>
          <w:p w:rsidR="000A12E2" w:rsidRDefault="0053208D">
            <w:pPr>
              <w:rPr>
                <w:rFonts w:ascii="Arial" w:hAnsi="Arial" w:cs="Arial"/>
                <w:iCs/>
                <w:sz w:val="16"/>
                <w:lang w:eastAsia="zh-CN"/>
              </w:rPr>
            </w:pPr>
            <w:r>
              <w:rPr>
                <w:rFonts w:ascii="Arial" w:hAnsi="Arial" w:cs="Arial"/>
                <w:iCs/>
                <w:sz w:val="16"/>
                <w:lang w:eastAsia="zh-CN"/>
              </w:rPr>
              <w:t>In our view, there may be implementations where such combining is feasible. May be instead, we can say that “UE is not expected to combine channels on the same DL PRS resource across slots”. We can also consult with RAN4 on whether it is needed.</w:t>
            </w:r>
          </w:p>
        </w:tc>
      </w:tr>
      <w:tr w:rsidR="000A12E2">
        <w:tc>
          <w:tcPr>
            <w:tcW w:w="1838" w:type="dxa"/>
            <w:vAlign w:val="center"/>
          </w:tcPr>
          <w:p w:rsidR="000A12E2" w:rsidRDefault="0053208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0A12E2" w:rsidRDefault="0053208D">
            <w:pPr>
              <w:rPr>
                <w:rFonts w:ascii="Arial" w:hAnsi="Arial" w:cs="Arial"/>
                <w:iCs/>
                <w:sz w:val="16"/>
                <w:lang w:eastAsia="zh-CN"/>
              </w:rPr>
            </w:pPr>
            <w:r>
              <w:rPr>
                <w:rFonts w:ascii="Arial" w:hAnsi="Arial" w:cs="Arial" w:hint="eastAsia"/>
                <w:iCs/>
                <w:sz w:val="16"/>
                <w:lang w:eastAsia="zh-CN"/>
              </w:rPr>
              <w:t>Comments</w:t>
            </w:r>
          </w:p>
        </w:tc>
        <w:tc>
          <w:tcPr>
            <w:tcW w:w="6379" w:type="dxa"/>
            <w:vAlign w:val="center"/>
          </w:tcPr>
          <w:p w:rsidR="000A12E2" w:rsidRDefault="0053208D">
            <w:pPr>
              <w:rPr>
                <w:rFonts w:ascii="Arial" w:hAnsi="Arial" w:cs="Arial"/>
                <w:iCs/>
                <w:sz w:val="16"/>
                <w:lang w:eastAsia="zh-CN"/>
              </w:rPr>
            </w:pPr>
            <w:r>
              <w:rPr>
                <w:rFonts w:ascii="Arial" w:hAnsi="Arial" w:cs="Arial" w:hint="eastAsia"/>
                <w:iCs/>
                <w:sz w:val="16"/>
                <w:lang w:eastAsia="zh-CN"/>
              </w:rPr>
              <w:t xml:space="preserve">Similar view with Intel. In addition, because of comb structure, the PRS may not be repeated in the same RE across multiple symbols. In this case, how can we understand the </w:t>
            </w:r>
            <w:r>
              <w:rPr>
                <w:rFonts w:ascii="Arial" w:hAnsi="Arial" w:cs="Arial"/>
                <w:iCs/>
                <w:sz w:val="16"/>
                <w:lang w:eastAsia="zh-CN"/>
              </w:rPr>
              <w:t>“</w:t>
            </w:r>
            <w:r>
              <w:rPr>
                <w:rFonts w:ascii="Arial" w:hAnsi="Arial" w:cs="Arial" w:hint="eastAsia"/>
                <w:iCs/>
                <w:sz w:val="16"/>
                <w:lang w:eastAsia="zh-CN"/>
              </w:rPr>
              <w:t>inferred</w:t>
            </w:r>
            <w:r>
              <w:rPr>
                <w:rFonts w:ascii="Arial" w:hAnsi="Arial" w:cs="Arial"/>
                <w:iCs/>
                <w:sz w:val="16"/>
                <w:lang w:eastAsia="zh-CN"/>
              </w:rPr>
              <w:t>”</w:t>
            </w:r>
            <w:r>
              <w:rPr>
                <w:rFonts w:ascii="Arial" w:hAnsi="Arial" w:cs="Arial" w:hint="eastAsia"/>
                <w:iCs/>
                <w:sz w:val="16"/>
                <w:lang w:eastAsia="zh-CN"/>
              </w:rPr>
              <w:t>.</w:t>
            </w:r>
          </w:p>
        </w:tc>
      </w:tr>
      <w:tr w:rsidR="0053208D">
        <w:tc>
          <w:tcPr>
            <w:tcW w:w="1838" w:type="dxa"/>
            <w:vAlign w:val="center"/>
          </w:tcPr>
          <w:p w:rsidR="0053208D" w:rsidRDefault="0053208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rsidR="0053208D" w:rsidRDefault="0053208D">
            <w:pPr>
              <w:rPr>
                <w:rFonts w:ascii="Arial" w:hAnsi="Arial" w:cs="Arial"/>
                <w:iCs/>
                <w:sz w:val="16"/>
                <w:lang w:eastAsia="zh-CN"/>
              </w:rPr>
            </w:pPr>
          </w:p>
        </w:tc>
        <w:tc>
          <w:tcPr>
            <w:tcW w:w="6379" w:type="dxa"/>
            <w:vAlign w:val="center"/>
          </w:tcPr>
          <w:p w:rsidR="0053208D" w:rsidRDefault="0053208D">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above:</w:t>
            </w:r>
          </w:p>
          <w:p w:rsidR="0053208D" w:rsidRDefault="0053208D">
            <w:pPr>
              <w:rPr>
                <w:rFonts w:ascii="Arial" w:hAnsi="Arial" w:cs="Arial"/>
                <w:iCs/>
                <w:sz w:val="16"/>
                <w:lang w:eastAsia="zh-CN"/>
              </w:rPr>
            </w:pPr>
            <w:r>
              <w:rPr>
                <w:rFonts w:ascii="Arial" w:hAnsi="Arial" w:cs="Arial"/>
                <w:iCs/>
                <w:sz w:val="16"/>
                <w:lang w:eastAsia="zh-CN"/>
              </w:rPr>
              <w:t>To vivo: UE may “combine” the same PRS resource across slots, but it should be in a non-coherent way. It could be that the phase for the first path could vary across the slot boundary, e.g. phase of the first path is 0 for slot#0, and is pi for slot#1, even if other properties remain the same. We should not call it the same antenna port.</w:t>
            </w:r>
          </w:p>
          <w:p w:rsidR="0053208D" w:rsidRDefault="0053208D">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intel: So far as to our understanding, UE can do the combining, but combining PRS in multiple slots assuming there is no phase change at both TRP and UE side will be problematic. For PDSCH, we have the following fix:</w:t>
            </w:r>
          </w:p>
          <w:tbl>
            <w:tblPr>
              <w:tblStyle w:val="af"/>
              <w:tblW w:w="0" w:type="auto"/>
              <w:tblLayout w:type="fixed"/>
              <w:tblLook w:val="04A0" w:firstRow="1" w:lastRow="0" w:firstColumn="1" w:lastColumn="0" w:noHBand="0" w:noVBand="1"/>
            </w:tblPr>
            <w:tblGrid>
              <w:gridCol w:w="6153"/>
            </w:tblGrid>
            <w:tr w:rsidR="0053208D" w:rsidTr="0053208D">
              <w:tc>
                <w:tcPr>
                  <w:tcW w:w="6153" w:type="dxa"/>
                </w:tcPr>
                <w:p w:rsidR="0053208D" w:rsidRPr="0053208D" w:rsidRDefault="0053208D" w:rsidP="0053208D">
                  <w:pPr>
                    <w:widowControl/>
                    <w:rPr>
                      <w:sz w:val="20"/>
                      <w:szCs w:val="20"/>
                    </w:rPr>
                  </w:pPr>
                  <w:r>
                    <w:t xml:space="preserve">For DM-RS associated with a PDSCH, the channel over which a PDSCH symbol on one antenna port is conveyed can be inferred from the channel over which a DM-RS symbol on the same antenna port is conveyed only if the two symbols are within the same resource as the scheduled PDSCH, </w:t>
                  </w:r>
                  <w:r w:rsidRPr="0053208D">
                    <w:rPr>
                      <w:highlight w:val="yellow"/>
                    </w:rPr>
                    <w:t>in the same slot</w:t>
                  </w:r>
                  <w:r>
                    <w:t xml:space="preserve">, and in the same PRG as described in clause 5.1.2.3 of [6, TS 38.214]. </w:t>
                  </w:r>
                </w:p>
              </w:tc>
            </w:tr>
          </w:tbl>
          <w:p w:rsidR="0053208D" w:rsidRDefault="0053208D">
            <w:pPr>
              <w:rPr>
                <w:rFonts w:ascii="Arial" w:hAnsi="Arial" w:cs="Arial"/>
                <w:iCs/>
                <w:sz w:val="16"/>
                <w:lang w:eastAsia="zh-CN"/>
              </w:rPr>
            </w:pPr>
          </w:p>
          <w:p w:rsidR="0053208D" w:rsidRPr="0053208D" w:rsidRDefault="0053208D" w:rsidP="0053208D">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o ZTE: In general, the channel/CIR is symbol level defined. Then the CFR of the CIR could vary on different RE offsets, because we are doing frequency domain sampling at different sampling grid of the same CFR. “Inference” would mean that the channel on one symbol is predictable from the channel on another symbol; the prediction would take into account the RS pattern, as well as e.g. Doppler or CFO at the UE side. In other </w:t>
            </w:r>
            <w:r>
              <w:rPr>
                <w:rFonts w:ascii="Arial" w:hAnsi="Arial" w:cs="Arial"/>
                <w:iCs/>
                <w:sz w:val="16"/>
                <w:lang w:eastAsia="zh-CN"/>
              </w:rPr>
              <w:lastRenderedPageBreak/>
              <w:t>words, the same port means that UE could project the CFR on different REs on different symbols into a single symbol that has equivalent comb-1 structure.</w:t>
            </w:r>
          </w:p>
        </w:tc>
      </w:tr>
      <w:tr w:rsidR="009A49EC">
        <w:tc>
          <w:tcPr>
            <w:tcW w:w="1838" w:type="dxa"/>
            <w:vAlign w:val="center"/>
          </w:tcPr>
          <w:p w:rsidR="009A49EC" w:rsidRDefault="009A49EC">
            <w:pPr>
              <w:rPr>
                <w:rFonts w:ascii="Arial" w:hAnsi="Arial" w:cs="Arial" w:hint="eastAsia"/>
                <w:iCs/>
                <w:sz w:val="16"/>
                <w:lang w:eastAsia="zh-CN"/>
              </w:rPr>
            </w:pPr>
            <w:r>
              <w:rPr>
                <w:rFonts w:ascii="Arial" w:hAnsi="Arial" w:cs="Arial" w:hint="eastAsia"/>
                <w:iCs/>
                <w:sz w:val="16"/>
                <w:lang w:eastAsia="zh-CN"/>
              </w:rPr>
              <w:lastRenderedPageBreak/>
              <w:t>CATT</w:t>
            </w:r>
          </w:p>
        </w:tc>
        <w:tc>
          <w:tcPr>
            <w:tcW w:w="1134" w:type="dxa"/>
            <w:vAlign w:val="center"/>
          </w:tcPr>
          <w:p w:rsidR="009A49EC" w:rsidRDefault="009A49EC">
            <w:pPr>
              <w:rPr>
                <w:rFonts w:ascii="Arial" w:hAnsi="Arial" w:cs="Arial"/>
                <w:iCs/>
                <w:sz w:val="16"/>
                <w:lang w:eastAsia="zh-CN"/>
              </w:rPr>
            </w:pPr>
            <w:r>
              <w:rPr>
                <w:rFonts w:ascii="Arial" w:hAnsi="Arial" w:cs="Arial" w:hint="eastAsia"/>
                <w:iCs/>
                <w:sz w:val="16"/>
                <w:lang w:eastAsia="zh-CN"/>
              </w:rPr>
              <w:t>Support with revision</w:t>
            </w:r>
          </w:p>
        </w:tc>
        <w:tc>
          <w:tcPr>
            <w:tcW w:w="6379" w:type="dxa"/>
            <w:vAlign w:val="center"/>
          </w:tcPr>
          <w:p w:rsidR="009A49EC" w:rsidRDefault="001C5E79" w:rsidP="009A49EC">
            <w:pPr>
              <w:rPr>
                <w:rFonts w:ascii="Arial" w:hAnsi="Arial" w:cs="Arial" w:hint="eastAsia"/>
                <w:iCs/>
                <w:sz w:val="16"/>
                <w:lang w:eastAsia="zh-CN"/>
              </w:rPr>
            </w:pPr>
            <w:r>
              <w:rPr>
                <w:rFonts w:ascii="Arial" w:hAnsi="Arial" w:cs="Arial" w:hint="eastAsia"/>
                <w:iCs/>
                <w:sz w:val="16"/>
                <w:lang w:eastAsia="zh-CN"/>
              </w:rPr>
              <w:t>We think the changes are</w:t>
            </w:r>
            <w:r w:rsidR="009A49EC">
              <w:rPr>
                <w:rFonts w:ascii="Arial" w:hAnsi="Arial" w:cs="Arial" w:hint="eastAsia"/>
                <w:iCs/>
                <w:sz w:val="16"/>
                <w:lang w:eastAsia="zh-CN"/>
              </w:rPr>
              <w:t xml:space="preserve"> needed as it can clarify </w:t>
            </w:r>
            <w:r w:rsidR="009A49EC" w:rsidRPr="009A49EC">
              <w:rPr>
                <w:rFonts w:ascii="Arial" w:hAnsi="Arial" w:cs="Arial"/>
                <w:iCs/>
                <w:sz w:val="16"/>
                <w:lang w:eastAsia="zh-CN"/>
              </w:rPr>
              <w:t xml:space="preserve">the UE should not assume that the PRS of the same DL PRS resource repeated in different slots </w:t>
            </w:r>
            <w:r w:rsidR="009A49EC">
              <w:rPr>
                <w:rFonts w:ascii="Arial" w:hAnsi="Arial" w:cs="Arial" w:hint="eastAsia"/>
                <w:iCs/>
                <w:sz w:val="16"/>
                <w:lang w:eastAsia="zh-CN"/>
              </w:rPr>
              <w:t>being</w:t>
            </w:r>
            <w:r w:rsidR="009A49EC" w:rsidRPr="009A49EC">
              <w:rPr>
                <w:rFonts w:ascii="Arial" w:hAnsi="Arial" w:cs="Arial"/>
                <w:iCs/>
                <w:sz w:val="16"/>
                <w:lang w:eastAsia="zh-CN"/>
              </w:rPr>
              <w:t xml:space="preserve"> coherent</w:t>
            </w:r>
            <w:r w:rsidR="009A49EC">
              <w:rPr>
                <w:rFonts w:ascii="Arial" w:hAnsi="Arial" w:cs="Arial" w:hint="eastAsia"/>
                <w:iCs/>
                <w:sz w:val="16"/>
                <w:lang w:eastAsia="zh-CN"/>
              </w:rPr>
              <w:t>ly</w:t>
            </w:r>
            <w:r w:rsidR="009A49EC" w:rsidRPr="009A49EC">
              <w:rPr>
                <w:rFonts w:ascii="Arial" w:hAnsi="Arial" w:cs="Arial"/>
                <w:iCs/>
                <w:sz w:val="16"/>
                <w:lang w:eastAsia="zh-CN"/>
              </w:rPr>
              <w:t xml:space="preserve"> combin</w:t>
            </w:r>
            <w:r w:rsidR="009A49EC">
              <w:rPr>
                <w:rFonts w:ascii="Arial" w:hAnsi="Arial" w:cs="Arial" w:hint="eastAsia"/>
                <w:iCs/>
                <w:sz w:val="16"/>
                <w:lang w:eastAsia="zh-CN"/>
              </w:rPr>
              <w:t>ed.</w:t>
            </w:r>
          </w:p>
          <w:p w:rsidR="009A49EC" w:rsidRPr="009A49EC" w:rsidRDefault="009A49EC" w:rsidP="009A49EC">
            <w:pPr>
              <w:rPr>
                <w:rFonts w:ascii="Arial" w:hAnsi="Arial" w:cs="Arial"/>
                <w:iCs/>
                <w:sz w:val="16"/>
                <w:lang w:eastAsia="zh-CN"/>
              </w:rPr>
            </w:pPr>
            <w:r>
              <w:rPr>
                <w:rFonts w:ascii="Arial" w:hAnsi="Arial" w:cs="Arial" w:hint="eastAsia"/>
                <w:iCs/>
                <w:sz w:val="16"/>
                <w:lang w:eastAsia="zh-CN"/>
              </w:rPr>
              <w:t>We prefer the updated ver</w:t>
            </w:r>
            <w:bookmarkStart w:id="8" w:name="_GoBack"/>
            <w:bookmarkEnd w:id="8"/>
            <w:r>
              <w:rPr>
                <w:rFonts w:ascii="Arial" w:hAnsi="Arial" w:cs="Arial" w:hint="eastAsia"/>
                <w:iCs/>
                <w:sz w:val="16"/>
                <w:lang w:eastAsia="zh-CN"/>
              </w:rPr>
              <w:t>sion as follows,</w:t>
            </w:r>
          </w:p>
          <w:tbl>
            <w:tblPr>
              <w:tblStyle w:val="af"/>
              <w:tblW w:w="0" w:type="auto"/>
              <w:tblLayout w:type="fixed"/>
              <w:tblLook w:val="04A0" w:firstRow="1" w:lastRow="0" w:firstColumn="1" w:lastColumn="0" w:noHBand="0" w:noVBand="1"/>
            </w:tblPr>
            <w:tblGrid>
              <w:gridCol w:w="5954"/>
            </w:tblGrid>
            <w:tr w:rsidR="009A49EC" w:rsidTr="009A49EC">
              <w:tc>
                <w:tcPr>
                  <w:tcW w:w="5954" w:type="dxa"/>
                </w:tcPr>
                <w:p w:rsidR="009A49EC" w:rsidRDefault="009A49EC" w:rsidP="00E63CBC">
                  <w:pPr>
                    <w:rPr>
                      <w:sz w:val="20"/>
                      <w:szCs w:val="20"/>
                    </w:rPr>
                  </w:pPr>
                  <w:ins w:id="9" w:author="Huawei" w:date="2021-07-21T14:21:00Z">
                    <w:r w:rsidRPr="009A49EC">
                      <w:rPr>
                        <w:sz w:val="16"/>
                      </w:rPr>
                      <w:t>For PRS, the channel over which a PRS symbol on one antenna port is conveyed can be inferred from the channel over which a</w:t>
                    </w:r>
                  </w:ins>
                  <w:ins w:id="10" w:author="CATT" w:date="2021-08-17T14:49:00Z">
                    <w:r>
                      <w:rPr>
                        <w:rFonts w:hint="eastAsia"/>
                        <w:sz w:val="16"/>
                        <w:lang w:eastAsia="zh-CN"/>
                      </w:rPr>
                      <w:t>nother</w:t>
                    </w:r>
                  </w:ins>
                  <w:ins w:id="11" w:author="Huawei" w:date="2021-07-21T14:21:00Z">
                    <w:r w:rsidRPr="009A49EC">
                      <w:rPr>
                        <w:sz w:val="16"/>
                      </w:rPr>
                      <w:t xml:space="preserve"> PRS symbol on the same antenna port is conveyed only if the two symbols are within a DL PRS resource within the same slot.</w:t>
                    </w:r>
                  </w:ins>
                </w:p>
              </w:tc>
            </w:tr>
          </w:tbl>
          <w:p w:rsidR="009A49EC" w:rsidRPr="009A49EC" w:rsidRDefault="009A49EC">
            <w:pPr>
              <w:rPr>
                <w:rFonts w:ascii="Arial" w:hAnsi="Arial" w:cs="Arial" w:hint="eastAsia"/>
                <w:iCs/>
                <w:sz w:val="16"/>
                <w:lang w:eastAsia="zh-CN"/>
              </w:rPr>
            </w:pPr>
          </w:p>
        </w:tc>
      </w:tr>
    </w:tbl>
    <w:p w:rsidR="000A12E2" w:rsidRDefault="000A12E2">
      <w:pPr>
        <w:rPr>
          <w:lang w:eastAsia="zh-CN"/>
        </w:rPr>
      </w:pPr>
    </w:p>
    <w:p w:rsidR="000A12E2" w:rsidRDefault="0053208D">
      <w:pPr>
        <w:pStyle w:val="2"/>
        <w:rPr>
          <w:iCs/>
        </w:rPr>
      </w:pPr>
      <w:r>
        <w:rPr>
          <w:iCs/>
        </w:rPr>
        <w:t>Editorial changes on SRS</w:t>
      </w:r>
    </w:p>
    <w:p w:rsidR="000A12E2" w:rsidRDefault="0053208D">
      <w:pPr>
        <w:rPr>
          <w:lang w:eastAsia="zh-CN"/>
        </w:rPr>
      </w:pPr>
      <w:r>
        <w:rPr>
          <w:lang w:eastAsia="zh-CN"/>
        </w:rPr>
        <w:t>The change removes the “-r16” suffix and the duplicated periodicity and offset for periodic and semi-persistent positioning SRS.</w:t>
      </w:r>
    </w:p>
    <w:p w:rsidR="000A12E2" w:rsidRDefault="0053208D">
      <w:pPr>
        <w:pStyle w:val="3"/>
        <w:numPr>
          <w:ilvl w:val="0"/>
          <w:numId w:val="0"/>
        </w:numPr>
        <w:rPr>
          <w:lang w:eastAsia="zh-CN"/>
        </w:rPr>
      </w:pPr>
      <w:r>
        <w:rPr>
          <w:lang w:eastAsia="zh-CN"/>
        </w:rPr>
        <w:t>Proposal: Decide whether to adopt the following change.</w:t>
      </w:r>
    </w:p>
    <w:tbl>
      <w:tblPr>
        <w:tblStyle w:val="af"/>
        <w:tblW w:w="0" w:type="auto"/>
        <w:tblLook w:val="04A0" w:firstRow="1" w:lastRow="0" w:firstColumn="1" w:lastColumn="0" w:noHBand="0" w:noVBand="1"/>
      </w:tblPr>
      <w:tblGrid>
        <w:gridCol w:w="9307"/>
      </w:tblGrid>
      <w:tr w:rsidR="000A12E2">
        <w:tc>
          <w:tcPr>
            <w:tcW w:w="9307" w:type="dxa"/>
          </w:tcPr>
          <w:p w:rsidR="000A12E2" w:rsidRDefault="0053208D">
            <w:pPr>
              <w:keepNext/>
              <w:keepLines/>
              <w:autoSpaceDE/>
              <w:autoSpaceDN/>
              <w:adjustRightInd/>
              <w:snapToGrid/>
              <w:spacing w:before="120" w:after="180"/>
              <w:jc w:val="left"/>
              <w:outlineLvl w:val="4"/>
              <w:rPr>
                <w:rFonts w:ascii="Arial" w:hAnsi="Arial"/>
                <w:szCs w:val="20"/>
                <w:lang w:val="en-GB"/>
              </w:rPr>
            </w:pPr>
            <w:bookmarkStart w:id="12" w:name="_Toc19796473"/>
            <w:bookmarkStart w:id="13" w:name="_Toc74660456"/>
            <w:bookmarkStart w:id="14" w:name="_Toc51774116"/>
            <w:bookmarkStart w:id="15" w:name="_Toc36026608"/>
            <w:bookmarkStart w:id="16" w:name="_Toc26459699"/>
            <w:bookmarkStart w:id="17" w:name="_Toc29230349"/>
            <w:bookmarkStart w:id="18" w:name="_Toc45107447"/>
            <w:r>
              <w:rPr>
                <w:rFonts w:ascii="Arial" w:hAnsi="Arial"/>
                <w:szCs w:val="20"/>
                <w:lang w:val="en-GB"/>
              </w:rPr>
              <w:t>6.4.1.4.2</w:t>
            </w:r>
            <w:r>
              <w:rPr>
                <w:rFonts w:ascii="Arial" w:hAnsi="Arial"/>
                <w:szCs w:val="20"/>
                <w:lang w:val="en-GB"/>
              </w:rPr>
              <w:tab/>
              <w:t>Sequence generation</w:t>
            </w:r>
            <w:bookmarkEnd w:id="12"/>
            <w:bookmarkEnd w:id="13"/>
            <w:bookmarkEnd w:id="14"/>
            <w:bookmarkEnd w:id="15"/>
            <w:bookmarkEnd w:id="16"/>
            <w:bookmarkEnd w:id="17"/>
            <w:bookmarkEnd w:id="18"/>
          </w:p>
          <w:p w:rsidR="000A12E2" w:rsidRDefault="0053208D">
            <w:pPr>
              <w:autoSpaceDE/>
              <w:autoSpaceDN/>
              <w:adjustRightInd/>
              <w:snapToGrid/>
              <w:spacing w:after="180"/>
              <w:jc w:val="center"/>
              <w:rPr>
                <w:color w:val="FF0000"/>
                <w:sz w:val="20"/>
                <w:szCs w:val="20"/>
                <w:lang w:val="en-GB" w:eastAsia="zh-CN"/>
              </w:rPr>
            </w:pPr>
            <w:r>
              <w:rPr>
                <w:color w:val="FF0000"/>
                <w:sz w:val="20"/>
                <w:szCs w:val="20"/>
                <w:lang w:val="en-GB" w:eastAsia="zh-CN"/>
              </w:rPr>
              <w:t>========================= Unchanged parts =========================</w:t>
            </w:r>
          </w:p>
          <w:p w:rsidR="000A12E2" w:rsidRDefault="0053208D">
            <w:pPr>
              <w:autoSpaceDE/>
              <w:autoSpaceDN/>
              <w:adjustRightInd/>
              <w:snapToGrid/>
              <w:spacing w:after="180"/>
              <w:jc w:val="left"/>
              <w:rPr>
                <w:rFonts w:eastAsia="Malgun Gothic"/>
                <w:sz w:val="20"/>
                <w:szCs w:val="20"/>
                <w:lang w:val="en-GB"/>
              </w:rPr>
            </w:pPr>
            <w:r>
              <w:rPr>
                <w:rFonts w:eastAsia="Malgun Gothic"/>
                <w:sz w:val="20"/>
                <w:szCs w:val="20"/>
                <w:lang w:val="en-GB"/>
              </w:rPr>
              <w:t xml:space="preserve">The sequence group </w:t>
            </w:r>
            <m:oMath>
              <m:r>
                <w:rPr>
                  <w:rFonts w:ascii="Cambria Math" w:eastAsia="Malgun Gothic" w:hAnsi="Cambria Math"/>
                  <w:sz w:val="20"/>
                  <w:szCs w:val="20"/>
                  <w:lang w:val="en-GB"/>
                </w:rPr>
                <m:t>u=</m:t>
              </m:r>
              <m:d>
                <m:dPr>
                  <m:ctrlPr>
                    <w:rPr>
                      <w:rFonts w:ascii="Cambria Math" w:eastAsia="Malgun Gothic" w:hAnsi="Cambria Math"/>
                      <w:i/>
                      <w:sz w:val="20"/>
                      <w:szCs w:val="20"/>
                      <w:lang w:val="en-GB"/>
                    </w:rPr>
                  </m:ctrlPr>
                </m:dPr>
                <m:e>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f</m:t>
                      </m:r>
                    </m:e>
                    <m:sub>
                      <m:r>
                        <m:rPr>
                          <m:nor/>
                        </m:rPr>
                        <w:rPr>
                          <w:rFonts w:ascii="Cambria Math" w:eastAsia="Malgun Gothic" w:hAnsi="Cambria Math"/>
                          <w:sz w:val="20"/>
                          <w:szCs w:val="20"/>
                          <w:lang w:val="en-GB"/>
                        </w:rPr>
                        <m:t>gh</m:t>
                      </m:r>
                    </m:sub>
                  </m:sSub>
                  <m:d>
                    <m:dPr>
                      <m:ctrlPr>
                        <w:rPr>
                          <w:rFonts w:ascii="Cambria Math" w:eastAsia="Malgun Gothic" w:hAnsi="Cambria Math"/>
                          <w:i/>
                          <w:sz w:val="20"/>
                          <w:szCs w:val="20"/>
                          <w:lang w:val="en-GB"/>
                        </w:rPr>
                      </m:ctrlPr>
                    </m:dPr>
                    <m:e>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nor/>
                            </m:rPr>
                            <w:rPr>
                              <w:rFonts w:ascii="Cambria Math" w:eastAsia="Malgun Gothic" w:hAnsi="Cambria Math"/>
                              <w:sz w:val="20"/>
                              <w:szCs w:val="20"/>
                              <w:lang w:val="en-GB"/>
                            </w:rPr>
                            <m:t>s</m:t>
                          </m:r>
                          <w:proofErr w:type="gramStart"/>
                          <m:r>
                            <m:rPr>
                              <m:nor/>
                            </m:rPr>
                            <w:rPr>
                              <w:rFonts w:ascii="Cambria Math" w:eastAsia="Malgun Gothic" w:hAnsi="Cambria Math"/>
                              <w:sz w:val="20"/>
                              <w:szCs w:val="20"/>
                              <w:lang w:val="en-GB"/>
                            </w:rPr>
                            <m:t>,f</m:t>
                          </m:r>
                          <w:proofErr w:type="gramEnd"/>
                        </m:sub>
                        <m:sup>
                          <m:r>
                            <w:rPr>
                              <w:rFonts w:ascii="Cambria Math" w:eastAsia="Malgun Gothic" w:hAnsi="Cambria Math"/>
                              <w:sz w:val="20"/>
                              <w:szCs w:val="20"/>
                              <w:lang w:val="en-GB"/>
                            </w:rPr>
                            <m:t>μ</m:t>
                          </m:r>
                        </m:sup>
                      </m:sSubSup>
                      <m:r>
                        <w:rPr>
                          <w:rFonts w:ascii="Cambria Math" w:eastAsia="Malgun Gothic" w:hAnsi="Cambria Math"/>
                          <w:sz w:val="20"/>
                          <w:szCs w:val="20"/>
                          <w:lang w:val="en-GB"/>
                        </w:rPr>
                        <m:t>,l'</m:t>
                      </m:r>
                    </m:e>
                  </m:d>
                  <m:r>
                    <w:rPr>
                      <w:rFonts w:ascii="Cambria Math" w:eastAsia="Malgun Gothic" w:hAnsi="Cambria Math"/>
                      <w:sz w:val="20"/>
                      <w:szCs w:val="20"/>
                      <w:lang w:val="en-GB"/>
                    </w:rPr>
                    <m:t>+</m:t>
                  </m:r>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nor/>
                        </m:rPr>
                        <w:rPr>
                          <w:rFonts w:ascii="Cambria Math" w:eastAsia="Malgun Gothic" w:hAnsi="Cambria Math"/>
                          <w:sz w:val="20"/>
                          <w:szCs w:val="20"/>
                          <w:lang w:val="en-GB"/>
                        </w:rPr>
                        <m:t>ID</m:t>
                      </m:r>
                    </m:sub>
                    <m:sup>
                      <m:r>
                        <m:rPr>
                          <m:nor/>
                        </m:rPr>
                        <w:rPr>
                          <w:rFonts w:ascii="Cambria Math" w:eastAsia="Malgun Gothic" w:hAnsi="Cambria Math"/>
                          <w:sz w:val="20"/>
                          <w:szCs w:val="20"/>
                          <w:lang w:val="en-GB"/>
                        </w:rPr>
                        <m:t>SRS</m:t>
                      </m:r>
                    </m:sup>
                  </m:sSubSup>
                </m:e>
              </m:d>
              <m:r>
                <w:rPr>
                  <w:rFonts w:ascii="Cambria Math" w:eastAsia="Malgun Gothic" w:hAnsi="Cambria Math"/>
                  <w:sz w:val="20"/>
                  <w:szCs w:val="20"/>
                  <w:lang w:val="en-GB"/>
                </w:rPr>
                <m:t xml:space="preserve"> mod 30</m:t>
              </m:r>
            </m:oMath>
            <w:r>
              <w:rPr>
                <w:rFonts w:eastAsia="Malgun Gothic"/>
                <w:sz w:val="20"/>
                <w:szCs w:val="20"/>
                <w:lang w:val="en-GB"/>
              </w:rPr>
              <w:t xml:space="preserve"> and the sequence number </w:t>
            </w:r>
            <w:r>
              <w:rPr>
                <w:rFonts w:eastAsia="等线"/>
                <w:position w:val="-6"/>
                <w:sz w:val="20"/>
                <w:szCs w:val="20"/>
                <w:lang w:val="en-GB"/>
              </w:rPr>
              <w:object w:dxaOrig="150" w:dyaOrig="150">
                <v:shape id="_x0000_i1030" type="#_x0000_t75" style="width:7.5pt;height:7.5pt" o:ole="">
                  <v:imagedata r:id="rId10" o:title=""/>
                </v:shape>
                <o:OLEObject Type="Embed" ProgID="Equation.3" ShapeID="_x0000_i1030" DrawAspect="Content" ObjectID="_1690717407" r:id="rId20"/>
              </w:object>
            </w:r>
            <w:r>
              <w:rPr>
                <w:rFonts w:eastAsia="Malgun Gothic"/>
                <w:sz w:val="20"/>
                <w:szCs w:val="20"/>
                <w:lang w:val="en-GB"/>
              </w:rPr>
              <w:t xml:space="preserve"> in clause 5.2.2 depends on the higher-layer parameter </w:t>
            </w:r>
            <w:r>
              <w:rPr>
                <w:rFonts w:eastAsia="Malgun Gothic"/>
                <w:i/>
                <w:sz w:val="20"/>
                <w:szCs w:val="20"/>
                <w:lang w:val="en-GB"/>
              </w:rPr>
              <w:t>groupOrSequenceHopping</w:t>
            </w:r>
            <w:r>
              <w:rPr>
                <w:rFonts w:eastAsia="等线"/>
                <w:sz w:val="20"/>
                <w:szCs w:val="20"/>
                <w:lang w:val="en-GB"/>
              </w:rPr>
              <w:t xml:space="preserve"> in the </w:t>
            </w:r>
            <w:r>
              <w:rPr>
                <w:rFonts w:eastAsia="等线"/>
                <w:i/>
                <w:sz w:val="20"/>
                <w:szCs w:val="20"/>
                <w:lang w:val="en-GB"/>
              </w:rPr>
              <w:t>SRS-Resource</w:t>
            </w:r>
            <w:r>
              <w:rPr>
                <w:rFonts w:eastAsia="等线"/>
                <w:sz w:val="20"/>
                <w:szCs w:val="20"/>
                <w:lang w:val="en-GB"/>
              </w:rPr>
              <w:t xml:space="preserve"> IE or the </w:t>
            </w:r>
            <w:r>
              <w:rPr>
                <w:rFonts w:eastAsia="等线"/>
                <w:i/>
                <w:iCs/>
                <w:sz w:val="20"/>
                <w:szCs w:val="20"/>
                <w:lang w:val="en-GB"/>
              </w:rPr>
              <w:t>SRS-PosResource</w:t>
            </w:r>
            <w:r>
              <w:rPr>
                <w:rFonts w:eastAsia="等线"/>
                <w:sz w:val="20"/>
                <w:szCs w:val="20"/>
                <w:lang w:val="en-GB"/>
              </w:rPr>
              <w:t xml:space="preserve"> IE</w:t>
            </w:r>
            <w:r>
              <w:rPr>
                <w:rFonts w:eastAsia="Malgun Gothic"/>
                <w:i/>
                <w:sz w:val="20"/>
                <w:szCs w:val="20"/>
                <w:lang w:val="en-GB"/>
              </w:rPr>
              <w:t>.</w:t>
            </w:r>
            <w:r>
              <w:rPr>
                <w:rFonts w:eastAsia="Malgun Gothic"/>
                <w:sz w:val="20"/>
                <w:szCs w:val="20"/>
                <w:lang w:val="en-GB"/>
              </w:rPr>
              <w:t xml:space="preserve"> The SRS sequence identity </w:t>
            </w:r>
            <w:r>
              <w:rPr>
                <w:rFonts w:eastAsia="等线"/>
                <w:position w:val="-10"/>
                <w:sz w:val="20"/>
                <w:szCs w:val="20"/>
                <w:lang w:val="en-GB"/>
              </w:rPr>
              <w:object w:dxaOrig="440" w:dyaOrig="290">
                <v:shape id="_x0000_i1031" type="#_x0000_t75" style="width:21.95pt;height:14.5pt" o:ole="">
                  <v:imagedata r:id="rId12" o:title=""/>
                </v:shape>
                <o:OLEObject Type="Embed" ProgID="Equation.3" ShapeID="_x0000_i1031" DrawAspect="Content" ObjectID="_1690717408" r:id="rId21"/>
              </w:object>
            </w:r>
            <w:r>
              <w:rPr>
                <w:rFonts w:eastAsia="等线"/>
                <w:sz w:val="20"/>
                <w:szCs w:val="20"/>
                <w:lang w:val="en-GB"/>
              </w:rPr>
              <w:t xml:space="preserve"> </w:t>
            </w:r>
            <w:r>
              <w:rPr>
                <w:rFonts w:eastAsia="Malgun Gothic"/>
                <w:sz w:val="20"/>
                <w:szCs w:val="20"/>
                <w:lang w:val="en-GB"/>
              </w:rPr>
              <w:t xml:space="preserve">is given by the higher layer parameter </w:t>
            </w:r>
            <w:proofErr w:type="spellStart"/>
            <w:r>
              <w:rPr>
                <w:rFonts w:eastAsia="Malgun Gothic"/>
                <w:i/>
                <w:sz w:val="20"/>
                <w:szCs w:val="20"/>
                <w:lang w:val="en-GB"/>
              </w:rPr>
              <w:t>sequenceId</w:t>
            </w:r>
            <w:proofErr w:type="spellEnd"/>
            <w:r>
              <w:rPr>
                <w:rFonts w:eastAsia="Malgun Gothic"/>
                <w:i/>
                <w:sz w:val="20"/>
                <w:szCs w:val="20"/>
                <w:lang w:val="en-GB"/>
              </w:rPr>
              <w:t xml:space="preserve"> </w:t>
            </w:r>
            <w:r>
              <w:rPr>
                <w:rFonts w:eastAsia="等线"/>
                <w:sz w:val="20"/>
                <w:szCs w:val="20"/>
                <w:lang w:val="en-GB"/>
              </w:rPr>
              <w:t xml:space="preserve">in the </w:t>
            </w:r>
            <w:r>
              <w:rPr>
                <w:rFonts w:eastAsia="等线"/>
                <w:i/>
                <w:sz w:val="20"/>
                <w:szCs w:val="20"/>
                <w:lang w:val="en-GB"/>
              </w:rPr>
              <w:t>SRS-Resource</w:t>
            </w:r>
            <w:r>
              <w:rPr>
                <w:rFonts w:eastAsia="等线"/>
                <w:sz w:val="20"/>
                <w:szCs w:val="20"/>
                <w:lang w:val="en-GB"/>
              </w:rPr>
              <w:t xml:space="preserve"> IE, in which case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ID</m:t>
                  </m:r>
                </m:sub>
                <m:sup>
                  <m:r>
                    <m:rPr>
                      <m:nor/>
                    </m:rPr>
                    <w:rPr>
                      <w:rFonts w:ascii="Cambria Math" w:eastAsia="等线" w:hAnsi="Cambria Math"/>
                      <w:sz w:val="20"/>
                      <w:szCs w:val="20"/>
                      <w:lang w:val="en-GB"/>
                    </w:rPr>
                    <m:t>SRS</m:t>
                  </m:r>
                </m:sup>
              </m:sSubSup>
              <m:r>
                <w:rPr>
                  <w:rFonts w:ascii="Cambria Math" w:eastAsia="等线" w:hAnsi="Cambria Math"/>
                  <w:sz w:val="20"/>
                  <w:szCs w:val="20"/>
                  <w:lang w:val="en-GB"/>
                </w:rPr>
                <m:t>∈</m:t>
              </m:r>
              <m:d>
                <m:dPr>
                  <m:begChr m:val="{"/>
                  <m:endChr m:val="}"/>
                  <m:ctrlPr>
                    <w:rPr>
                      <w:rFonts w:ascii="Cambria Math" w:eastAsia="等线" w:hAnsi="Cambria Math"/>
                      <w:i/>
                      <w:sz w:val="20"/>
                      <w:szCs w:val="20"/>
                      <w:lang w:val="en-GB"/>
                    </w:rPr>
                  </m:ctrlPr>
                </m:dPr>
                <m:e>
                  <m:r>
                    <w:rPr>
                      <w:rFonts w:ascii="Cambria Math" w:eastAsia="等线" w:hAnsi="Cambria Math"/>
                      <w:sz w:val="20"/>
                      <w:szCs w:val="20"/>
                      <w:lang w:val="en-GB"/>
                    </w:rPr>
                    <m:t>0, 1, …, 1023</m:t>
                  </m:r>
                </m:e>
              </m:d>
            </m:oMath>
            <w:r>
              <w:rPr>
                <w:rFonts w:eastAsia="等线"/>
                <w:sz w:val="20"/>
                <w:szCs w:val="20"/>
                <w:lang w:val="en-GB"/>
              </w:rPr>
              <w:t xml:space="preserve">, or the </w:t>
            </w:r>
            <w:r>
              <w:rPr>
                <w:rFonts w:eastAsia="等线"/>
                <w:i/>
                <w:iCs/>
                <w:sz w:val="20"/>
                <w:szCs w:val="20"/>
                <w:lang w:val="en-GB"/>
              </w:rPr>
              <w:t>SRS-PosResource</w:t>
            </w:r>
            <w:del w:id="19" w:author="Huawei" w:date="2021-07-21T14:20:00Z">
              <w:r>
                <w:rPr>
                  <w:rFonts w:eastAsia="等线"/>
                  <w:i/>
                  <w:iCs/>
                  <w:sz w:val="20"/>
                  <w:szCs w:val="20"/>
                  <w:lang w:val="en-GB"/>
                </w:rPr>
                <w:delText>-r16</w:delText>
              </w:r>
            </w:del>
            <w:r>
              <w:rPr>
                <w:rFonts w:eastAsia="等线"/>
                <w:sz w:val="20"/>
                <w:szCs w:val="20"/>
                <w:lang w:val="en-GB"/>
              </w:rPr>
              <w:t xml:space="preserve"> IE, in which case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ID</m:t>
                  </m:r>
                </m:sub>
                <m:sup>
                  <m:r>
                    <m:rPr>
                      <m:nor/>
                    </m:rPr>
                    <w:rPr>
                      <w:rFonts w:ascii="Cambria Math" w:eastAsia="等线" w:hAnsi="Cambria Math"/>
                      <w:sz w:val="20"/>
                      <w:szCs w:val="20"/>
                      <w:lang w:val="en-GB"/>
                    </w:rPr>
                    <m:t>SRS</m:t>
                  </m:r>
                </m:sup>
              </m:sSubSup>
              <m:r>
                <w:rPr>
                  <w:rFonts w:ascii="Cambria Math" w:eastAsia="等线" w:hAnsi="Cambria Math"/>
                  <w:sz w:val="20"/>
                  <w:szCs w:val="20"/>
                  <w:lang w:val="en-GB"/>
                </w:rPr>
                <m:t>∈</m:t>
              </m:r>
              <m:d>
                <m:dPr>
                  <m:begChr m:val="{"/>
                  <m:endChr m:val="}"/>
                  <m:ctrlPr>
                    <w:rPr>
                      <w:rFonts w:ascii="Cambria Math" w:eastAsia="等线" w:hAnsi="Cambria Math"/>
                      <w:i/>
                      <w:sz w:val="20"/>
                      <w:szCs w:val="20"/>
                      <w:lang w:val="en-GB"/>
                    </w:rPr>
                  </m:ctrlPr>
                </m:dPr>
                <m:e>
                  <m:r>
                    <w:rPr>
                      <w:rFonts w:ascii="Cambria Math" w:eastAsia="等线" w:hAnsi="Cambria Math"/>
                      <w:sz w:val="20"/>
                      <w:szCs w:val="20"/>
                      <w:lang w:val="en-GB"/>
                    </w:rPr>
                    <m:t>0, 1, …, 65535</m:t>
                  </m:r>
                </m:e>
              </m:d>
            </m:oMath>
            <w:r>
              <w:rPr>
                <w:rFonts w:eastAsia="等线"/>
                <w:sz w:val="20"/>
                <w:szCs w:val="20"/>
                <w:lang w:val="en-GB"/>
              </w:rPr>
              <w:t xml:space="preserve">. </w:t>
            </w:r>
            <w:r>
              <w:rPr>
                <w:rFonts w:eastAsia="Malgun Gothic"/>
                <w:sz w:val="20"/>
                <w:szCs w:val="20"/>
                <w:lang w:val="en-GB"/>
              </w:rPr>
              <w:t xml:space="preserve">The quantity </w:t>
            </w:r>
            <m:oMath>
              <m:r>
                <w:rPr>
                  <w:rFonts w:ascii="Cambria Math" w:eastAsia="Malgun Gothic" w:hAnsi="Cambria Math"/>
                  <w:sz w:val="20"/>
                  <w:szCs w:val="20"/>
                  <w:lang w:val="en-GB"/>
                </w:rPr>
                <m:t>l</m:t>
              </m:r>
              <m:r>
                <w:rPr>
                  <w:rFonts w:ascii="Cambria Math" w:eastAsia="Malgun Gothic" w:hAnsi="Cambria Math" w:hint="eastAsia"/>
                  <w:sz w:val="20"/>
                  <w:szCs w:val="20"/>
                </w:rPr>
                <m:t>'</m:t>
              </m:r>
              <m:r>
                <w:rPr>
                  <w:rFonts w:ascii="Cambria Math" w:eastAsia="Malgun Gothic" w:hAnsi="Cambria Math"/>
                  <w:sz w:val="20"/>
                  <w:szCs w:val="20"/>
                  <w:lang w:val="en-GB"/>
                </w:rPr>
                <m:t>∈</m:t>
              </m:r>
              <m:d>
                <m:dPr>
                  <m:begChr m:val="{"/>
                  <m:endChr m:val="}"/>
                  <m:ctrlPr>
                    <w:rPr>
                      <w:rFonts w:ascii="Cambria Math" w:eastAsia="Malgun Gothic" w:hAnsi="Cambria Math"/>
                      <w:i/>
                      <w:sz w:val="20"/>
                      <w:szCs w:val="20"/>
                      <w:lang w:val="en-GB"/>
                    </w:rPr>
                  </m:ctrlPr>
                </m:dPr>
                <m:e>
                  <m:r>
                    <w:rPr>
                      <w:rFonts w:ascii="Cambria Math" w:eastAsia="Malgun Gothic" w:hAnsi="Cambria Math"/>
                      <w:sz w:val="20"/>
                      <w:szCs w:val="20"/>
                      <w:lang w:val="en-GB"/>
                    </w:rPr>
                    <m:t>0,1,…,</m:t>
                  </m:r>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nor/>
                        </m:rPr>
                        <w:rPr>
                          <w:rFonts w:ascii="Cambria Math" w:eastAsia="Malgun Gothic" w:hAnsi="Cambria Math"/>
                          <w:sz w:val="20"/>
                          <w:szCs w:val="20"/>
                          <w:lang w:val="en-GB"/>
                        </w:rPr>
                        <m:t>symb</m:t>
                      </m:r>
                    </m:sub>
                    <m:sup>
                      <m:r>
                        <m:rPr>
                          <m:nor/>
                        </m:rPr>
                        <w:rPr>
                          <w:rFonts w:ascii="Cambria Math" w:eastAsia="Malgun Gothic" w:hAnsi="Cambria Math"/>
                          <w:sz w:val="20"/>
                          <w:szCs w:val="20"/>
                          <w:lang w:val="en-GB"/>
                        </w:rPr>
                        <m:t>SRS</m:t>
                      </m:r>
                    </m:sup>
                  </m:sSubSup>
                  <m:r>
                    <w:rPr>
                      <w:rFonts w:ascii="Cambria Math" w:eastAsia="Malgun Gothic" w:hAnsi="Cambria Math"/>
                      <w:sz w:val="20"/>
                      <w:szCs w:val="20"/>
                      <w:lang w:val="en-GB"/>
                    </w:rPr>
                    <m:t>-1</m:t>
                  </m:r>
                </m:e>
              </m:d>
            </m:oMath>
            <w:r>
              <w:rPr>
                <w:rFonts w:eastAsia="等线"/>
                <w:sz w:val="20"/>
                <w:szCs w:val="20"/>
                <w:lang w:val="en-GB"/>
              </w:rPr>
              <w:t xml:space="preserve"> </w:t>
            </w:r>
            <w:r>
              <w:rPr>
                <w:rFonts w:eastAsia="Malgun Gothic"/>
                <w:sz w:val="20"/>
                <w:szCs w:val="20"/>
                <w:lang w:val="en-GB"/>
              </w:rPr>
              <w:t>is the OFDM symbol number within the SRS resource.</w:t>
            </w:r>
          </w:p>
          <w:p w:rsidR="000A12E2" w:rsidRDefault="0053208D">
            <w:pPr>
              <w:autoSpaceDE/>
              <w:autoSpaceDN/>
              <w:adjustRightInd/>
              <w:snapToGrid/>
              <w:spacing w:after="180"/>
              <w:jc w:val="center"/>
              <w:rPr>
                <w:color w:val="FF0000"/>
                <w:sz w:val="20"/>
                <w:szCs w:val="20"/>
                <w:lang w:val="en-GB" w:eastAsia="zh-CN"/>
              </w:rPr>
            </w:pPr>
            <w:r>
              <w:rPr>
                <w:color w:val="FF0000"/>
                <w:sz w:val="20"/>
                <w:szCs w:val="20"/>
                <w:lang w:val="en-GB" w:eastAsia="zh-CN"/>
              </w:rPr>
              <w:t>========================= Unchanged parts =========================</w:t>
            </w:r>
          </w:p>
          <w:p w:rsidR="000A12E2" w:rsidRDefault="0053208D">
            <w:pPr>
              <w:keepNext/>
              <w:keepLines/>
              <w:autoSpaceDE/>
              <w:autoSpaceDN/>
              <w:adjustRightInd/>
              <w:snapToGrid/>
              <w:spacing w:before="120" w:after="180"/>
              <w:jc w:val="left"/>
              <w:outlineLvl w:val="4"/>
              <w:rPr>
                <w:rFonts w:ascii="Arial" w:hAnsi="Arial"/>
                <w:szCs w:val="20"/>
                <w:lang w:val="en-GB"/>
              </w:rPr>
            </w:pPr>
            <w:bookmarkStart w:id="20" w:name="_Toc19796475"/>
            <w:bookmarkStart w:id="21" w:name="_Toc26459701"/>
            <w:bookmarkStart w:id="22" w:name="_Toc51774118"/>
            <w:bookmarkStart w:id="23" w:name="_Toc36026610"/>
            <w:bookmarkStart w:id="24" w:name="_Toc45107449"/>
            <w:bookmarkStart w:id="25" w:name="_Toc74660458"/>
            <w:bookmarkStart w:id="26" w:name="_Toc29230351"/>
            <w:r>
              <w:rPr>
                <w:rFonts w:ascii="Arial" w:hAnsi="Arial"/>
                <w:szCs w:val="20"/>
                <w:lang w:val="en-GB"/>
              </w:rPr>
              <w:t>6.4.1.4.4</w:t>
            </w:r>
            <w:r>
              <w:rPr>
                <w:rFonts w:ascii="Arial" w:hAnsi="Arial"/>
                <w:szCs w:val="20"/>
                <w:lang w:val="en-GB"/>
              </w:rPr>
              <w:tab/>
              <w:t>Sounding reference signal slot configuration</w:t>
            </w:r>
            <w:bookmarkEnd w:id="20"/>
            <w:bookmarkEnd w:id="21"/>
            <w:bookmarkEnd w:id="22"/>
            <w:bookmarkEnd w:id="23"/>
            <w:bookmarkEnd w:id="24"/>
            <w:bookmarkEnd w:id="25"/>
            <w:bookmarkEnd w:id="26"/>
          </w:p>
          <w:p w:rsidR="000A12E2" w:rsidRDefault="0053208D">
            <w:pPr>
              <w:autoSpaceDE/>
              <w:autoSpaceDN/>
              <w:adjustRightInd/>
              <w:snapToGrid/>
              <w:spacing w:after="180"/>
              <w:jc w:val="left"/>
              <w:rPr>
                <w:sz w:val="20"/>
                <w:szCs w:val="20"/>
                <w:lang w:val="en-GB"/>
              </w:rPr>
            </w:pPr>
            <w:r>
              <w:rPr>
                <w:sz w:val="20"/>
                <w:szCs w:val="20"/>
                <w:lang w:val="en-GB"/>
              </w:rPr>
              <w:t xml:space="preserve">For an SRS resource configured as periodic or semi-persistent by the higher-layer parameter </w:t>
            </w:r>
            <w:proofErr w:type="spellStart"/>
            <w:r>
              <w:rPr>
                <w:i/>
                <w:sz w:val="20"/>
                <w:szCs w:val="20"/>
                <w:lang w:val="en-GB"/>
              </w:rPr>
              <w:t>resourceType</w:t>
            </w:r>
            <w:proofErr w:type="spellEnd"/>
            <w:r>
              <w:rPr>
                <w:sz w:val="20"/>
                <w:szCs w:val="20"/>
                <w:lang w:val="en-GB"/>
              </w:rPr>
              <w:t xml:space="preserve">, a periodicity </w:t>
            </w:r>
            <w:r>
              <w:rPr>
                <w:rFonts w:eastAsia="MS Mincho" w:cs="Arial"/>
                <w:position w:val="-10"/>
                <w:sz w:val="20"/>
                <w:szCs w:val="20"/>
                <w:lang w:val="pt-BR" w:eastAsia="ja-JP"/>
              </w:rPr>
              <w:object w:dxaOrig="430" w:dyaOrig="300">
                <v:shape id="_x0000_i1032" type="#_x0000_t75" style="width:21.5pt;height:14.95pt" o:ole="">
                  <v:imagedata r:id="rId14" o:title=""/>
                </v:shape>
                <o:OLEObject Type="Embed" ProgID="Equation.3" ShapeID="_x0000_i1032" DrawAspect="Content" ObjectID="_1690717409" r:id="rId22"/>
              </w:object>
            </w:r>
            <w:r>
              <w:rPr>
                <w:rFonts w:eastAsia="MS Mincho" w:cs="Arial"/>
                <w:sz w:val="20"/>
                <w:szCs w:val="20"/>
                <w:lang w:val="pt-BR" w:eastAsia="ja-JP"/>
              </w:rPr>
              <w:t xml:space="preserve"> (in slots) and slot offset </w:t>
            </w:r>
            <w:r>
              <w:rPr>
                <w:rFonts w:eastAsia="MS Mincho" w:cs="Arial"/>
                <w:position w:val="-10"/>
                <w:sz w:val="20"/>
                <w:szCs w:val="20"/>
                <w:lang w:val="pt-BR" w:eastAsia="ja-JP"/>
              </w:rPr>
              <w:object w:dxaOrig="470" w:dyaOrig="300">
                <v:shape id="_x0000_i1033" type="#_x0000_t75" style="width:23.4pt;height:14.95pt" o:ole="">
                  <v:imagedata r:id="rId16" o:title=""/>
                </v:shape>
                <o:OLEObject Type="Embed" ProgID="Equation.3" ShapeID="_x0000_i1033" DrawAspect="Content" ObjectID="_1690717410" r:id="rId23"/>
              </w:object>
            </w:r>
            <w:r>
              <w:rPr>
                <w:rFonts w:eastAsia="MS Mincho" w:cs="Arial"/>
                <w:sz w:val="20"/>
                <w:szCs w:val="20"/>
                <w:lang w:val="pt-BR" w:eastAsia="ja-JP"/>
              </w:rPr>
              <w:t xml:space="preserve"> </w:t>
            </w:r>
            <w:r>
              <w:rPr>
                <w:sz w:val="20"/>
                <w:szCs w:val="20"/>
                <w:lang w:val="en-GB"/>
              </w:rPr>
              <w:t xml:space="preserve">are configured according to the higher-layer parameter </w:t>
            </w:r>
            <w:proofErr w:type="spellStart"/>
            <w:r>
              <w:rPr>
                <w:i/>
                <w:sz w:val="20"/>
                <w:szCs w:val="20"/>
                <w:lang w:val="en-GB"/>
              </w:rPr>
              <w:t>periodicityAndOffset</w:t>
            </w:r>
            <w:proofErr w:type="spellEnd"/>
            <w:r>
              <w:rPr>
                <w:i/>
                <w:sz w:val="20"/>
                <w:szCs w:val="20"/>
                <w:lang w:val="en-GB"/>
              </w:rPr>
              <w:t>-p</w:t>
            </w:r>
            <w:r>
              <w:rPr>
                <w:sz w:val="20"/>
                <w:szCs w:val="20"/>
                <w:lang w:val="en-GB"/>
              </w:rPr>
              <w:t xml:space="preserve"> or </w:t>
            </w:r>
            <w:proofErr w:type="spellStart"/>
            <w:r>
              <w:rPr>
                <w:i/>
                <w:sz w:val="20"/>
                <w:szCs w:val="20"/>
                <w:lang w:val="en-GB"/>
              </w:rPr>
              <w:t>periodicityAndOffset-sp</w:t>
            </w:r>
            <w:proofErr w:type="spellEnd"/>
            <w:r>
              <w:rPr>
                <w:sz w:val="20"/>
                <w:szCs w:val="20"/>
                <w:lang w:val="en-GB"/>
              </w:rPr>
              <w:t xml:space="preserve"> in the </w:t>
            </w:r>
            <w:r>
              <w:rPr>
                <w:rFonts w:eastAsia="MS Mincho"/>
                <w:i/>
                <w:sz w:val="20"/>
                <w:szCs w:val="20"/>
                <w:lang w:val="en-GB" w:eastAsia="ja-JP"/>
              </w:rPr>
              <w:t>SRS-Resource</w:t>
            </w:r>
            <w:r>
              <w:rPr>
                <w:rFonts w:eastAsia="MS Mincho"/>
                <w:sz w:val="20"/>
                <w:szCs w:val="20"/>
                <w:lang w:val="en-GB" w:eastAsia="ja-JP"/>
              </w:rPr>
              <w:t xml:space="preserve"> IE, or </w:t>
            </w:r>
            <w:del w:id="27" w:author="Huawei" w:date="2021-07-21T14:20:00Z">
              <w:r>
                <w:rPr>
                  <w:rFonts w:eastAsia="MS Mincho"/>
                  <w:i/>
                  <w:sz w:val="20"/>
                  <w:szCs w:val="20"/>
                  <w:lang w:val="en-GB" w:eastAsia="ja-JP"/>
                </w:rPr>
                <w:delText xml:space="preserve">periodicityAndOffset-p </w:delText>
              </w:r>
              <w:r>
                <w:rPr>
                  <w:rFonts w:eastAsia="MS Mincho"/>
                  <w:iCs/>
                  <w:sz w:val="20"/>
                  <w:szCs w:val="20"/>
                  <w:lang w:val="en-GB" w:eastAsia="ja-JP"/>
                </w:rPr>
                <w:delText>or</w:delText>
              </w:r>
              <w:r>
                <w:rPr>
                  <w:rFonts w:eastAsia="MS Mincho"/>
                  <w:i/>
                  <w:sz w:val="20"/>
                  <w:szCs w:val="20"/>
                  <w:lang w:val="en-GB" w:eastAsia="ja-JP"/>
                </w:rPr>
                <w:delText xml:space="preserve"> periodicityAndOffset-sp</w:delText>
              </w:r>
              <w:r>
                <w:rPr>
                  <w:rFonts w:eastAsia="MS Mincho"/>
                  <w:sz w:val="20"/>
                  <w:szCs w:val="20"/>
                  <w:lang w:val="en-GB" w:eastAsia="ja-JP"/>
                </w:rPr>
                <w:delText xml:space="preserve"> </w:delText>
              </w:r>
            </w:del>
            <w:r>
              <w:rPr>
                <w:rFonts w:eastAsia="MS Mincho"/>
                <w:sz w:val="20"/>
                <w:szCs w:val="20"/>
                <w:lang w:val="en-GB" w:eastAsia="ja-JP"/>
              </w:rPr>
              <w:t xml:space="preserve">in the </w:t>
            </w:r>
            <w:r>
              <w:rPr>
                <w:rFonts w:eastAsia="MS Mincho"/>
                <w:i/>
                <w:iCs/>
                <w:sz w:val="20"/>
                <w:szCs w:val="20"/>
                <w:lang w:val="en-GB" w:eastAsia="ja-JP"/>
              </w:rPr>
              <w:t>SRS-PosResource</w:t>
            </w:r>
            <w:r>
              <w:rPr>
                <w:rFonts w:eastAsia="MS Mincho"/>
                <w:sz w:val="20"/>
                <w:szCs w:val="20"/>
                <w:lang w:val="en-GB" w:eastAsia="ja-JP"/>
              </w:rPr>
              <w:t xml:space="preserve"> IE</w:t>
            </w:r>
            <w:r>
              <w:rPr>
                <w:sz w:val="20"/>
                <w:szCs w:val="20"/>
                <w:lang w:val="en-GB"/>
              </w:rPr>
              <w:t>. Candidate slots in which the configured SRS resource may be used for SRS transmission are the slots satisfying</w:t>
            </w:r>
          </w:p>
          <w:p w:rsidR="000A12E2" w:rsidRDefault="0053208D">
            <w:pPr>
              <w:keepLines/>
              <w:tabs>
                <w:tab w:val="center" w:pos="4536"/>
                <w:tab w:val="right" w:pos="9072"/>
              </w:tabs>
              <w:autoSpaceDE/>
              <w:autoSpaceDN/>
              <w:adjustRightInd/>
              <w:snapToGrid/>
              <w:spacing w:after="180"/>
              <w:jc w:val="center"/>
              <w:rPr>
                <w:rFonts w:eastAsia="MS Mincho" w:cs="Arial"/>
                <w:sz w:val="20"/>
                <w:szCs w:val="20"/>
                <w:lang w:val="pt-BR" w:eastAsia="ja-JP"/>
              </w:rPr>
            </w:pPr>
            <w:r>
              <w:rPr>
                <w:rFonts w:eastAsia="MS Mincho" w:cs="Arial"/>
                <w:position w:val="-14"/>
                <w:sz w:val="20"/>
                <w:szCs w:val="20"/>
                <w:lang w:val="pt-BR" w:eastAsia="ja-JP"/>
              </w:rPr>
              <w:object w:dxaOrig="3170" w:dyaOrig="350">
                <v:shape id="_x0000_i1034" type="#_x0000_t75" style="width:158.5pt;height:17.3pt" o:ole="">
                  <v:imagedata r:id="rId18" o:title=""/>
                </v:shape>
                <o:OLEObject Type="Embed" ProgID="Equation.3" ShapeID="_x0000_i1034" DrawAspect="Content" ObjectID="_1690717411" r:id="rId24"/>
              </w:object>
            </w:r>
          </w:p>
          <w:p w:rsidR="000A12E2" w:rsidRDefault="0053208D">
            <w:pPr>
              <w:autoSpaceDE/>
              <w:autoSpaceDN/>
              <w:adjustRightInd/>
              <w:snapToGrid/>
              <w:spacing w:after="180"/>
              <w:jc w:val="left"/>
              <w:rPr>
                <w:sz w:val="20"/>
                <w:szCs w:val="20"/>
                <w:lang w:val="en-GB"/>
              </w:rPr>
            </w:pPr>
            <w:r>
              <w:rPr>
                <w:color w:val="000000"/>
                <w:sz w:val="20"/>
                <w:szCs w:val="20"/>
                <w:lang w:val="en-GB"/>
              </w:rPr>
              <w:t>SRS is transmitted as described in clause 11.1 of [5, TS 38.213].</w:t>
            </w:r>
          </w:p>
        </w:tc>
      </w:tr>
    </w:tbl>
    <w:p w:rsidR="000A12E2" w:rsidRDefault="000A12E2">
      <w:pPr>
        <w:rPr>
          <w:lang w:eastAsia="zh-CN"/>
        </w:rPr>
      </w:pPr>
    </w:p>
    <w:tbl>
      <w:tblPr>
        <w:tblStyle w:val="af"/>
        <w:tblW w:w="9351" w:type="dxa"/>
        <w:tblLayout w:type="fixed"/>
        <w:tblLook w:val="04A0" w:firstRow="1" w:lastRow="0" w:firstColumn="1" w:lastColumn="0" w:noHBand="0" w:noVBand="1"/>
      </w:tblPr>
      <w:tblGrid>
        <w:gridCol w:w="1838"/>
        <w:gridCol w:w="1134"/>
        <w:gridCol w:w="6379"/>
      </w:tblGrid>
      <w:tr w:rsidR="000A12E2">
        <w:tc>
          <w:tcPr>
            <w:tcW w:w="1838" w:type="dxa"/>
            <w:vAlign w:val="center"/>
          </w:tcPr>
          <w:p w:rsidR="000A12E2" w:rsidRDefault="0053208D">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0A12E2" w:rsidRDefault="0053208D">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0A12E2" w:rsidRDefault="0053208D">
            <w:pPr>
              <w:rPr>
                <w:rFonts w:ascii="Arial" w:hAnsi="Arial" w:cs="Arial"/>
                <w:b/>
                <w:iCs/>
                <w:sz w:val="16"/>
                <w:lang w:eastAsia="zh-CN"/>
              </w:rPr>
            </w:pPr>
            <w:r>
              <w:rPr>
                <w:rFonts w:ascii="Arial" w:hAnsi="Arial" w:cs="Arial"/>
                <w:b/>
                <w:iCs/>
                <w:sz w:val="16"/>
                <w:lang w:eastAsia="zh-CN"/>
              </w:rPr>
              <w:t>Comments</w:t>
            </w:r>
          </w:p>
        </w:tc>
      </w:tr>
      <w:tr w:rsidR="000A12E2">
        <w:tc>
          <w:tcPr>
            <w:tcW w:w="1838" w:type="dxa"/>
            <w:vAlign w:val="center"/>
          </w:tcPr>
          <w:p w:rsidR="000A12E2" w:rsidRDefault="0053208D">
            <w:pPr>
              <w:rPr>
                <w:rFonts w:ascii="Arial" w:hAnsi="Arial" w:cs="Arial"/>
                <w:iCs/>
                <w:sz w:val="16"/>
                <w:lang w:eastAsia="zh-CN"/>
              </w:rPr>
            </w:pPr>
            <w:r>
              <w:rPr>
                <w:rFonts w:ascii="Arial" w:hAnsi="Arial" w:cs="Arial"/>
                <w:iCs/>
                <w:sz w:val="16"/>
                <w:lang w:eastAsia="zh-CN"/>
              </w:rPr>
              <w:t>OPPO</w:t>
            </w:r>
          </w:p>
        </w:tc>
        <w:tc>
          <w:tcPr>
            <w:tcW w:w="1134" w:type="dxa"/>
            <w:vAlign w:val="center"/>
          </w:tcPr>
          <w:p w:rsidR="000A12E2" w:rsidRDefault="0053208D">
            <w:pPr>
              <w:rPr>
                <w:rFonts w:ascii="Arial" w:hAnsi="Arial" w:cs="Arial"/>
                <w:iCs/>
                <w:sz w:val="16"/>
                <w:lang w:eastAsia="zh-CN"/>
              </w:rPr>
            </w:pPr>
            <w:r>
              <w:rPr>
                <w:rFonts w:ascii="Arial" w:hAnsi="Arial" w:cs="Arial"/>
                <w:iCs/>
                <w:sz w:val="16"/>
                <w:lang w:eastAsia="zh-CN"/>
              </w:rPr>
              <w:t>NO</w:t>
            </w:r>
          </w:p>
        </w:tc>
        <w:tc>
          <w:tcPr>
            <w:tcW w:w="6379" w:type="dxa"/>
            <w:vAlign w:val="center"/>
          </w:tcPr>
          <w:p w:rsidR="000A12E2" w:rsidRDefault="0053208D">
            <w:pPr>
              <w:rPr>
                <w:rFonts w:ascii="Arial" w:hAnsi="Arial" w:cs="Arial"/>
                <w:iCs/>
                <w:sz w:val="16"/>
                <w:lang w:eastAsia="zh-CN"/>
              </w:rPr>
            </w:pPr>
            <w:r>
              <w:rPr>
                <w:rFonts w:ascii="Arial" w:hAnsi="Arial" w:cs="Arial"/>
                <w:iCs/>
                <w:sz w:val="16"/>
                <w:lang w:eastAsia="zh-CN"/>
              </w:rPr>
              <w:t>The current spec has no issue.</w:t>
            </w:r>
          </w:p>
        </w:tc>
      </w:tr>
      <w:tr w:rsidR="000A12E2">
        <w:tc>
          <w:tcPr>
            <w:tcW w:w="1838" w:type="dxa"/>
            <w:vAlign w:val="center"/>
          </w:tcPr>
          <w:p w:rsidR="000A12E2" w:rsidRDefault="0053208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rsidR="000A12E2" w:rsidRDefault="0053208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0A12E2" w:rsidRDefault="0053208D">
            <w:pPr>
              <w:rPr>
                <w:rFonts w:ascii="Arial" w:hAnsi="Arial" w:cs="Arial"/>
                <w:iCs/>
                <w:sz w:val="16"/>
                <w:lang w:eastAsia="zh-CN"/>
              </w:rPr>
            </w:pPr>
            <w:r>
              <w:rPr>
                <w:rFonts w:ascii="Arial" w:hAnsi="Arial" w:cs="Arial"/>
                <w:iCs/>
                <w:sz w:val="16"/>
                <w:lang w:eastAsia="zh-CN"/>
              </w:rPr>
              <w:t>We do not need a standalone CR for the change, but can be the accompanying changes with other essential corrections, which I believe should be a normal procedure.</w:t>
            </w:r>
          </w:p>
          <w:p w:rsidR="000A12E2" w:rsidRDefault="0053208D">
            <w:pPr>
              <w:rPr>
                <w:rFonts w:ascii="Arial" w:hAnsi="Arial" w:cs="Arial"/>
                <w:iCs/>
                <w:sz w:val="16"/>
                <w:lang w:eastAsia="zh-CN"/>
              </w:rPr>
            </w:pPr>
            <w:r>
              <w:rPr>
                <w:rFonts w:ascii="Arial" w:hAnsi="Arial" w:cs="Arial"/>
                <w:iCs/>
                <w:sz w:val="16"/>
                <w:lang w:eastAsia="zh-CN"/>
              </w:rPr>
              <w:t>From our side, we are fine to also leave the change to an editor alignment CR.</w:t>
            </w:r>
          </w:p>
        </w:tc>
      </w:tr>
      <w:tr w:rsidR="000A12E2">
        <w:tc>
          <w:tcPr>
            <w:tcW w:w="1838" w:type="dxa"/>
            <w:vAlign w:val="center"/>
          </w:tcPr>
          <w:p w:rsidR="000A12E2" w:rsidRDefault="0053208D">
            <w:pPr>
              <w:rPr>
                <w:rFonts w:ascii="Arial" w:hAnsi="Arial" w:cs="Arial"/>
                <w:iCs/>
                <w:sz w:val="16"/>
                <w:lang w:eastAsia="zh-CN"/>
              </w:rPr>
            </w:pPr>
            <w:r>
              <w:rPr>
                <w:rFonts w:ascii="Arial" w:hAnsi="Arial" w:cs="Arial"/>
                <w:iCs/>
                <w:sz w:val="16"/>
                <w:lang w:eastAsia="zh-CN"/>
              </w:rPr>
              <w:t>vivo</w:t>
            </w:r>
          </w:p>
        </w:tc>
        <w:tc>
          <w:tcPr>
            <w:tcW w:w="1134" w:type="dxa"/>
            <w:vAlign w:val="center"/>
          </w:tcPr>
          <w:p w:rsidR="000A12E2" w:rsidRDefault="0053208D">
            <w:pPr>
              <w:rPr>
                <w:rFonts w:ascii="Arial" w:hAnsi="Arial" w:cs="Arial"/>
                <w:iCs/>
                <w:sz w:val="16"/>
                <w:lang w:eastAsia="zh-CN"/>
              </w:rPr>
            </w:pPr>
            <w:r>
              <w:rPr>
                <w:rFonts w:ascii="Arial" w:hAnsi="Arial" w:cs="Arial"/>
                <w:iCs/>
                <w:sz w:val="16"/>
                <w:lang w:eastAsia="zh-CN"/>
              </w:rPr>
              <w:t>No</w:t>
            </w:r>
          </w:p>
        </w:tc>
        <w:tc>
          <w:tcPr>
            <w:tcW w:w="6379" w:type="dxa"/>
            <w:vAlign w:val="center"/>
          </w:tcPr>
          <w:p w:rsidR="000A12E2" w:rsidRDefault="0053208D">
            <w:pPr>
              <w:rPr>
                <w:rFonts w:ascii="Arial" w:hAnsi="Arial" w:cs="Arial"/>
                <w:iCs/>
                <w:sz w:val="16"/>
                <w:lang w:eastAsia="zh-CN"/>
              </w:rPr>
            </w:pPr>
            <w:r>
              <w:rPr>
                <w:rFonts w:ascii="Arial" w:hAnsi="Arial" w:cs="Arial"/>
                <w:iCs/>
                <w:sz w:val="16"/>
                <w:lang w:eastAsia="zh-CN"/>
              </w:rPr>
              <w:t xml:space="preserve">Our understanding is that “Only essential corrections” are allowed for AI 7.2.  </w:t>
            </w:r>
          </w:p>
        </w:tc>
      </w:tr>
      <w:tr w:rsidR="000A12E2">
        <w:tc>
          <w:tcPr>
            <w:tcW w:w="1838" w:type="dxa"/>
            <w:vAlign w:val="center"/>
          </w:tcPr>
          <w:p w:rsidR="000A12E2" w:rsidRDefault="0053208D">
            <w:pPr>
              <w:rPr>
                <w:rFonts w:ascii="Arial" w:hAnsi="Arial" w:cs="Arial"/>
                <w:iCs/>
                <w:sz w:val="16"/>
                <w:lang w:eastAsia="zh-CN"/>
              </w:rPr>
            </w:pPr>
            <w:r>
              <w:rPr>
                <w:rFonts w:ascii="Arial" w:hAnsi="Arial" w:cs="Arial"/>
                <w:iCs/>
                <w:sz w:val="16"/>
                <w:lang w:eastAsia="zh-CN"/>
              </w:rPr>
              <w:t>Intel</w:t>
            </w:r>
          </w:p>
        </w:tc>
        <w:tc>
          <w:tcPr>
            <w:tcW w:w="1134" w:type="dxa"/>
            <w:vAlign w:val="center"/>
          </w:tcPr>
          <w:p w:rsidR="000A12E2" w:rsidRDefault="0053208D">
            <w:pPr>
              <w:rPr>
                <w:rFonts w:ascii="Arial" w:hAnsi="Arial" w:cs="Arial"/>
                <w:iCs/>
                <w:sz w:val="16"/>
                <w:lang w:eastAsia="zh-CN"/>
              </w:rPr>
            </w:pPr>
            <w:r>
              <w:rPr>
                <w:rFonts w:ascii="Arial" w:hAnsi="Arial" w:cs="Arial"/>
                <w:iCs/>
                <w:sz w:val="16"/>
                <w:lang w:eastAsia="zh-CN"/>
              </w:rPr>
              <w:t>Yes</w:t>
            </w:r>
          </w:p>
        </w:tc>
        <w:tc>
          <w:tcPr>
            <w:tcW w:w="6379" w:type="dxa"/>
            <w:vAlign w:val="center"/>
          </w:tcPr>
          <w:p w:rsidR="000A12E2" w:rsidRDefault="0053208D">
            <w:pPr>
              <w:rPr>
                <w:rFonts w:ascii="Arial" w:hAnsi="Arial" w:cs="Arial"/>
                <w:iCs/>
                <w:sz w:val="16"/>
                <w:lang w:eastAsia="zh-CN"/>
              </w:rPr>
            </w:pPr>
            <w:r>
              <w:rPr>
                <w:rFonts w:ascii="Arial" w:hAnsi="Arial" w:cs="Arial"/>
                <w:iCs/>
                <w:sz w:val="16"/>
                <w:lang w:eastAsia="zh-CN"/>
              </w:rPr>
              <w:t>Editorial changes</w:t>
            </w:r>
          </w:p>
        </w:tc>
      </w:tr>
      <w:tr w:rsidR="000A12E2">
        <w:tc>
          <w:tcPr>
            <w:tcW w:w="1838" w:type="dxa"/>
            <w:vAlign w:val="center"/>
          </w:tcPr>
          <w:p w:rsidR="000A12E2" w:rsidRDefault="0053208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0A12E2" w:rsidRDefault="0053208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0A12E2" w:rsidRDefault="0053208D">
            <w:pPr>
              <w:rPr>
                <w:rFonts w:ascii="Arial" w:hAnsi="Arial" w:cs="Arial"/>
                <w:iCs/>
                <w:sz w:val="16"/>
                <w:lang w:eastAsia="zh-CN"/>
              </w:rPr>
            </w:pPr>
            <w:r>
              <w:rPr>
                <w:rFonts w:ascii="Arial" w:hAnsi="Arial" w:cs="Arial" w:hint="eastAsia"/>
                <w:iCs/>
                <w:sz w:val="16"/>
                <w:lang w:eastAsia="zh-CN"/>
              </w:rPr>
              <w:t>Okay with changes.</w:t>
            </w:r>
          </w:p>
        </w:tc>
      </w:tr>
      <w:tr w:rsidR="009A49EC">
        <w:tc>
          <w:tcPr>
            <w:tcW w:w="1838" w:type="dxa"/>
            <w:vAlign w:val="center"/>
          </w:tcPr>
          <w:p w:rsidR="009A49EC" w:rsidRDefault="009A49EC">
            <w:pPr>
              <w:rPr>
                <w:rFonts w:ascii="Arial" w:hAnsi="Arial" w:cs="Arial" w:hint="eastAsia"/>
                <w:iCs/>
                <w:sz w:val="16"/>
                <w:lang w:eastAsia="zh-CN"/>
              </w:rPr>
            </w:pPr>
            <w:r>
              <w:rPr>
                <w:rFonts w:ascii="Arial" w:hAnsi="Arial" w:cs="Arial" w:hint="eastAsia"/>
                <w:iCs/>
                <w:sz w:val="16"/>
                <w:lang w:eastAsia="zh-CN"/>
              </w:rPr>
              <w:t>CATT</w:t>
            </w:r>
          </w:p>
        </w:tc>
        <w:tc>
          <w:tcPr>
            <w:tcW w:w="1134" w:type="dxa"/>
            <w:vAlign w:val="center"/>
          </w:tcPr>
          <w:p w:rsidR="009A49EC" w:rsidRDefault="009A49EC">
            <w:pPr>
              <w:rPr>
                <w:rFonts w:ascii="Arial" w:hAnsi="Arial" w:cs="Arial" w:hint="eastAsia"/>
                <w:iCs/>
                <w:sz w:val="16"/>
                <w:lang w:eastAsia="zh-CN"/>
              </w:rPr>
            </w:pPr>
            <w:r>
              <w:rPr>
                <w:rFonts w:ascii="Arial" w:hAnsi="Arial" w:cs="Arial" w:hint="eastAsia"/>
                <w:iCs/>
                <w:sz w:val="16"/>
                <w:lang w:eastAsia="zh-CN"/>
              </w:rPr>
              <w:t>Yes</w:t>
            </w:r>
          </w:p>
        </w:tc>
        <w:tc>
          <w:tcPr>
            <w:tcW w:w="6379" w:type="dxa"/>
            <w:vAlign w:val="center"/>
          </w:tcPr>
          <w:p w:rsidR="009A49EC" w:rsidRDefault="009A49EC">
            <w:pPr>
              <w:rPr>
                <w:rFonts w:ascii="Arial" w:hAnsi="Arial" w:cs="Arial" w:hint="eastAsia"/>
                <w:iCs/>
                <w:sz w:val="16"/>
                <w:lang w:eastAsia="zh-CN"/>
              </w:rPr>
            </w:pPr>
            <w:r>
              <w:rPr>
                <w:rFonts w:ascii="Arial" w:hAnsi="Arial" w:cs="Arial" w:hint="eastAsia"/>
                <w:iCs/>
                <w:sz w:val="16"/>
                <w:lang w:eastAsia="zh-CN"/>
              </w:rPr>
              <w:t>We are fine with the changes.</w:t>
            </w:r>
          </w:p>
        </w:tc>
      </w:tr>
    </w:tbl>
    <w:p w:rsidR="000A12E2" w:rsidRDefault="000A12E2">
      <w:pPr>
        <w:rPr>
          <w:lang w:eastAsia="zh-CN"/>
        </w:rPr>
      </w:pPr>
    </w:p>
    <w:p w:rsidR="000A12E2" w:rsidRDefault="0053208D">
      <w:pPr>
        <w:pStyle w:val="1"/>
        <w:rPr>
          <w:lang w:eastAsia="zh-CN"/>
        </w:rPr>
      </w:pPr>
      <w:r>
        <w:rPr>
          <w:rFonts w:hint="eastAsia"/>
          <w:lang w:eastAsia="zh-CN"/>
        </w:rPr>
        <w:t>C</w:t>
      </w:r>
      <w:r>
        <w:rPr>
          <w:lang w:eastAsia="zh-CN"/>
        </w:rPr>
        <w:t>onclusion</w:t>
      </w:r>
    </w:p>
    <w:p w:rsidR="000A12E2" w:rsidRDefault="0053208D">
      <w:pPr>
        <w:rPr>
          <w:lang w:eastAsia="zh-CN"/>
        </w:rPr>
      </w:pPr>
      <w:r>
        <w:rPr>
          <w:rFonts w:hint="eastAsia"/>
          <w:lang w:eastAsia="zh-CN"/>
        </w:rPr>
        <w:t>T</w:t>
      </w:r>
      <w:r>
        <w:rPr>
          <w:lang w:eastAsia="zh-CN"/>
        </w:rPr>
        <w:t>BD</w:t>
      </w:r>
    </w:p>
    <w:sectPr w:rsidR="000A12E2">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06E" w:rsidRDefault="00AC506E" w:rsidP="009A49EC">
      <w:pPr>
        <w:spacing w:after="0"/>
      </w:pPr>
      <w:r>
        <w:separator/>
      </w:r>
    </w:p>
  </w:endnote>
  <w:endnote w:type="continuationSeparator" w:id="0">
    <w:p w:rsidR="00AC506E" w:rsidRDefault="00AC506E" w:rsidP="009A49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等线">
    <w:altName w:val="Arial Unicode MS"/>
    <w:charset w:val="86"/>
    <w:family w:val="auto"/>
    <w:pitch w:val="variable"/>
    <w:sig w:usb0="00000000"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06E" w:rsidRDefault="00AC506E" w:rsidP="009A49EC">
      <w:pPr>
        <w:spacing w:after="0"/>
      </w:pPr>
      <w:r>
        <w:separator/>
      </w:r>
    </w:p>
  </w:footnote>
  <w:footnote w:type="continuationSeparator" w:id="0">
    <w:p w:rsidR="00AC506E" w:rsidRDefault="00AC506E" w:rsidP="009A49E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FL">
    <w15:presenceInfo w15:providerId="None" w15:userId="F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49C5"/>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D96"/>
    <w:rsid w:val="0004023E"/>
    <w:rsid w:val="0004024B"/>
    <w:rsid w:val="00041C57"/>
    <w:rsid w:val="0004202D"/>
    <w:rsid w:val="000434B7"/>
    <w:rsid w:val="000435E4"/>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2A80"/>
    <w:rsid w:val="00072D2A"/>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661"/>
    <w:rsid w:val="00082951"/>
    <w:rsid w:val="0008335B"/>
    <w:rsid w:val="00083379"/>
    <w:rsid w:val="00083587"/>
    <w:rsid w:val="00083838"/>
    <w:rsid w:val="00083B6A"/>
    <w:rsid w:val="00085E04"/>
    <w:rsid w:val="00086800"/>
    <w:rsid w:val="00086DC4"/>
    <w:rsid w:val="00087913"/>
    <w:rsid w:val="000902DC"/>
    <w:rsid w:val="000911AE"/>
    <w:rsid w:val="00091EA3"/>
    <w:rsid w:val="00093697"/>
    <w:rsid w:val="00093D42"/>
    <w:rsid w:val="00093DD0"/>
    <w:rsid w:val="00094A16"/>
    <w:rsid w:val="00094DE6"/>
    <w:rsid w:val="0009606A"/>
    <w:rsid w:val="00096356"/>
    <w:rsid w:val="00097C99"/>
    <w:rsid w:val="000A0F14"/>
    <w:rsid w:val="000A12E2"/>
    <w:rsid w:val="000A1441"/>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C115D"/>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36DD"/>
    <w:rsid w:val="000F4263"/>
    <w:rsid w:val="000F5D8C"/>
    <w:rsid w:val="000F62D3"/>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B13"/>
    <w:rsid w:val="001242C8"/>
    <w:rsid w:val="00124A90"/>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179"/>
    <w:rsid w:val="0014450F"/>
    <w:rsid w:val="00144D8F"/>
    <w:rsid w:val="00145C74"/>
    <w:rsid w:val="001462E9"/>
    <w:rsid w:val="00146E32"/>
    <w:rsid w:val="00150D25"/>
    <w:rsid w:val="00150FBD"/>
    <w:rsid w:val="00151619"/>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A02D5"/>
    <w:rsid w:val="001A180D"/>
    <w:rsid w:val="001A1BAC"/>
    <w:rsid w:val="001A23CE"/>
    <w:rsid w:val="001A2C89"/>
    <w:rsid w:val="001A496E"/>
    <w:rsid w:val="001A673E"/>
    <w:rsid w:val="001A7763"/>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5E79"/>
    <w:rsid w:val="001C64C0"/>
    <w:rsid w:val="001C69DA"/>
    <w:rsid w:val="001C6F06"/>
    <w:rsid w:val="001C772B"/>
    <w:rsid w:val="001C77F2"/>
    <w:rsid w:val="001C7BCB"/>
    <w:rsid w:val="001D075D"/>
    <w:rsid w:val="001D0C49"/>
    <w:rsid w:val="001D2360"/>
    <w:rsid w:val="001D3109"/>
    <w:rsid w:val="001D332E"/>
    <w:rsid w:val="001D5033"/>
    <w:rsid w:val="001D5C88"/>
    <w:rsid w:val="001D6541"/>
    <w:rsid w:val="001D6567"/>
    <w:rsid w:val="001D695C"/>
    <w:rsid w:val="001D6FD9"/>
    <w:rsid w:val="001D710F"/>
    <w:rsid w:val="001D780E"/>
    <w:rsid w:val="001E05C3"/>
    <w:rsid w:val="001E0AD3"/>
    <w:rsid w:val="001E29AE"/>
    <w:rsid w:val="001E36E4"/>
    <w:rsid w:val="001E379D"/>
    <w:rsid w:val="001E3A3C"/>
    <w:rsid w:val="001E5C23"/>
    <w:rsid w:val="001E7504"/>
    <w:rsid w:val="001E76DF"/>
    <w:rsid w:val="001F1308"/>
    <w:rsid w:val="001F1525"/>
    <w:rsid w:val="001F1D14"/>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4032"/>
    <w:rsid w:val="00204BAD"/>
    <w:rsid w:val="00204D60"/>
    <w:rsid w:val="00205039"/>
    <w:rsid w:val="00205627"/>
    <w:rsid w:val="002056D0"/>
    <w:rsid w:val="00207503"/>
    <w:rsid w:val="0021073A"/>
    <w:rsid w:val="00210860"/>
    <w:rsid w:val="00210B6A"/>
    <w:rsid w:val="00212177"/>
    <w:rsid w:val="00212CB6"/>
    <w:rsid w:val="00212E37"/>
    <w:rsid w:val="002140FF"/>
    <w:rsid w:val="002147FD"/>
    <w:rsid w:val="00217546"/>
    <w:rsid w:val="00220894"/>
    <w:rsid w:val="002220A6"/>
    <w:rsid w:val="00224952"/>
    <w:rsid w:val="00224DD0"/>
    <w:rsid w:val="00224DD2"/>
    <w:rsid w:val="00225486"/>
    <w:rsid w:val="00225A6A"/>
    <w:rsid w:val="00225AC7"/>
    <w:rsid w:val="00225ACC"/>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51C5"/>
    <w:rsid w:val="00245F1F"/>
    <w:rsid w:val="0024663B"/>
    <w:rsid w:val="00247103"/>
    <w:rsid w:val="00250067"/>
    <w:rsid w:val="002516DE"/>
    <w:rsid w:val="00251F81"/>
    <w:rsid w:val="0025285C"/>
    <w:rsid w:val="00252BE0"/>
    <w:rsid w:val="00253588"/>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6A35"/>
    <w:rsid w:val="00277522"/>
    <w:rsid w:val="00277835"/>
    <w:rsid w:val="00280AB1"/>
    <w:rsid w:val="00283E5E"/>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318B"/>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916"/>
    <w:rsid w:val="003010CF"/>
    <w:rsid w:val="00302F66"/>
    <w:rsid w:val="00303440"/>
    <w:rsid w:val="00304D9B"/>
    <w:rsid w:val="00305FF9"/>
    <w:rsid w:val="00306921"/>
    <w:rsid w:val="00306E6B"/>
    <w:rsid w:val="003100C8"/>
    <w:rsid w:val="00311161"/>
    <w:rsid w:val="00311738"/>
    <w:rsid w:val="00312400"/>
    <w:rsid w:val="00312739"/>
    <w:rsid w:val="00312D10"/>
    <w:rsid w:val="00313455"/>
    <w:rsid w:val="00314328"/>
    <w:rsid w:val="0031597F"/>
    <w:rsid w:val="003178DA"/>
    <w:rsid w:val="00317DB8"/>
    <w:rsid w:val="00320618"/>
    <w:rsid w:val="0032100B"/>
    <w:rsid w:val="00321BD7"/>
    <w:rsid w:val="0032260F"/>
    <w:rsid w:val="003228DA"/>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2BC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6382"/>
    <w:rsid w:val="003865EF"/>
    <w:rsid w:val="00386BA9"/>
    <w:rsid w:val="00390017"/>
    <w:rsid w:val="003901A3"/>
    <w:rsid w:val="0039072F"/>
    <w:rsid w:val="003931A2"/>
    <w:rsid w:val="003940CE"/>
    <w:rsid w:val="00397C1D"/>
    <w:rsid w:val="003A0B50"/>
    <w:rsid w:val="003A180F"/>
    <w:rsid w:val="003A18DD"/>
    <w:rsid w:val="003A20C8"/>
    <w:rsid w:val="003A2C29"/>
    <w:rsid w:val="003A2EC3"/>
    <w:rsid w:val="003A36F2"/>
    <w:rsid w:val="003A3D39"/>
    <w:rsid w:val="003A3EC7"/>
    <w:rsid w:val="003A40B4"/>
    <w:rsid w:val="003A598C"/>
    <w:rsid w:val="003A6750"/>
    <w:rsid w:val="003A7834"/>
    <w:rsid w:val="003B0B5B"/>
    <w:rsid w:val="003B0E79"/>
    <w:rsid w:val="003B19A2"/>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7A1"/>
    <w:rsid w:val="003D2C1D"/>
    <w:rsid w:val="003D2C34"/>
    <w:rsid w:val="003D3DDD"/>
    <w:rsid w:val="003D5441"/>
    <w:rsid w:val="003D5CBF"/>
    <w:rsid w:val="003D66D2"/>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3E48"/>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3C42"/>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421"/>
    <w:rsid w:val="00456DAB"/>
    <w:rsid w:val="00460CC3"/>
    <w:rsid w:val="00460D53"/>
    <w:rsid w:val="00460E86"/>
    <w:rsid w:val="004633CC"/>
    <w:rsid w:val="004646B4"/>
    <w:rsid w:val="00464A88"/>
    <w:rsid w:val="004651A0"/>
    <w:rsid w:val="00466532"/>
    <w:rsid w:val="00467488"/>
    <w:rsid w:val="004676F0"/>
    <w:rsid w:val="0047083E"/>
    <w:rsid w:val="00470EB5"/>
    <w:rsid w:val="0047286B"/>
    <w:rsid w:val="00472E27"/>
    <w:rsid w:val="00473455"/>
    <w:rsid w:val="00473DAE"/>
    <w:rsid w:val="00474220"/>
    <w:rsid w:val="004752D3"/>
    <w:rsid w:val="004754E1"/>
    <w:rsid w:val="00475CE0"/>
    <w:rsid w:val="00476827"/>
    <w:rsid w:val="00476BD4"/>
    <w:rsid w:val="00477C35"/>
    <w:rsid w:val="00480988"/>
    <w:rsid w:val="00480E05"/>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3EEF"/>
    <w:rsid w:val="004A4715"/>
    <w:rsid w:val="004A5046"/>
    <w:rsid w:val="004A565E"/>
    <w:rsid w:val="004A5DF3"/>
    <w:rsid w:val="004A6134"/>
    <w:rsid w:val="004A7092"/>
    <w:rsid w:val="004A7685"/>
    <w:rsid w:val="004B1A99"/>
    <w:rsid w:val="004B49E6"/>
    <w:rsid w:val="004B4D69"/>
    <w:rsid w:val="004C01A8"/>
    <w:rsid w:val="004C1840"/>
    <w:rsid w:val="004C24C9"/>
    <w:rsid w:val="004C31B6"/>
    <w:rsid w:val="004C5319"/>
    <w:rsid w:val="004C621F"/>
    <w:rsid w:val="004C7948"/>
    <w:rsid w:val="004C7BB8"/>
    <w:rsid w:val="004C7C60"/>
    <w:rsid w:val="004D0DFE"/>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655C"/>
    <w:rsid w:val="004E730B"/>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7DE"/>
    <w:rsid w:val="00527200"/>
    <w:rsid w:val="00530157"/>
    <w:rsid w:val="00531EBE"/>
    <w:rsid w:val="0053208D"/>
    <w:rsid w:val="00532F8B"/>
    <w:rsid w:val="00533737"/>
    <w:rsid w:val="00535B79"/>
    <w:rsid w:val="00535D7C"/>
    <w:rsid w:val="00536579"/>
    <w:rsid w:val="00536C1E"/>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40AC"/>
    <w:rsid w:val="005B0542"/>
    <w:rsid w:val="005B0FD2"/>
    <w:rsid w:val="005B2225"/>
    <w:rsid w:val="005B2799"/>
    <w:rsid w:val="005B2B77"/>
    <w:rsid w:val="005B3D4A"/>
    <w:rsid w:val="005B4D87"/>
    <w:rsid w:val="005B63D6"/>
    <w:rsid w:val="005B7DD1"/>
    <w:rsid w:val="005C00A0"/>
    <w:rsid w:val="005C0496"/>
    <w:rsid w:val="005C28FA"/>
    <w:rsid w:val="005C40F4"/>
    <w:rsid w:val="005C43BE"/>
    <w:rsid w:val="005C44F3"/>
    <w:rsid w:val="005C712D"/>
    <w:rsid w:val="005C7C75"/>
    <w:rsid w:val="005D0E4F"/>
    <w:rsid w:val="005D1E32"/>
    <w:rsid w:val="005D206B"/>
    <w:rsid w:val="005D22B7"/>
    <w:rsid w:val="005D2BDE"/>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2E0"/>
    <w:rsid w:val="00615C74"/>
    <w:rsid w:val="00616112"/>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C09"/>
    <w:rsid w:val="00630DCE"/>
    <w:rsid w:val="0063120A"/>
    <w:rsid w:val="0063150B"/>
    <w:rsid w:val="00631585"/>
    <w:rsid w:val="006343A3"/>
    <w:rsid w:val="00634ACF"/>
    <w:rsid w:val="00635035"/>
    <w:rsid w:val="0063580D"/>
    <w:rsid w:val="00635CAE"/>
    <w:rsid w:val="00637240"/>
    <w:rsid w:val="00637D69"/>
    <w:rsid w:val="00643660"/>
    <w:rsid w:val="0064535A"/>
    <w:rsid w:val="0064584D"/>
    <w:rsid w:val="00650139"/>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E53"/>
    <w:rsid w:val="006638AD"/>
    <w:rsid w:val="0066732C"/>
    <w:rsid w:val="006679F5"/>
    <w:rsid w:val="00667B77"/>
    <w:rsid w:val="00670F6B"/>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FD4"/>
    <w:rsid w:val="00686612"/>
    <w:rsid w:val="0068661E"/>
    <w:rsid w:val="00686B33"/>
    <w:rsid w:val="00690A49"/>
    <w:rsid w:val="00690BB6"/>
    <w:rsid w:val="00691128"/>
    <w:rsid w:val="00691B30"/>
    <w:rsid w:val="00693E1F"/>
    <w:rsid w:val="00693ECB"/>
    <w:rsid w:val="00694797"/>
    <w:rsid w:val="00695887"/>
    <w:rsid w:val="00697733"/>
    <w:rsid w:val="006A254E"/>
    <w:rsid w:val="006A2C30"/>
    <w:rsid w:val="006A301C"/>
    <w:rsid w:val="006A3E2B"/>
    <w:rsid w:val="006A6CBF"/>
    <w:rsid w:val="006A6E17"/>
    <w:rsid w:val="006A78EC"/>
    <w:rsid w:val="006B0A15"/>
    <w:rsid w:val="006B0F3A"/>
    <w:rsid w:val="006B120D"/>
    <w:rsid w:val="006B17E7"/>
    <w:rsid w:val="006B19E8"/>
    <w:rsid w:val="006B1A8A"/>
    <w:rsid w:val="006B1FD5"/>
    <w:rsid w:val="006B4267"/>
    <w:rsid w:val="006B555A"/>
    <w:rsid w:val="006B600A"/>
    <w:rsid w:val="006B6635"/>
    <w:rsid w:val="006B7D22"/>
    <w:rsid w:val="006B7D2C"/>
    <w:rsid w:val="006C1019"/>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530"/>
    <w:rsid w:val="007303DB"/>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D34"/>
    <w:rsid w:val="007610B0"/>
    <w:rsid w:val="00761FDA"/>
    <w:rsid w:val="007621FF"/>
    <w:rsid w:val="007622ED"/>
    <w:rsid w:val="00762C8E"/>
    <w:rsid w:val="007634E3"/>
    <w:rsid w:val="007640F6"/>
    <w:rsid w:val="00764194"/>
    <w:rsid w:val="00764225"/>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263"/>
    <w:rsid w:val="0078285F"/>
    <w:rsid w:val="00783207"/>
    <w:rsid w:val="00783E1D"/>
    <w:rsid w:val="0078483B"/>
    <w:rsid w:val="00784EED"/>
    <w:rsid w:val="00785900"/>
    <w:rsid w:val="00786958"/>
    <w:rsid w:val="00786E71"/>
    <w:rsid w:val="0079162F"/>
    <w:rsid w:val="00794924"/>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A60"/>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74BF"/>
    <w:rsid w:val="00830DC3"/>
    <w:rsid w:val="00831555"/>
    <w:rsid w:val="00831F52"/>
    <w:rsid w:val="00832154"/>
    <w:rsid w:val="00832F5C"/>
    <w:rsid w:val="00834C93"/>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4379"/>
    <w:rsid w:val="00856833"/>
    <w:rsid w:val="00856840"/>
    <w:rsid w:val="0086087C"/>
    <w:rsid w:val="00860D8E"/>
    <w:rsid w:val="0086275E"/>
    <w:rsid w:val="00864440"/>
    <w:rsid w:val="00864D76"/>
    <w:rsid w:val="008650FC"/>
    <w:rsid w:val="00866E16"/>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7749"/>
    <w:rsid w:val="008B7B08"/>
    <w:rsid w:val="008C13F0"/>
    <w:rsid w:val="008C1AF4"/>
    <w:rsid w:val="008C1F26"/>
    <w:rsid w:val="008C2A3A"/>
    <w:rsid w:val="008C3C82"/>
    <w:rsid w:val="008C4C7E"/>
    <w:rsid w:val="008C5C46"/>
    <w:rsid w:val="008C6184"/>
    <w:rsid w:val="008C785E"/>
    <w:rsid w:val="008D0AFB"/>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BF2"/>
    <w:rsid w:val="008E5C81"/>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2AC5"/>
    <w:rsid w:val="00902EEA"/>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2117"/>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3EF1"/>
    <w:rsid w:val="00954267"/>
    <w:rsid w:val="00954353"/>
    <w:rsid w:val="00954FED"/>
    <w:rsid w:val="00955C0A"/>
    <w:rsid w:val="00955C4F"/>
    <w:rsid w:val="009617B6"/>
    <w:rsid w:val="0096328C"/>
    <w:rsid w:val="00964D6E"/>
    <w:rsid w:val="009656C1"/>
    <w:rsid w:val="009657F1"/>
    <w:rsid w:val="0096625D"/>
    <w:rsid w:val="00966724"/>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90BD5"/>
    <w:rsid w:val="0099196F"/>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49EC"/>
    <w:rsid w:val="009A683D"/>
    <w:rsid w:val="009A6A6B"/>
    <w:rsid w:val="009A72D4"/>
    <w:rsid w:val="009B1EF9"/>
    <w:rsid w:val="009B26AC"/>
    <w:rsid w:val="009B37E2"/>
    <w:rsid w:val="009B4519"/>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5BAB"/>
    <w:rsid w:val="009D60B4"/>
    <w:rsid w:val="009D6A0A"/>
    <w:rsid w:val="009D7433"/>
    <w:rsid w:val="009E058F"/>
    <w:rsid w:val="009E0A9E"/>
    <w:rsid w:val="009E103C"/>
    <w:rsid w:val="009E1847"/>
    <w:rsid w:val="009E19A2"/>
    <w:rsid w:val="009E3AFD"/>
    <w:rsid w:val="009E3CDD"/>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200D"/>
    <w:rsid w:val="00A137E0"/>
    <w:rsid w:val="00A137E4"/>
    <w:rsid w:val="00A14532"/>
    <w:rsid w:val="00A14813"/>
    <w:rsid w:val="00A1566A"/>
    <w:rsid w:val="00A165BF"/>
    <w:rsid w:val="00A172E8"/>
    <w:rsid w:val="00A179FF"/>
    <w:rsid w:val="00A21A36"/>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320F"/>
    <w:rsid w:val="00A4376F"/>
    <w:rsid w:val="00A437AB"/>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30A2"/>
    <w:rsid w:val="00A632B8"/>
    <w:rsid w:val="00A63BF3"/>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22A2"/>
    <w:rsid w:val="00A9327B"/>
    <w:rsid w:val="00A93B69"/>
    <w:rsid w:val="00A94983"/>
    <w:rsid w:val="00A963C7"/>
    <w:rsid w:val="00A96504"/>
    <w:rsid w:val="00AA024A"/>
    <w:rsid w:val="00AA05A7"/>
    <w:rsid w:val="00AA132C"/>
    <w:rsid w:val="00AA1626"/>
    <w:rsid w:val="00AA1C25"/>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506E"/>
    <w:rsid w:val="00AC74DA"/>
    <w:rsid w:val="00AC7A2B"/>
    <w:rsid w:val="00AC7C25"/>
    <w:rsid w:val="00AD039A"/>
    <w:rsid w:val="00AD0A51"/>
    <w:rsid w:val="00AD0B37"/>
    <w:rsid w:val="00AD11F7"/>
    <w:rsid w:val="00AD1DB7"/>
    <w:rsid w:val="00AD2852"/>
    <w:rsid w:val="00AD3976"/>
    <w:rsid w:val="00AD4D2A"/>
    <w:rsid w:val="00AD542F"/>
    <w:rsid w:val="00AD7305"/>
    <w:rsid w:val="00AD7E64"/>
    <w:rsid w:val="00AD7EBE"/>
    <w:rsid w:val="00AE0C56"/>
    <w:rsid w:val="00AE149E"/>
    <w:rsid w:val="00AE21A6"/>
    <w:rsid w:val="00AE22F2"/>
    <w:rsid w:val="00AE29FC"/>
    <w:rsid w:val="00AE2F3F"/>
    <w:rsid w:val="00AE3B4E"/>
    <w:rsid w:val="00AE59EC"/>
    <w:rsid w:val="00AE62FB"/>
    <w:rsid w:val="00AE67B3"/>
    <w:rsid w:val="00AE7864"/>
    <w:rsid w:val="00AE7949"/>
    <w:rsid w:val="00AF25D5"/>
    <w:rsid w:val="00AF3DBB"/>
    <w:rsid w:val="00AF5194"/>
    <w:rsid w:val="00AF53EF"/>
    <w:rsid w:val="00AF73C3"/>
    <w:rsid w:val="00AF795C"/>
    <w:rsid w:val="00B00752"/>
    <w:rsid w:val="00B026C1"/>
    <w:rsid w:val="00B02B9C"/>
    <w:rsid w:val="00B0353B"/>
    <w:rsid w:val="00B040B2"/>
    <w:rsid w:val="00B04546"/>
    <w:rsid w:val="00B06B3A"/>
    <w:rsid w:val="00B10558"/>
    <w:rsid w:val="00B122B0"/>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52"/>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FA6"/>
    <w:rsid w:val="00B77342"/>
    <w:rsid w:val="00B805D5"/>
    <w:rsid w:val="00B80910"/>
    <w:rsid w:val="00B80E33"/>
    <w:rsid w:val="00B818F4"/>
    <w:rsid w:val="00B81BC9"/>
    <w:rsid w:val="00B8222F"/>
    <w:rsid w:val="00B82615"/>
    <w:rsid w:val="00B83444"/>
    <w:rsid w:val="00B836ED"/>
    <w:rsid w:val="00B83950"/>
    <w:rsid w:val="00B853BE"/>
    <w:rsid w:val="00B86476"/>
    <w:rsid w:val="00B86A3D"/>
    <w:rsid w:val="00B875C7"/>
    <w:rsid w:val="00B90D10"/>
    <w:rsid w:val="00B90FE5"/>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2FEF"/>
    <w:rsid w:val="00BA55B9"/>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6A1"/>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63F"/>
    <w:rsid w:val="00C26DB8"/>
    <w:rsid w:val="00C27FA1"/>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4F9F"/>
    <w:rsid w:val="00C563F5"/>
    <w:rsid w:val="00C570F7"/>
    <w:rsid w:val="00C62CD5"/>
    <w:rsid w:val="00C636E6"/>
    <w:rsid w:val="00C639D6"/>
    <w:rsid w:val="00C63F8E"/>
    <w:rsid w:val="00C647FB"/>
    <w:rsid w:val="00C654E0"/>
    <w:rsid w:val="00C659F7"/>
    <w:rsid w:val="00C660CE"/>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DD"/>
    <w:rsid w:val="00CA403B"/>
    <w:rsid w:val="00CA505A"/>
    <w:rsid w:val="00CA59DD"/>
    <w:rsid w:val="00CB008E"/>
    <w:rsid w:val="00CB01FA"/>
    <w:rsid w:val="00CB0737"/>
    <w:rsid w:val="00CB097A"/>
    <w:rsid w:val="00CB21D2"/>
    <w:rsid w:val="00CB26EC"/>
    <w:rsid w:val="00CB2D2A"/>
    <w:rsid w:val="00CB2E7E"/>
    <w:rsid w:val="00CB4D2F"/>
    <w:rsid w:val="00CB4E76"/>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60B5"/>
    <w:rsid w:val="00D004FA"/>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33F1"/>
    <w:rsid w:val="00D256F8"/>
    <w:rsid w:val="00D2685C"/>
    <w:rsid w:val="00D26A3B"/>
    <w:rsid w:val="00D302FD"/>
    <w:rsid w:val="00D3038A"/>
    <w:rsid w:val="00D3098D"/>
    <w:rsid w:val="00D31A02"/>
    <w:rsid w:val="00D3323C"/>
    <w:rsid w:val="00D33456"/>
    <w:rsid w:val="00D33734"/>
    <w:rsid w:val="00D3396F"/>
    <w:rsid w:val="00D33D4D"/>
    <w:rsid w:val="00D34A0B"/>
    <w:rsid w:val="00D36234"/>
    <w:rsid w:val="00D36371"/>
    <w:rsid w:val="00D437D8"/>
    <w:rsid w:val="00D44994"/>
    <w:rsid w:val="00D45DF3"/>
    <w:rsid w:val="00D46174"/>
    <w:rsid w:val="00D47096"/>
    <w:rsid w:val="00D47DD0"/>
    <w:rsid w:val="00D50183"/>
    <w:rsid w:val="00D51D12"/>
    <w:rsid w:val="00D5362B"/>
    <w:rsid w:val="00D55072"/>
    <w:rsid w:val="00D551B5"/>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356F"/>
    <w:rsid w:val="00D73587"/>
    <w:rsid w:val="00D73EBB"/>
    <w:rsid w:val="00D751FB"/>
    <w:rsid w:val="00D754D6"/>
    <w:rsid w:val="00D7586B"/>
    <w:rsid w:val="00D761AA"/>
    <w:rsid w:val="00D76FAE"/>
    <w:rsid w:val="00D777D7"/>
    <w:rsid w:val="00D77CEB"/>
    <w:rsid w:val="00D80AB8"/>
    <w:rsid w:val="00D81792"/>
    <w:rsid w:val="00D819B1"/>
    <w:rsid w:val="00D82494"/>
    <w:rsid w:val="00D83AE9"/>
    <w:rsid w:val="00D857B8"/>
    <w:rsid w:val="00D85BE3"/>
    <w:rsid w:val="00D87175"/>
    <w:rsid w:val="00D87ABF"/>
    <w:rsid w:val="00D90CD3"/>
    <w:rsid w:val="00D919E6"/>
    <w:rsid w:val="00D91BE1"/>
    <w:rsid w:val="00D91C7B"/>
    <w:rsid w:val="00D92C29"/>
    <w:rsid w:val="00D936E2"/>
    <w:rsid w:val="00D943D4"/>
    <w:rsid w:val="00D95104"/>
    <w:rsid w:val="00D95600"/>
    <w:rsid w:val="00D9683C"/>
    <w:rsid w:val="00D97884"/>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C10E2"/>
    <w:rsid w:val="00DC1327"/>
    <w:rsid w:val="00DC1350"/>
    <w:rsid w:val="00DC2CA1"/>
    <w:rsid w:val="00DC3004"/>
    <w:rsid w:val="00DC3237"/>
    <w:rsid w:val="00DC41A4"/>
    <w:rsid w:val="00DC5672"/>
    <w:rsid w:val="00DC60A2"/>
    <w:rsid w:val="00DC6600"/>
    <w:rsid w:val="00DC67BD"/>
    <w:rsid w:val="00DC6924"/>
    <w:rsid w:val="00DC71F2"/>
    <w:rsid w:val="00DC7789"/>
    <w:rsid w:val="00DD2025"/>
    <w:rsid w:val="00DD2222"/>
    <w:rsid w:val="00DD22EA"/>
    <w:rsid w:val="00DD23A0"/>
    <w:rsid w:val="00DD3693"/>
    <w:rsid w:val="00DD3EF5"/>
    <w:rsid w:val="00DD4E60"/>
    <w:rsid w:val="00DD53FA"/>
    <w:rsid w:val="00DD5F42"/>
    <w:rsid w:val="00DD617B"/>
    <w:rsid w:val="00DD6A1F"/>
    <w:rsid w:val="00DD6C2E"/>
    <w:rsid w:val="00DD7A27"/>
    <w:rsid w:val="00DE0E59"/>
    <w:rsid w:val="00DE0F6C"/>
    <w:rsid w:val="00DE1A91"/>
    <w:rsid w:val="00DE219B"/>
    <w:rsid w:val="00DE27B1"/>
    <w:rsid w:val="00DE52E3"/>
    <w:rsid w:val="00DE7C00"/>
    <w:rsid w:val="00DF03E9"/>
    <w:rsid w:val="00DF03ED"/>
    <w:rsid w:val="00DF04EE"/>
    <w:rsid w:val="00DF0BF4"/>
    <w:rsid w:val="00DF179D"/>
    <w:rsid w:val="00DF1E9C"/>
    <w:rsid w:val="00DF4572"/>
    <w:rsid w:val="00DF4658"/>
    <w:rsid w:val="00DF564D"/>
    <w:rsid w:val="00DF6C8B"/>
    <w:rsid w:val="00DF6F17"/>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8C7"/>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6450"/>
    <w:rsid w:val="00E671C9"/>
    <w:rsid w:val="00E6743F"/>
    <w:rsid w:val="00E6758E"/>
    <w:rsid w:val="00E67E23"/>
    <w:rsid w:val="00E67E78"/>
    <w:rsid w:val="00E70016"/>
    <w:rsid w:val="00E70BC7"/>
    <w:rsid w:val="00E70FBC"/>
    <w:rsid w:val="00E72B7E"/>
    <w:rsid w:val="00E72C01"/>
    <w:rsid w:val="00E741AC"/>
    <w:rsid w:val="00E74457"/>
    <w:rsid w:val="00E75174"/>
    <w:rsid w:val="00E75EBA"/>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1F04"/>
    <w:rsid w:val="00E91F35"/>
    <w:rsid w:val="00E9347C"/>
    <w:rsid w:val="00E937AC"/>
    <w:rsid w:val="00E95AFF"/>
    <w:rsid w:val="00E95BA6"/>
    <w:rsid w:val="00E97648"/>
    <w:rsid w:val="00E979AC"/>
    <w:rsid w:val="00EA0E4A"/>
    <w:rsid w:val="00EA1A54"/>
    <w:rsid w:val="00EA2226"/>
    <w:rsid w:val="00EA26FC"/>
    <w:rsid w:val="00EA3B5A"/>
    <w:rsid w:val="00EA410E"/>
    <w:rsid w:val="00EA4FD1"/>
    <w:rsid w:val="00EA53C2"/>
    <w:rsid w:val="00EA5695"/>
    <w:rsid w:val="00EA5B0A"/>
    <w:rsid w:val="00EA5F21"/>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6E0"/>
    <w:rsid w:val="00EC6057"/>
    <w:rsid w:val="00EC6847"/>
    <w:rsid w:val="00EC7728"/>
    <w:rsid w:val="00EC7DB6"/>
    <w:rsid w:val="00ED162F"/>
    <w:rsid w:val="00ED2E52"/>
    <w:rsid w:val="00ED3024"/>
    <w:rsid w:val="00ED419F"/>
    <w:rsid w:val="00ED543F"/>
    <w:rsid w:val="00ED5FE4"/>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D1"/>
    <w:rsid w:val="00EF6513"/>
    <w:rsid w:val="00EF6683"/>
    <w:rsid w:val="00EF7002"/>
    <w:rsid w:val="00EF769B"/>
    <w:rsid w:val="00F0110F"/>
    <w:rsid w:val="00F01AFD"/>
    <w:rsid w:val="00F02062"/>
    <w:rsid w:val="00F027BA"/>
    <w:rsid w:val="00F02904"/>
    <w:rsid w:val="00F03E79"/>
    <w:rsid w:val="00F05D63"/>
    <w:rsid w:val="00F0628D"/>
    <w:rsid w:val="00F06651"/>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3F88"/>
    <w:rsid w:val="00F24788"/>
    <w:rsid w:val="00F24A63"/>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0A0A"/>
    <w:rsid w:val="00F40F16"/>
    <w:rsid w:val="00F41F05"/>
    <w:rsid w:val="00F4272F"/>
    <w:rsid w:val="00F433BD"/>
    <w:rsid w:val="00F443FC"/>
    <w:rsid w:val="00F44EC5"/>
    <w:rsid w:val="00F47498"/>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574"/>
    <w:rsid w:val="00F647F7"/>
    <w:rsid w:val="00F65617"/>
    <w:rsid w:val="00F6583C"/>
    <w:rsid w:val="00F6589A"/>
    <w:rsid w:val="00F6783E"/>
    <w:rsid w:val="00F70DBE"/>
    <w:rsid w:val="00F71124"/>
    <w:rsid w:val="00F71888"/>
    <w:rsid w:val="00F719CD"/>
    <w:rsid w:val="00F71BB8"/>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1EAE"/>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C0150"/>
    <w:rsid w:val="00FC03AB"/>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7DF9"/>
    <w:rsid w:val="00FE09F1"/>
    <w:rsid w:val="00FE0B51"/>
    <w:rsid w:val="00FE0B78"/>
    <w:rsid w:val="00FE0ED4"/>
    <w:rsid w:val="00FE1EAB"/>
    <w:rsid w:val="00FE3465"/>
    <w:rsid w:val="00FE67CF"/>
    <w:rsid w:val="00FE6D20"/>
    <w:rsid w:val="00FE6FB9"/>
    <w:rsid w:val="00FE7549"/>
    <w:rsid w:val="00FE7BCC"/>
    <w:rsid w:val="00FF126D"/>
    <w:rsid w:val="00FF171B"/>
    <w:rsid w:val="00FF1C55"/>
    <w:rsid w:val="00FF2310"/>
    <w:rsid w:val="00FF2E73"/>
    <w:rsid w:val="00FF4AE2"/>
    <w:rsid w:val="00FF50A8"/>
    <w:rsid w:val="00FF571E"/>
    <w:rsid w:val="00FF6BD1"/>
    <w:rsid w:val="00FF6CC0"/>
    <w:rsid w:val="00FF7512"/>
    <w:rsid w:val="00FF7563"/>
    <w:rsid w:val="00FF7873"/>
    <w:rsid w:val="00FF7F50"/>
    <w:rsid w:val="19F52BFC"/>
    <w:rsid w:val="27C45902"/>
    <w:rsid w:val="66CC3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utoSpaceDE w:val="0"/>
      <w:autoSpaceDN w:val="0"/>
      <w:adjustRightInd w:val="0"/>
      <w:snapToGrid w:val="0"/>
      <w:spacing w:after="120"/>
      <w:jc w:val="both"/>
    </w:pPr>
    <w:rPr>
      <w:sz w:val="22"/>
      <w:szCs w:val="22"/>
      <w:lang w:eastAsia="en-US"/>
    </w:rPr>
  </w:style>
  <w:style w:type="paragraph" w:styleId="1">
    <w:name w:val="heading 1"/>
    <w:basedOn w:val="a"/>
    <w:next w:val="a"/>
    <w:uiPriority w:val="9"/>
    <w:qFormat/>
    <w:pPr>
      <w:keepNext/>
      <w:numPr>
        <w:numId w:val="1"/>
      </w:numPr>
      <w:tabs>
        <w:tab w:val="clear" w:pos="432"/>
      </w:tabs>
      <w:spacing w:before="120"/>
      <w:outlineLvl w:val="0"/>
    </w:pPr>
    <w:rPr>
      <w:b/>
      <w:bCs/>
      <w:sz w:val="28"/>
      <w:szCs w:val="28"/>
    </w:rPr>
  </w:style>
  <w:style w:type="paragraph" w:styleId="2">
    <w:name w:val="heading 2"/>
    <w:basedOn w:val="a"/>
    <w:next w:val="a"/>
    <w:uiPriority w:val="9"/>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spacing w:before="120"/>
      <w:outlineLvl w:val="2"/>
    </w:pPr>
    <w:rPr>
      <w:b/>
    </w:rPr>
  </w:style>
  <w:style w:type="paragraph" w:styleId="4">
    <w:name w:val="heading 4"/>
    <w:basedOn w:val="a"/>
    <w:next w:val="a"/>
    <w:link w:val="4Char"/>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99"/>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pPr>
      <w:ind w:left="360" w:hanging="360"/>
    </w:pPr>
  </w:style>
  <w:style w:type="paragraph" w:styleId="a6">
    <w:name w:val="annotation text"/>
    <w:basedOn w:val="a"/>
    <w:link w:val="Char0"/>
    <w:uiPriority w:val="99"/>
    <w:semiHidden/>
    <w:unhideWhenUsed/>
    <w:qFormat/>
    <w:rPr>
      <w:sz w:val="20"/>
      <w:szCs w:val="20"/>
    </w:rPr>
  </w:style>
  <w:style w:type="paragraph" w:styleId="a7">
    <w:name w:val="Body Text"/>
    <w:basedOn w:val="a"/>
    <w:link w:val="Char1"/>
    <w:rPr>
      <w:sz w:val="20"/>
      <w:szCs w:val="20"/>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pPr>
      <w:tabs>
        <w:tab w:val="center" w:pos="4680"/>
        <w:tab w:val="right" w:pos="9360"/>
      </w:tabs>
    </w:pPr>
  </w:style>
  <w:style w:type="paragraph" w:styleId="ab">
    <w:name w:val="footnote text"/>
    <w:basedOn w:val="a"/>
    <w:semiHidden/>
    <w:qFormat/>
    <w:rPr>
      <w:sz w:val="20"/>
      <w:szCs w:val="20"/>
    </w:rPr>
  </w:style>
  <w:style w:type="paragraph" w:styleId="20">
    <w:name w:val="Body Text 2"/>
    <w:basedOn w:val="a"/>
    <w:pPr>
      <w:spacing w:after="0"/>
      <w:jc w:val="left"/>
    </w:pPr>
    <w:rPr>
      <w:szCs w:val="20"/>
    </w:rPr>
  </w:style>
  <w:style w:type="paragraph" w:styleId="ac">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d">
    <w:name w:val="Title"/>
    <w:basedOn w:val="a"/>
    <w:next w:val="a"/>
    <w:link w:val="Char4"/>
    <w:qFormat/>
    <w:pPr>
      <w:spacing w:before="240" w:after="60"/>
      <w:jc w:val="center"/>
      <w:outlineLvl w:val="0"/>
    </w:pPr>
    <w:rPr>
      <w:rFonts w:asciiTheme="majorHAnsi" w:hAnsiTheme="majorHAnsi" w:cstheme="majorBidi"/>
      <w:b/>
      <w:bCs/>
      <w:sz w:val="32"/>
      <w:szCs w:val="32"/>
    </w:rPr>
  </w:style>
  <w:style w:type="paragraph" w:styleId="ae">
    <w:name w:val="annotation subject"/>
    <w:basedOn w:val="a6"/>
    <w:next w:val="a6"/>
    <w:link w:val="Char5"/>
    <w:semiHidden/>
    <w:unhideWhenUsed/>
    <w:qFormat/>
    <w:rPr>
      <w:b/>
      <w:bCs/>
    </w:rPr>
  </w:style>
  <w:style w:type="table" w:styleId="af">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qFormat/>
    <w:rPr>
      <w:color w:val="800080"/>
      <w:u w:val="single"/>
    </w:rPr>
  </w:style>
  <w:style w:type="character" w:styleId="af1">
    <w:name w:val="Emphasis"/>
    <w:basedOn w:val="a0"/>
    <w:uiPriority w:val="20"/>
    <w:qFormat/>
    <w:rPr>
      <w:i/>
      <w:iCs/>
    </w:rPr>
  </w:style>
  <w:style w:type="character" w:styleId="af2">
    <w:name w:val="Hyperlink"/>
    <w:basedOn w:val="a0"/>
    <w:uiPriority w:val="99"/>
    <w:qFormat/>
    <w:rPr>
      <w:color w:val="0000FF"/>
      <w:u w:val="single"/>
    </w:rPr>
  </w:style>
  <w:style w:type="character" w:styleId="af3">
    <w:name w:val="annotation reference"/>
    <w:basedOn w:val="a0"/>
    <w:uiPriority w:val="99"/>
    <w:semiHidden/>
    <w:unhideWhenUsed/>
    <w:qFormat/>
    <w:rPr>
      <w:sz w:val="16"/>
      <w:szCs w:val="16"/>
    </w:rPr>
  </w:style>
  <w:style w:type="character" w:styleId="af4">
    <w:name w:val="footnote reference"/>
    <w:basedOn w:val="a0"/>
    <w:semiHidden/>
    <w:qFormat/>
    <w:rPr>
      <w:vertAlign w:val="superscript"/>
    </w:rPr>
  </w:style>
  <w:style w:type="character" w:customStyle="1" w:styleId="Char1">
    <w:name w:val="正文文本 Char"/>
    <w:basedOn w:val="a0"/>
    <w:link w:val="a7"/>
  </w:style>
  <w:style w:type="character" w:customStyle="1" w:styleId="Char">
    <w:name w:val="题注 Char"/>
    <w:basedOn w:val="a0"/>
    <w:link w:val="a3"/>
    <w:uiPriority w:val="99"/>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5">
    <w:name w:val="List Paragraph"/>
    <w:basedOn w:val="a"/>
    <w:link w:val="Char6"/>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af6">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批注文字 Char"/>
    <w:basedOn w:val="a0"/>
    <w:link w:val="a6"/>
    <w:uiPriority w:val="99"/>
    <w:semiHidden/>
    <w:qFormat/>
  </w:style>
  <w:style w:type="character" w:customStyle="1" w:styleId="Char5">
    <w:name w:val="批注主题 Char"/>
    <w:basedOn w:val="Char0"/>
    <w:link w:val="ae"/>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Char6">
    <w:name w:val="列出段落 Char"/>
    <w:link w:val="af5"/>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Char4">
    <w:name w:val="标题 Char"/>
    <w:basedOn w:val="a0"/>
    <w:link w:val="ad"/>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character" w:customStyle="1" w:styleId="4Char">
    <w:name w:val="标题 4 Char"/>
    <w:basedOn w:val="a0"/>
    <w:link w:val="4"/>
    <w:uiPriority w:val="9"/>
    <w:qFormat/>
    <w:rPr>
      <w:b/>
      <w:bCs/>
      <w:sz w:val="22"/>
      <w:szCs w:val="28"/>
    </w:rPr>
  </w:style>
  <w:style w:type="paragraph" w:customStyle="1" w:styleId="EQ">
    <w:name w:val="EQ"/>
    <w:basedOn w:val="a"/>
    <w:next w:val="a"/>
    <w:uiPriority w:val="99"/>
    <w:qFormat/>
    <w:pPr>
      <w:keepLines/>
      <w:tabs>
        <w:tab w:val="center" w:pos="4536"/>
        <w:tab w:val="right" w:pos="9072"/>
      </w:tabs>
      <w:autoSpaceDE/>
      <w:autoSpaceDN/>
      <w:adjustRightInd/>
      <w:snapToGrid/>
      <w:spacing w:after="180"/>
      <w:jc w:val="left"/>
    </w:pPr>
    <w:rPr>
      <w:rFonts w:eastAsiaTheme="minorEastAsia"/>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utoSpaceDE w:val="0"/>
      <w:autoSpaceDN w:val="0"/>
      <w:adjustRightInd w:val="0"/>
      <w:snapToGrid w:val="0"/>
      <w:spacing w:after="120"/>
      <w:jc w:val="both"/>
    </w:pPr>
    <w:rPr>
      <w:sz w:val="22"/>
      <w:szCs w:val="22"/>
      <w:lang w:eastAsia="en-US"/>
    </w:rPr>
  </w:style>
  <w:style w:type="paragraph" w:styleId="1">
    <w:name w:val="heading 1"/>
    <w:basedOn w:val="a"/>
    <w:next w:val="a"/>
    <w:uiPriority w:val="9"/>
    <w:qFormat/>
    <w:pPr>
      <w:keepNext/>
      <w:numPr>
        <w:numId w:val="1"/>
      </w:numPr>
      <w:tabs>
        <w:tab w:val="clear" w:pos="432"/>
      </w:tabs>
      <w:spacing w:before="120"/>
      <w:outlineLvl w:val="0"/>
    </w:pPr>
    <w:rPr>
      <w:b/>
      <w:bCs/>
      <w:sz w:val="28"/>
      <w:szCs w:val="28"/>
    </w:rPr>
  </w:style>
  <w:style w:type="paragraph" w:styleId="2">
    <w:name w:val="heading 2"/>
    <w:basedOn w:val="a"/>
    <w:next w:val="a"/>
    <w:uiPriority w:val="9"/>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spacing w:before="120"/>
      <w:outlineLvl w:val="2"/>
    </w:pPr>
    <w:rPr>
      <w:b/>
    </w:rPr>
  </w:style>
  <w:style w:type="paragraph" w:styleId="4">
    <w:name w:val="heading 4"/>
    <w:basedOn w:val="a"/>
    <w:next w:val="a"/>
    <w:link w:val="4Char"/>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99"/>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pPr>
      <w:ind w:left="360" w:hanging="360"/>
    </w:pPr>
  </w:style>
  <w:style w:type="paragraph" w:styleId="a6">
    <w:name w:val="annotation text"/>
    <w:basedOn w:val="a"/>
    <w:link w:val="Char0"/>
    <w:uiPriority w:val="99"/>
    <w:semiHidden/>
    <w:unhideWhenUsed/>
    <w:qFormat/>
    <w:rPr>
      <w:sz w:val="20"/>
      <w:szCs w:val="20"/>
    </w:rPr>
  </w:style>
  <w:style w:type="paragraph" w:styleId="a7">
    <w:name w:val="Body Text"/>
    <w:basedOn w:val="a"/>
    <w:link w:val="Char1"/>
    <w:rPr>
      <w:sz w:val="20"/>
      <w:szCs w:val="20"/>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pPr>
      <w:tabs>
        <w:tab w:val="center" w:pos="4680"/>
        <w:tab w:val="right" w:pos="9360"/>
      </w:tabs>
    </w:pPr>
  </w:style>
  <w:style w:type="paragraph" w:styleId="ab">
    <w:name w:val="footnote text"/>
    <w:basedOn w:val="a"/>
    <w:semiHidden/>
    <w:qFormat/>
    <w:rPr>
      <w:sz w:val="20"/>
      <w:szCs w:val="20"/>
    </w:rPr>
  </w:style>
  <w:style w:type="paragraph" w:styleId="20">
    <w:name w:val="Body Text 2"/>
    <w:basedOn w:val="a"/>
    <w:pPr>
      <w:spacing w:after="0"/>
      <w:jc w:val="left"/>
    </w:pPr>
    <w:rPr>
      <w:szCs w:val="20"/>
    </w:rPr>
  </w:style>
  <w:style w:type="paragraph" w:styleId="ac">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d">
    <w:name w:val="Title"/>
    <w:basedOn w:val="a"/>
    <w:next w:val="a"/>
    <w:link w:val="Char4"/>
    <w:qFormat/>
    <w:pPr>
      <w:spacing w:before="240" w:after="60"/>
      <w:jc w:val="center"/>
      <w:outlineLvl w:val="0"/>
    </w:pPr>
    <w:rPr>
      <w:rFonts w:asciiTheme="majorHAnsi" w:hAnsiTheme="majorHAnsi" w:cstheme="majorBidi"/>
      <w:b/>
      <w:bCs/>
      <w:sz w:val="32"/>
      <w:szCs w:val="32"/>
    </w:rPr>
  </w:style>
  <w:style w:type="paragraph" w:styleId="ae">
    <w:name w:val="annotation subject"/>
    <w:basedOn w:val="a6"/>
    <w:next w:val="a6"/>
    <w:link w:val="Char5"/>
    <w:semiHidden/>
    <w:unhideWhenUsed/>
    <w:qFormat/>
    <w:rPr>
      <w:b/>
      <w:bCs/>
    </w:rPr>
  </w:style>
  <w:style w:type="table" w:styleId="af">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qFormat/>
    <w:rPr>
      <w:color w:val="800080"/>
      <w:u w:val="single"/>
    </w:rPr>
  </w:style>
  <w:style w:type="character" w:styleId="af1">
    <w:name w:val="Emphasis"/>
    <w:basedOn w:val="a0"/>
    <w:uiPriority w:val="20"/>
    <w:qFormat/>
    <w:rPr>
      <w:i/>
      <w:iCs/>
    </w:rPr>
  </w:style>
  <w:style w:type="character" w:styleId="af2">
    <w:name w:val="Hyperlink"/>
    <w:basedOn w:val="a0"/>
    <w:uiPriority w:val="99"/>
    <w:qFormat/>
    <w:rPr>
      <w:color w:val="0000FF"/>
      <w:u w:val="single"/>
    </w:rPr>
  </w:style>
  <w:style w:type="character" w:styleId="af3">
    <w:name w:val="annotation reference"/>
    <w:basedOn w:val="a0"/>
    <w:uiPriority w:val="99"/>
    <w:semiHidden/>
    <w:unhideWhenUsed/>
    <w:qFormat/>
    <w:rPr>
      <w:sz w:val="16"/>
      <w:szCs w:val="16"/>
    </w:rPr>
  </w:style>
  <w:style w:type="character" w:styleId="af4">
    <w:name w:val="footnote reference"/>
    <w:basedOn w:val="a0"/>
    <w:semiHidden/>
    <w:qFormat/>
    <w:rPr>
      <w:vertAlign w:val="superscript"/>
    </w:rPr>
  </w:style>
  <w:style w:type="character" w:customStyle="1" w:styleId="Char1">
    <w:name w:val="正文文本 Char"/>
    <w:basedOn w:val="a0"/>
    <w:link w:val="a7"/>
  </w:style>
  <w:style w:type="character" w:customStyle="1" w:styleId="Char">
    <w:name w:val="题注 Char"/>
    <w:basedOn w:val="a0"/>
    <w:link w:val="a3"/>
    <w:uiPriority w:val="99"/>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5">
    <w:name w:val="List Paragraph"/>
    <w:basedOn w:val="a"/>
    <w:link w:val="Char6"/>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af6">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批注文字 Char"/>
    <w:basedOn w:val="a0"/>
    <w:link w:val="a6"/>
    <w:uiPriority w:val="99"/>
    <w:semiHidden/>
    <w:qFormat/>
  </w:style>
  <w:style w:type="character" w:customStyle="1" w:styleId="Char5">
    <w:name w:val="批注主题 Char"/>
    <w:basedOn w:val="Char0"/>
    <w:link w:val="ae"/>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Char6">
    <w:name w:val="列出段落 Char"/>
    <w:link w:val="af5"/>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Char4">
    <w:name w:val="标题 Char"/>
    <w:basedOn w:val="a0"/>
    <w:link w:val="ad"/>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character" w:customStyle="1" w:styleId="4Char">
    <w:name w:val="标题 4 Char"/>
    <w:basedOn w:val="a0"/>
    <w:link w:val="4"/>
    <w:uiPriority w:val="9"/>
    <w:qFormat/>
    <w:rPr>
      <w:b/>
      <w:bCs/>
      <w:sz w:val="22"/>
      <w:szCs w:val="28"/>
    </w:rPr>
  </w:style>
  <w:style w:type="paragraph" w:customStyle="1" w:styleId="EQ">
    <w:name w:val="EQ"/>
    <w:basedOn w:val="a"/>
    <w:next w:val="a"/>
    <w:uiPriority w:val="99"/>
    <w:qFormat/>
    <w:pPr>
      <w:keepLines/>
      <w:tabs>
        <w:tab w:val="center" w:pos="4536"/>
        <w:tab w:val="right" w:pos="9072"/>
      </w:tabs>
      <w:autoSpaceDE/>
      <w:autoSpaceDN/>
      <w:adjustRightInd/>
      <w:snapToGrid/>
      <w:spacing w:after="180"/>
      <w:jc w:val="left"/>
    </w:pPr>
    <w:rPr>
      <w:rFonts w:eastAsiaTheme="minorEastAsia"/>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097690">
      <w:bodyDiv w:val="1"/>
      <w:marLeft w:val="0"/>
      <w:marRight w:val="0"/>
      <w:marTop w:val="0"/>
      <w:marBottom w:val="0"/>
      <w:divBdr>
        <w:top w:val="none" w:sz="0" w:space="0" w:color="auto"/>
        <w:left w:val="none" w:sz="0" w:space="0" w:color="auto"/>
        <w:bottom w:val="none" w:sz="0" w:space="0" w:color="auto"/>
        <w:right w:val="none" w:sz="0" w:space="0" w:color="auto"/>
      </w:divBdr>
    </w:div>
    <w:div w:id="1750347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oleObject" Target="embeddings/oleObject7.bin"/><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oleObject" Target="embeddings/oleObject10.bin"/><Relationship Id="rId5" Type="http://schemas.microsoft.com/office/2007/relationships/stylesWithEffects" Target="stylesWithEffects.xml"/><Relationship Id="rId15" Type="http://schemas.openxmlformats.org/officeDocument/2006/relationships/oleObject" Target="embeddings/oleObject3.bin"/><Relationship Id="rId23" Type="http://schemas.openxmlformats.org/officeDocument/2006/relationships/oleObject" Target="embeddings/oleObject9.bin"/><Relationship Id="rId10" Type="http://schemas.openxmlformats.org/officeDocument/2006/relationships/image" Target="media/image1.wmf"/><Relationship Id="rId19" Type="http://schemas.openxmlformats.org/officeDocument/2006/relationships/oleObject" Target="embeddings/oleObject5.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oleObject" Target="embeddings/oleObject8.bin"/><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0DDEC3-DBB6-4D98-9EF2-3C69B23C5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1526</Words>
  <Characters>8704</Characters>
  <Application>Microsoft Office Word</Application>
  <DocSecurity>0</DocSecurity>
  <Lines>72</Lines>
  <Paragraphs>20</Paragraphs>
  <ScaleCrop>false</ScaleCrop>
  <Company>Huawei Technologies</Company>
  <LinksUpToDate>false</LinksUpToDate>
  <CharactersWithSpaces>10210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RXT</cp:lastModifiedBy>
  <cp:revision>3</cp:revision>
  <cp:lastPrinted>2007-06-18T22:08:00Z</cp:lastPrinted>
  <dcterms:created xsi:type="dcterms:W3CDTF">2021-08-17T01:47:00Z</dcterms:created>
  <dcterms:modified xsi:type="dcterms:W3CDTF">2021-08-17T06:57:00Z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(3)fHR9fVM7xRwzyg2dvu+6ZCErMJTZxRSlg9Eb7QaujJvmLrpP8AgU0/cciVtp4kXAPG+k9iev
9QynBy5hBVfOUuBwZfzb4Qb+jlv/pWHatMNYAXrCljPO62bqcc1IsCx0/cNCmiMlrBi6uN4Y
6aZIQsYQTYs0zEaYrG5ZPOw1juZgDcyT0Ej5fKYW8zYADxI+qsdNCmng7HabkkcJX5NOdG2z
+0vNAw+L9wYZZj1ET4</vt:lpwstr>
  </property>
  <property fmtid="{D5CDD505-2E9C-101B-9397-08002B2CF9AE}" pid="13" name="_2015_ms_pID_725343_00">
    <vt:lpwstr>_2015_ms_pID_725343</vt:lpwstr>
  </property>
  <property fmtid="{D5CDD505-2E9C-101B-9397-08002B2CF9AE}" pid="14" name="_2015_ms_pID_7253431">
    <vt:lpwstr>zWokKdyfpYtFUIuuxCfD5p67p+afNpg57S4TeEsXaprBQdulflnRbW
TSiLJNJm6uJzhcWH8f7Ia09vnT9ZcejRR56c0CyckAAj/hZWzUaYF5PEPyQkDJttt/qYZWqz
gWz1tmIyqPCOvRY+R8XmhU0yQdBw3yQGa6TkrcfJnRQ62zEp/YbY/lxxMaf/PcQOj9JFiLLI
6mjMeeExqlO60h0eJ2azgsVATpSMXjU2p31d</vt:lpwstr>
  </property>
  <property fmtid="{D5CDD505-2E9C-101B-9397-08002B2CF9AE}" pid="15" name="_2015_ms_pID_7253431_00">
    <vt:lpwstr>_2015_ms_pID_7253431</vt:lpwstr>
  </property>
  <property fmtid="{D5CDD505-2E9C-101B-9397-08002B2CF9AE}" pid="16" name="_2015_ms_pID_7253432">
    <vt:lpwstr>fIHQWh7G3knVq564HY3heP4tTCSwjCNjxC4B
A5LuzCF9DRg7S8IlFAVsnJuk5KPyGPpdzWsGRjXhu+5oIQCpDyg=</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1629098069</vt:lpwstr>
  </property>
</Properties>
</file>