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r>
              <w:rPr>
                <w:lang w:eastAsia="ko-KR"/>
              </w:rPr>
              <w:t>NordicSemi</w:t>
            </w:r>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bl>
    <w:p w14:paraId="0858107B" w14:textId="77777777" w:rsidR="0003474E" w:rsidRDefault="0003474E" w:rsidP="0088574F">
      <w:pPr>
        <w:spacing w:after="100" w:afterAutospacing="1"/>
        <w:jc w:val="both"/>
        <w:rPr>
          <w:rFonts w:ascii="Times" w:hAnsi="Times"/>
          <w:szCs w:val="24"/>
        </w:rPr>
      </w:pPr>
    </w:p>
    <w:p w14:paraId="0858107C" w14:textId="1DEEB364"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B332D83"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613F72ED"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UEs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E65C23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UEs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lastRenderedPageBreak/>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372CBD3B"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5A8E7F22"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DengXian" w:hint="eastAsia"/>
                <w:lang w:eastAsia="zh-CN"/>
              </w:rPr>
              <w:t>UEs</w:t>
            </w:r>
            <w:r>
              <w:rPr>
                <w:rFonts w:eastAsia="DengXian" w:hint="eastAsia"/>
                <w:lang w:eastAsia="zh-CN"/>
              </w:rPr>
              <w:t xml:space="preserve"> in an early release. The legacy initial DL BWP is enough to serve the RedCap </w:t>
            </w:r>
            <w:r w:rsidR="00B7291D">
              <w:rPr>
                <w:rFonts w:eastAsia="DengXian" w:hint="eastAsia"/>
                <w:lang w:eastAsia="zh-CN"/>
              </w:rPr>
              <w:t>UEs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296EC75F"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UEs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CD3D520"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UEs</w:t>
            </w:r>
            <w:r>
              <w:rPr>
                <w:rFonts w:eastAsia="Malgun Gothic"/>
                <w:lang w:eastAsia="ko-KR"/>
              </w:rPr>
              <w:t xml:space="preserve">. Under what condition, and whether it can be in addition to the initial DL BWP shared with non-RedCap </w:t>
            </w:r>
            <w:r w:rsidR="00B7291D">
              <w:rPr>
                <w:rFonts w:eastAsia="Malgun Gothic"/>
                <w:lang w:eastAsia="ko-KR"/>
              </w:rPr>
              <w:t>UEs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2F23F116"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lastRenderedPageBreak/>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7F411D">
            <w:pPr>
              <w:pStyle w:val="ListParagraph"/>
              <w:numPr>
                <w:ilvl w:val="0"/>
                <w:numId w:val="43"/>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77777777" w:rsidR="007F411D" w:rsidRPr="00954AFB" w:rsidRDefault="007F411D" w:rsidP="007F411D">
            <w:pPr>
              <w:pStyle w:val="ListParagraph"/>
              <w:numPr>
                <w:ilvl w:val="0"/>
                <w:numId w:val="43"/>
              </w:numPr>
              <w:spacing w:after="0"/>
            </w:pPr>
            <w:r w:rsidRPr="00F032AA">
              <w:rPr>
                <w:sz w:val="20"/>
                <w:szCs w:val="20"/>
              </w:rPr>
              <w:t xml:space="preserve">RedCap and Non-RedCap </w:t>
            </w:r>
            <w:r>
              <w:rPr>
                <w:sz w:val="20"/>
                <w:szCs w:val="20"/>
              </w:rPr>
              <w:t>UEs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6D4F5CE9"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UEs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544D8E6E"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UEs</w:t>
            </w:r>
            <w:r>
              <w:rPr>
                <w:rFonts w:eastAsiaTheme="minorEastAsia"/>
                <w:lang w:eastAsia="zh-CN"/>
              </w:rPr>
              <w:t xml:space="preserve"> is configured separately from the non-redcap </w:t>
            </w:r>
            <w:r w:rsidR="00B7291D">
              <w:rPr>
                <w:rFonts w:eastAsiaTheme="minorEastAsia"/>
                <w:lang w:eastAsia="zh-CN"/>
              </w:rPr>
              <w:t>UEs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3E7EE3E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17C13EF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UEs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856B525"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w:t>
            </w:r>
            <w:r>
              <w:rPr>
                <w:rFonts w:eastAsiaTheme="minorEastAsia"/>
                <w:lang w:eastAsia="zh-CN"/>
              </w:rPr>
              <w:lastRenderedPageBreak/>
              <w:t xml:space="preserve">and consume more resources.  If the traffic of RedCap </w:t>
            </w:r>
            <w:r w:rsidR="00B7291D">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BB4EDA3"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D910FA2"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UEs</w:t>
            </w:r>
            <w:r w:rsidRPr="00A77C2A">
              <w:rPr>
                <w:rFonts w:eastAsia="Malgun Gothic"/>
                <w:lang w:eastAsia="ko-KR"/>
              </w:rPr>
              <w:t xml:space="preserve"> is configurable by gNB for the purpose of offloading or coexistence with non-RedCap </w:t>
            </w:r>
            <w:r w:rsidR="00B7291D">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lastRenderedPageBreak/>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lastRenderedPageBreak/>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UEs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4AAB395E"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1B82B483"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40C09E7C"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UEs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4F85A3F7" w:rsidR="0000604F" w:rsidRDefault="0000604F" w:rsidP="00970C74">
            <w:r>
              <w:t xml:space="preserve">We can live with FL3 proposal. However, a clarification is preferred regarding when the initial DL BWP for RedCap UEs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bl>
    <w:p w14:paraId="08581118" w14:textId="08F1C5F6" w:rsidR="004A12DC" w:rsidRPr="00E7038E"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6915758F"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UEs,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0F90545A"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UEs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77777777" w:rsidR="009C254F" w:rsidRDefault="009C254F" w:rsidP="009C254F">
            <w:r>
              <w:t>If no separate initial DL BWP is configured for RedCap UEs, the RedCap UE follows the legacy procedure.</w:t>
            </w:r>
          </w:p>
          <w:p w14:paraId="1693E391" w14:textId="042672B1" w:rsidR="009C254F" w:rsidRPr="00107018" w:rsidRDefault="009C254F" w:rsidP="009C254F">
            <w:r>
              <w:t>If a separate initial DL BWP is configured for RedCap UEs, the RedCap UE acquires such configuration in SIB1. In our view, the RedCap UE can already switch to the separate initial DL BWP during initial access, after it has acquired the configuration information of the separate initial DL BWP.</w:t>
            </w:r>
          </w:p>
        </w:tc>
      </w:tr>
    </w:tbl>
    <w:p w14:paraId="50FAD7A2" w14:textId="77777777" w:rsidR="001E2F0C" w:rsidRPr="007571F4"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lastRenderedPageBreak/>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t>NordicSemi</w:t>
            </w:r>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lastRenderedPageBreak/>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t>NordicSemi</w:t>
            </w:r>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lastRenderedPageBreak/>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bl>
    <w:p w14:paraId="65D5EECF" w14:textId="77777777" w:rsidR="00B97342"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F3199E1"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224" w14:textId="59095B7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UEs</w:t>
            </w:r>
          </w:p>
          <w:p w14:paraId="08581225" w14:textId="15A7B005"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6" w14:textId="5E921106"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FD709D8"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UEs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462955B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3935D2A" w:rsidR="00741FF9" w:rsidRPr="00741FF9" w:rsidRDefault="00741FF9" w:rsidP="00741FF9">
            <w:pPr>
              <w:rPr>
                <w:szCs w:val="22"/>
              </w:rPr>
            </w:pPr>
            <w:r>
              <w:rPr>
                <w:szCs w:val="22"/>
              </w:rPr>
              <w:t xml:space="preserve">We support an additional CORESET for RedCap </w:t>
            </w:r>
            <w:r w:rsidR="00B7291D">
              <w:rPr>
                <w:szCs w:val="22"/>
              </w:rPr>
              <w:t>UEs</w:t>
            </w:r>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58931DD5"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UEs</w:t>
            </w:r>
            <w:r w:rsidRPr="00D164D6">
              <w:rPr>
                <w:sz w:val="20"/>
                <w:szCs w:val="22"/>
              </w:rPr>
              <w:t xml:space="preserve">) can be jointly configured with this CORESET to simplify the RRM/RLM measurements of RedCap </w:t>
            </w:r>
            <w:r w:rsidR="00B7291D">
              <w:rPr>
                <w:sz w:val="20"/>
                <w:szCs w:val="22"/>
              </w:rPr>
              <w:t>UEs</w:t>
            </w:r>
            <w:r w:rsidRPr="00D164D6">
              <w:rPr>
                <w:sz w:val="20"/>
                <w:szCs w:val="22"/>
              </w:rPr>
              <w:t xml:space="preserve"> and non-RedCap </w:t>
            </w:r>
            <w:r w:rsidR="00B7291D">
              <w:rPr>
                <w:sz w:val="20"/>
                <w:szCs w:val="22"/>
              </w:rPr>
              <w:t>UEs</w:t>
            </w:r>
            <w:r w:rsidRPr="00D164D6">
              <w:rPr>
                <w:sz w:val="20"/>
                <w:szCs w:val="22"/>
              </w:rPr>
              <w:t xml:space="preserve"> (when the intial DL BWP of RedCap </w:t>
            </w:r>
            <w:r w:rsidR="00B7291D">
              <w:rPr>
                <w:sz w:val="20"/>
                <w:szCs w:val="22"/>
              </w:rPr>
              <w:t>UEs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69DAD384"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UEs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0276564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7291D">
              <w:rPr>
                <w:rFonts w:eastAsia="SimSun"/>
                <w:lang w:eastAsia="zh-CN"/>
              </w:rPr>
              <w:t>UEs</w:t>
            </w:r>
            <w:r>
              <w:rPr>
                <w:rFonts w:eastAsia="SimSun"/>
                <w:lang w:eastAsia="zh-CN"/>
              </w:rPr>
              <w:t xml:space="preserve"> caused by 1 Rx RedCap </w:t>
            </w:r>
            <w:r w:rsidR="00B7291D">
              <w:rPr>
                <w:rFonts w:eastAsia="SimSun"/>
                <w:lang w:eastAsia="zh-CN"/>
              </w:rPr>
              <w:t>UEs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61E8B276"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59CE0B71"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UEs</w:t>
            </w:r>
            <w:r>
              <w:rPr>
                <w:szCs w:val="22"/>
              </w:rPr>
              <w:t xml:space="preserve">, there is no need </w:t>
            </w:r>
            <w:r w:rsidRPr="0085442B">
              <w:rPr>
                <w:szCs w:val="22"/>
              </w:rPr>
              <w:t>to support the additional CORESET</w:t>
            </w:r>
            <w:r>
              <w:rPr>
                <w:szCs w:val="22"/>
              </w:rPr>
              <w:t xml:space="preserve"> for RedCap </w:t>
            </w:r>
            <w:r w:rsidR="00B7291D">
              <w:rPr>
                <w:szCs w:val="22"/>
              </w:rPr>
              <w:t>UEs</w:t>
            </w:r>
            <w:r>
              <w:rPr>
                <w:szCs w:val="22"/>
              </w:rPr>
              <w:t xml:space="preserve">. </w:t>
            </w:r>
          </w:p>
          <w:p w14:paraId="08581249" w14:textId="02D1031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r>
              <w:rPr>
                <w:lang w:eastAsia="ko-KR"/>
              </w:rPr>
              <w:t>NordicSemi</w:t>
            </w:r>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030C18B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UEs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0E85C45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Yu Mincho"/>
                <w:lang w:eastAsia="ja-JP"/>
              </w:rPr>
              <w:t>UEs</w:t>
            </w:r>
            <w:r>
              <w:rPr>
                <w:rFonts w:eastAsia="Yu Mincho"/>
                <w:lang w:eastAsia="ja-JP"/>
              </w:rPr>
              <w:t xml:space="preserve">. If not (i.e. </w:t>
            </w:r>
            <w:r>
              <w:rPr>
                <w:rFonts w:eastAsia="Yu Mincho"/>
                <w:lang w:eastAsia="ja-JP"/>
              </w:rPr>
              <w:lastRenderedPageBreak/>
              <w:t>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267AE11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UEs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55C98F88"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lastRenderedPageBreak/>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4179A4A5" w:rsidR="003E0ECF" w:rsidRPr="00741FF9" w:rsidRDefault="003E0ECF" w:rsidP="003E0ECF">
            <w:pPr>
              <w:rPr>
                <w:szCs w:val="22"/>
              </w:rPr>
            </w:pPr>
            <w:r>
              <w:rPr>
                <w:szCs w:val="22"/>
              </w:rPr>
              <w:t xml:space="preserve">We support an additional CORESET for RedCap </w:t>
            </w:r>
            <w:r w:rsidR="00B7291D">
              <w:rPr>
                <w:szCs w:val="22"/>
              </w:rPr>
              <w:t>UEs</w:t>
            </w:r>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37E8D88A"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UEs</w:t>
            </w:r>
            <w:r w:rsidRPr="00CE2CA1">
              <w:rPr>
                <w:sz w:val="20"/>
                <w:szCs w:val="20"/>
              </w:rPr>
              <w:t xml:space="preserve"> and non-RedCap </w:t>
            </w:r>
            <w:r w:rsidR="00B7291D">
              <w:rPr>
                <w:sz w:val="20"/>
                <w:szCs w:val="20"/>
              </w:rPr>
              <w:t>UEs</w:t>
            </w:r>
            <w:r w:rsidRPr="00CE2CA1">
              <w:rPr>
                <w:sz w:val="20"/>
                <w:szCs w:val="20"/>
              </w:rPr>
              <w:t xml:space="preserve"> (when the intial DL BWP of RedCap </w:t>
            </w:r>
            <w:r w:rsidR="00B7291D">
              <w:rPr>
                <w:sz w:val="20"/>
                <w:szCs w:val="20"/>
              </w:rPr>
              <w:t>UEs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420B356B"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UEs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6831650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UEs</w:t>
            </w:r>
            <w:r w:rsidRPr="00B94F61">
              <w:rPr>
                <w:rFonts w:eastAsiaTheme="minorEastAsia"/>
                <w:lang w:eastAsia="zh-CN"/>
              </w:rPr>
              <w:t xml:space="preserve">. </w:t>
            </w:r>
          </w:p>
          <w:p w14:paraId="0858129E" w14:textId="6DBEB896"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858129F" w14:textId="521B5374"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4A32410A" w:rsidR="00357C83" w:rsidRPr="00357C83" w:rsidRDefault="00357C83"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UEs.</w:t>
            </w:r>
          </w:p>
          <w:p w14:paraId="4F2CA945" w14:textId="6216E498"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lastRenderedPageBreak/>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0F12348B"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UEs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1909DB03"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UEs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UEs,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RAR/Msg 3 retx/ msg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5FAE">
            <w:pPr>
              <w:pStyle w:val="ListParagraph"/>
              <w:numPr>
                <w:ilvl w:val="0"/>
                <w:numId w:val="41"/>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5FAE">
            <w:pPr>
              <w:pStyle w:val="ListParagraph"/>
              <w:numPr>
                <w:ilvl w:val="0"/>
                <w:numId w:val="41"/>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D54BB2">
            <w:pPr>
              <w:pStyle w:val="ListParagraph"/>
              <w:numPr>
                <w:ilvl w:val="1"/>
                <w:numId w:val="41"/>
              </w:numPr>
            </w:pPr>
            <w:r>
              <w:lastRenderedPageBreak/>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D54BB2">
            <w:pPr>
              <w:pStyle w:val="ListParagraph"/>
              <w:numPr>
                <w:ilvl w:val="1"/>
                <w:numId w:val="41"/>
              </w:numPr>
            </w:pPr>
            <w:r>
              <w:t xml:space="preserve">Can be offloaded: </w:t>
            </w:r>
          </w:p>
          <w:p w14:paraId="0838D9DC" w14:textId="77777777" w:rsidR="004B3899" w:rsidRDefault="00AB1F32" w:rsidP="004B3899">
            <w:pPr>
              <w:pStyle w:val="ListParagraph"/>
              <w:numPr>
                <w:ilvl w:val="2"/>
                <w:numId w:val="41"/>
              </w:numPr>
            </w:pPr>
            <w:r>
              <w:t>Paging, RA-related DL control and shared channels</w:t>
            </w:r>
            <w:r w:rsidR="004E1C0D">
              <w:t>.</w:t>
            </w:r>
            <w:r>
              <w:t xml:space="preserve"> </w:t>
            </w:r>
          </w:p>
          <w:p w14:paraId="140C0EC5" w14:textId="239C2223" w:rsidR="0069644D" w:rsidRPr="00663BC5" w:rsidRDefault="0004087F" w:rsidP="004B3899">
            <w:pPr>
              <w:pStyle w:val="ListParagraph"/>
              <w:numPr>
                <w:ilvl w:val="2"/>
                <w:numId w:val="41"/>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AD001D">
            <w:pPr>
              <w:pStyle w:val="ListParagraph"/>
              <w:numPr>
                <w:ilvl w:val="0"/>
                <w:numId w:val="45"/>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5C2FB8">
            <w:pPr>
              <w:pStyle w:val="ListParagraph"/>
              <w:numPr>
                <w:ilvl w:val="0"/>
                <w:numId w:val="45"/>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5C2FB8">
            <w:pPr>
              <w:pStyle w:val="ListParagraph"/>
              <w:numPr>
                <w:ilvl w:val="0"/>
                <w:numId w:val="45"/>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3AE671BC" w:rsidR="00040B2C" w:rsidRPr="00AD001D" w:rsidRDefault="00040B2C" w:rsidP="00040B2C">
            <w:pPr>
              <w:pStyle w:val="ListParagraph"/>
              <w:numPr>
                <w:ilvl w:val="1"/>
                <w:numId w:val="45"/>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UEs for measurements</w:t>
            </w:r>
            <w:r w:rsidR="00DD11EA">
              <w:rPr>
                <w:sz w:val="20"/>
                <w:szCs w:val="20"/>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r>
              <w:rPr>
                <w:lang w:eastAsia="ko-KR"/>
              </w:rPr>
              <w:t>NordicSemi</w:t>
            </w:r>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lastRenderedPageBreak/>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lastRenderedPageBreak/>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77777777" w:rsidR="00C76356" w:rsidRDefault="00C76356" w:rsidP="00970C74">
            <w:r w:rsidRPr="00FE7973">
              <w:t>We agree with th</w:t>
            </w:r>
            <w:r>
              <w:t xml:space="preserve">e FL </w:t>
            </w:r>
            <w:r w:rsidRPr="00FE7973">
              <w:t>proposal. This is essential to avoid negative impacts on non-RedCap UEs while coexisting with RedCap UEs. Also, as pointed out by CATT, it does not necessarily mean that the initial UL BWP for non-RedCap UE (larger than maximum RedCap UE bandwidth) is used by RedCap UEs.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lastRenderedPageBreak/>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lastRenderedPageBreak/>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68404EF6"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UEs</w:t>
      </w:r>
      <w:r w:rsidR="00344456" w:rsidRPr="00C23E20">
        <w:rPr>
          <w:b/>
          <w:sz w:val="20"/>
          <w:szCs w:val="20"/>
        </w:rPr>
        <w:t>.</w:t>
      </w:r>
    </w:p>
    <w:p w14:paraId="08581384" w14:textId="44AD420F"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42A4FD31" w:rsidR="00344456" w:rsidRDefault="009D1B8B" w:rsidP="000B6D8F">
            <w:r>
              <w:t>“</w:t>
            </w:r>
            <w:r w:rsidRPr="00C23E20">
              <w:rPr>
                <w:b/>
              </w:rPr>
              <w:t xml:space="preserve">coexistence with non-RedCap </w:t>
            </w:r>
            <w:r w:rsidR="00B7291D">
              <w:rPr>
                <w:b/>
              </w:rPr>
              <w:t>UEs</w:t>
            </w:r>
            <w:r>
              <w:t>” is already in the WID. We think a step forward could be:</w:t>
            </w:r>
          </w:p>
          <w:p w14:paraId="0858138C" w14:textId="6879453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2F53838F" w:rsidR="00A53217" w:rsidRDefault="009425C1" w:rsidP="000B6D8F">
            <w:r>
              <w:t xml:space="preserve">Before the introduction of RedCap </w:t>
            </w:r>
            <w:r w:rsidR="00B7291D">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17D11B52"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628E1619"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UEs</w:t>
            </w:r>
            <w:r>
              <w:rPr>
                <w:sz w:val="20"/>
                <w:szCs w:val="22"/>
              </w:rPr>
              <w:t xml:space="preserve"> with different active UL BWP configurations.</w:t>
            </w:r>
          </w:p>
          <w:p w14:paraId="08581395" w14:textId="0FA0B9F9" w:rsidR="00A53217" w:rsidRPr="00107018" w:rsidRDefault="009425C1" w:rsidP="000B6D8F">
            <w:r>
              <w:t xml:space="preserve">Having said that, we think </w:t>
            </w:r>
            <w:r w:rsidR="007E59D9">
              <w:t xml:space="preserve">the initial UL BWP configuration for RedCap </w:t>
            </w:r>
            <w:r w:rsidR="00B7291D">
              <w:t>UEs</w:t>
            </w:r>
            <w:r w:rsidR="007E59D9">
              <w:t xml:space="preserve"> should take into account the solutions capable by NW and the </w:t>
            </w:r>
            <w:r w:rsidR="008A34FF">
              <w:t xml:space="preserve">practical </w:t>
            </w:r>
            <w:r w:rsidR="007E59D9">
              <w:lastRenderedPageBreak/>
              <w:t xml:space="preserve">constraints of RedCap </w:t>
            </w:r>
            <w:r w:rsidR="00B7291D">
              <w:t>UEs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8F6904D"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9B" w14:textId="45E0BDC1"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r>
              <w:rPr>
                <w:lang w:eastAsia="ko-KR"/>
              </w:rPr>
              <w:t>NordicSemi</w:t>
            </w:r>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63513DB"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UEs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lastRenderedPageBreak/>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10AF11C6"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4ACA6CE5"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t>
            </w:r>
            <w:r>
              <w:lastRenderedPageBreak/>
              <w:t xml:space="preserve">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lastRenderedPageBreak/>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7777777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5DE0C4DC"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UEs is configured to be wider than the RedCap UE bandwidth, </w:t>
            </w:r>
            <w:r w:rsidRPr="001761FA">
              <w:rPr>
                <w:b/>
                <w:sz w:val="20"/>
                <w:szCs w:val="20"/>
              </w:rPr>
              <w:t>a separate initial UL BWP no wider than the RedCap UE maximum bandwidth is configured/defined for RedCap UEs.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bl>
    <w:p w14:paraId="08581416" w14:textId="77777777" w:rsidR="00344456" w:rsidRPr="007571F4" w:rsidRDefault="00344456" w:rsidP="00344456">
      <w:pPr>
        <w:spacing w:after="100" w:afterAutospacing="1"/>
        <w:jc w:val="both"/>
        <w:rPr>
          <w:rFonts w:ascii="Times" w:hAnsi="Times"/>
          <w:szCs w:val="24"/>
        </w:rPr>
      </w:pPr>
    </w:p>
    <w:p w14:paraId="08581417" w14:textId="71163D1D"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39D47A8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41A" w14:textId="4D33349F"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UEs</w:t>
            </w:r>
          </w:p>
          <w:p w14:paraId="0858141B" w14:textId="4328AFD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w:t>
            </w:r>
          </w:p>
          <w:p w14:paraId="0858141C" w14:textId="1CF1E64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68AD0C2D"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lastRenderedPageBreak/>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14704989"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UEs</w:t>
            </w:r>
            <w:r>
              <w:rPr>
                <w:rFonts w:eastAsia="DengXian"/>
                <w:lang w:eastAsia="zh-CN"/>
              </w:rPr>
              <w:t xml:space="preserve"> can be a way for the purpose of offloading as well as differentiation of RedCap vs. non_RedCap </w:t>
            </w:r>
            <w:r w:rsidR="00B7291D">
              <w:rPr>
                <w:rFonts w:eastAsia="DengXian"/>
                <w:lang w:eastAsia="zh-CN"/>
              </w:rPr>
              <w:t>UEs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51575BC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DengXian"/>
                <w:lang w:eastAsia="zh-CN"/>
              </w:rPr>
              <w:t>UEs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8231A8"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UEs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25919B5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UEs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lastRenderedPageBreak/>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E91826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UEs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14388775"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4602C81B"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320974DD"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UEs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1B772263"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UEs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068FCAD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UEs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46819AB6"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5C9C43A4"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74E73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3C1A713"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UEs</w:t>
      </w:r>
      <w:r>
        <w:rPr>
          <w:sz w:val="20"/>
          <w:szCs w:val="20"/>
        </w:rPr>
        <w:t xml:space="preserve"> [21]</w:t>
      </w:r>
    </w:p>
    <w:p w14:paraId="08581471" w14:textId="55D1740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UEs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0E7E2D9F"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UEs</w:t>
      </w:r>
      <w:r>
        <w:rPr>
          <w:sz w:val="20"/>
          <w:szCs w:val="20"/>
        </w:rPr>
        <w:t xml:space="preserve"> [26]</w:t>
      </w:r>
    </w:p>
    <w:p w14:paraId="0858147F" w14:textId="0207EF4C"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UEs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545257E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UEs</w:t>
      </w:r>
      <w:r>
        <w:rPr>
          <w:sz w:val="20"/>
          <w:szCs w:val="20"/>
        </w:rPr>
        <w:t>.</w:t>
      </w:r>
      <w:r w:rsidR="004D1D21" w:rsidRPr="004D1D21">
        <w:rPr>
          <w:sz w:val="20"/>
          <w:szCs w:val="20"/>
        </w:rPr>
        <w:t xml:space="preserve"> Limited configuration for non-RedCap </w:t>
      </w:r>
      <w:r w:rsidR="00B7291D">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lastRenderedPageBreak/>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r>
              <w:rPr>
                <w:lang w:eastAsia="ko-KR"/>
              </w:rPr>
              <w:t>NordicSemi</w:t>
            </w:r>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lastRenderedPageBreak/>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lastRenderedPageBreak/>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44AA1C7A"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UEs,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Agree with huawei’s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ZTE, Sanechips</w:t>
            </w:r>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3"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C76356">
            <w:pPr>
              <w:numPr>
                <w:ilvl w:val="1"/>
                <w:numId w:val="42"/>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C76356">
            <w:pPr>
              <w:numPr>
                <w:ilvl w:val="1"/>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C76356">
            <w:pPr>
              <w:numPr>
                <w:ilvl w:val="0"/>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C76356">
            <w:pPr>
              <w:numPr>
                <w:ilvl w:val="0"/>
                <w:numId w:val="42"/>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UEs at least for some cases, e.g. that the UE supports two BWPs and the center frequency changes among the two BWPs. For these cases, RAN1 would like RAN4 to confirm whether it is feasible to maintain the same BWP switching delays for RedCap UEs as currently specified for non-RedCap UEs.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970C74">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970C74">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A2403F">
      <w:pPr>
        <w:pStyle w:val="ListParagraph"/>
        <w:numPr>
          <w:ilvl w:val="0"/>
          <w:numId w:val="44"/>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952A2F">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7123712" w14:textId="5CA6216C" w:rsidR="00F60CB7" w:rsidRPr="00F60CB7" w:rsidRDefault="00F60CB7" w:rsidP="00F60CB7">
            <w:pPr>
              <w:pStyle w:val="ListParagraph"/>
              <w:numPr>
                <w:ilvl w:val="0"/>
                <w:numId w:val="42"/>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1F2089">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1F2089">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1F2089">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1F2089">
            <w:pPr>
              <w:numPr>
                <w:ilvl w:val="1"/>
                <w:numId w:val="49"/>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1F2089">
            <w:pPr>
              <w:numPr>
                <w:ilvl w:val="1"/>
                <w:numId w:val="49"/>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1F2089">
            <w:pPr>
              <w:numPr>
                <w:ilvl w:val="0"/>
                <w:numId w:val="50"/>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1F2089">
            <w:pPr>
              <w:numPr>
                <w:ilvl w:val="0"/>
                <w:numId w:val="50"/>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1F2089">
            <w:pPr>
              <w:numPr>
                <w:ilvl w:val="0"/>
                <w:numId w:val="50"/>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bl>
    <w:p w14:paraId="61B8C50E" w14:textId="77777777" w:rsidR="00BC38D1" w:rsidRPr="007571F4"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w:t>
      </w:r>
      <w:r w:rsidRPr="00473C83">
        <w:rPr>
          <w:sz w:val="20"/>
          <w:szCs w:val="22"/>
          <w:lang w:val="en-US"/>
        </w:rPr>
        <w:lastRenderedPageBreak/>
        <w:t xml:space="preserve">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B87CD2"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B87CD2"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B87CD2"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B87CD2"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B87CD2"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B87CD2"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B87CD2"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B87CD2"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B87CD2"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B87CD2"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B87CD2"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B87CD2"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B87CD2"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B87CD2"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B87CD2"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B87CD2"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B87CD2"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B87CD2"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B87CD2"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B87CD2"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B87CD2"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B87CD2"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B87CD2"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B87CD2"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B87CD2"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B87CD2"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B87CD2"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B87CD2"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B87CD2"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B87CD2"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B87CD2"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B87CD2"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B87CD2"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B87CD2"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B87CD2"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08581686" w14:textId="77777777" w:rsidR="00AC37E4" w:rsidRDefault="00B87CD2"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31701" w14:textId="77777777" w:rsidR="00B87CD2" w:rsidRDefault="00B87CD2" w:rsidP="00581A60">
      <w:pPr>
        <w:spacing w:after="0"/>
      </w:pPr>
      <w:r>
        <w:separator/>
      </w:r>
    </w:p>
  </w:endnote>
  <w:endnote w:type="continuationSeparator" w:id="0">
    <w:p w14:paraId="5577D311" w14:textId="77777777" w:rsidR="00B87CD2" w:rsidRDefault="00B87CD2" w:rsidP="00581A60">
      <w:pPr>
        <w:spacing w:after="0"/>
      </w:pPr>
      <w:r>
        <w:continuationSeparator/>
      </w:r>
    </w:p>
  </w:endnote>
  <w:endnote w:type="continuationNotice" w:id="1">
    <w:p w14:paraId="36439408" w14:textId="77777777" w:rsidR="00B87CD2" w:rsidRDefault="00B87C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000"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51847" w14:textId="77777777" w:rsidR="00B87CD2" w:rsidRDefault="00B87CD2" w:rsidP="00581A60">
      <w:pPr>
        <w:spacing w:after="0"/>
      </w:pPr>
      <w:r>
        <w:separator/>
      </w:r>
    </w:p>
  </w:footnote>
  <w:footnote w:type="continuationSeparator" w:id="0">
    <w:p w14:paraId="0455D7FA" w14:textId="77777777" w:rsidR="00B87CD2" w:rsidRDefault="00B87CD2" w:rsidP="00581A60">
      <w:pPr>
        <w:spacing w:after="0"/>
      </w:pPr>
      <w:r>
        <w:continuationSeparator/>
      </w:r>
    </w:p>
  </w:footnote>
  <w:footnote w:type="continuationNotice" w:id="1">
    <w:p w14:paraId="1CF959F1" w14:textId="77777777" w:rsidR="00B87CD2" w:rsidRDefault="00B87C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0"/>
  </w:num>
  <w:num w:numId="4">
    <w:abstractNumId w:val="44"/>
  </w:num>
  <w:num w:numId="5">
    <w:abstractNumId w:val="18"/>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0"/>
  </w:num>
  <w:num w:numId="16">
    <w:abstractNumId w:val="37"/>
  </w:num>
  <w:num w:numId="17">
    <w:abstractNumId w:val="31"/>
  </w:num>
  <w:num w:numId="18">
    <w:abstractNumId w:val="26"/>
  </w:num>
  <w:num w:numId="19">
    <w:abstractNumId w:val="32"/>
  </w:num>
  <w:num w:numId="20">
    <w:abstractNumId w:val="7"/>
  </w:num>
  <w:num w:numId="21">
    <w:abstractNumId w:val="15"/>
  </w:num>
  <w:num w:numId="22">
    <w:abstractNumId w:val="47"/>
  </w:num>
  <w:num w:numId="23">
    <w:abstractNumId w:val="17"/>
  </w:num>
  <w:num w:numId="24">
    <w:abstractNumId w:val="14"/>
  </w:num>
  <w:num w:numId="25">
    <w:abstractNumId w:val="5"/>
  </w:num>
  <w:num w:numId="26">
    <w:abstractNumId w:val="4"/>
  </w:num>
  <w:num w:numId="27">
    <w:abstractNumId w:val="3"/>
  </w:num>
  <w:num w:numId="28">
    <w:abstractNumId w:val="20"/>
  </w:num>
  <w:num w:numId="29">
    <w:abstractNumId w:val="11"/>
  </w:num>
  <w:num w:numId="30">
    <w:abstractNumId w:val="40"/>
  </w:num>
  <w:num w:numId="31">
    <w:abstractNumId w:val="46"/>
  </w:num>
  <w:num w:numId="32">
    <w:abstractNumId w:val="33"/>
  </w:num>
  <w:num w:numId="33">
    <w:abstractNumId w:val="12"/>
  </w:num>
  <w:num w:numId="34">
    <w:abstractNumId w:val="39"/>
  </w:num>
  <w:num w:numId="35">
    <w:abstractNumId w:val="9"/>
  </w:num>
  <w:num w:numId="36">
    <w:abstractNumId w:val="25"/>
  </w:num>
  <w:num w:numId="37">
    <w:abstractNumId w:val="1"/>
  </w:num>
  <w:num w:numId="38">
    <w:abstractNumId w:val="45"/>
  </w:num>
  <w:num w:numId="39">
    <w:abstractNumId w:val="22"/>
  </w:num>
  <w:num w:numId="40">
    <w:abstractNumId w:val="3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8"/>
  </w:num>
  <w:num w:numId="44">
    <w:abstractNumId w:val="13"/>
  </w:num>
  <w:num w:numId="45">
    <w:abstractNumId w:val="43"/>
  </w:num>
  <w:num w:numId="46">
    <w:abstractNumId w:val="34"/>
  </w:num>
  <w:num w:numId="47">
    <w:abstractNumId w:val="6"/>
  </w:num>
  <w:num w:numId="48">
    <w:abstractNumId w:val="19"/>
  </w:num>
  <w:num w:numId="49">
    <w:abstractNumId w:val="42"/>
  </w:num>
  <w:num w:numId="5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19455</Words>
  <Characters>110894</Characters>
  <Application>Microsoft Office Word</Application>
  <DocSecurity>0</DocSecurity>
  <Lines>924</Lines>
  <Paragraphs>260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130089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3</cp:revision>
  <dcterms:created xsi:type="dcterms:W3CDTF">2021-05-21T01:56:00Z</dcterms:created>
  <dcterms:modified xsi:type="dcterms:W3CDTF">2021-05-21T01:57:00Z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