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r>
              <w:rPr>
                <w:sz w:val="20"/>
              </w:rPr>
              <w:t>InterDigital</w:t>
            </w:r>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lastRenderedPageBreak/>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FA740D">
            <w:pPr>
              <w:rPr>
                <w:sz w:val="20"/>
                <w:lang w:eastAsia="zh-CN"/>
              </w:rPr>
            </w:pPr>
            <w:r>
              <w:rPr>
                <w:rFonts w:hint="eastAsia"/>
                <w:sz w:val="20"/>
              </w:rPr>
              <w:t>Huawei, HiSilicon</w:t>
            </w:r>
          </w:p>
        </w:tc>
        <w:tc>
          <w:tcPr>
            <w:tcW w:w="2835" w:type="dxa"/>
          </w:tcPr>
          <w:p w14:paraId="691F3EA3" w14:textId="77777777" w:rsidR="00DE31F5" w:rsidRDefault="00DE31F5" w:rsidP="00FA740D">
            <w:pPr>
              <w:rPr>
                <w:rFonts w:eastAsia="MS Mincho"/>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FA740D">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AA1B83">
        <w:tc>
          <w:tcPr>
            <w:tcW w:w="2405" w:type="dxa"/>
          </w:tcPr>
          <w:p w14:paraId="0D74AF93" w14:textId="35F360F7" w:rsidR="00A040F6" w:rsidRDefault="00A040F6" w:rsidP="00116C5F">
            <w:pPr>
              <w:rPr>
                <w:sz w:val="20"/>
              </w:rPr>
            </w:pPr>
            <w:r>
              <w:rPr>
                <w:sz w:val="20"/>
              </w:rPr>
              <w:t>InterDigital</w:t>
            </w:r>
          </w:p>
        </w:tc>
        <w:tc>
          <w:tcPr>
            <w:tcW w:w="2835" w:type="dxa"/>
          </w:tcPr>
          <w:p w14:paraId="5080476F" w14:textId="018E4623" w:rsidR="00A040F6" w:rsidRDefault="00A040F6" w:rsidP="00116C5F">
            <w:pPr>
              <w:rPr>
                <w:sz w:val="20"/>
                <w:lang w:eastAsia="zh-CN"/>
              </w:rPr>
            </w:pPr>
            <w:r>
              <w:rPr>
                <w:sz w:val="20"/>
                <w:lang w:eastAsia="zh-CN"/>
              </w:rPr>
              <w:t>Agree</w:t>
            </w:r>
          </w:p>
        </w:tc>
        <w:tc>
          <w:tcPr>
            <w:tcW w:w="9356" w:type="dxa"/>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lastRenderedPageBreak/>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FA740D">
            <w:pPr>
              <w:rPr>
                <w:sz w:val="20"/>
                <w:lang w:eastAsia="zh-CN"/>
              </w:rPr>
            </w:pPr>
            <w:r>
              <w:rPr>
                <w:rFonts w:hint="eastAsia"/>
                <w:sz w:val="20"/>
              </w:rPr>
              <w:t>Huawei, HiSilicon</w:t>
            </w:r>
          </w:p>
        </w:tc>
        <w:tc>
          <w:tcPr>
            <w:tcW w:w="2835" w:type="dxa"/>
          </w:tcPr>
          <w:p w14:paraId="62B91C35" w14:textId="77777777" w:rsidR="00DE31F5" w:rsidRDefault="00DE31F5" w:rsidP="00FA740D">
            <w:pPr>
              <w:rPr>
                <w:rFonts w:eastAsia="MS Mincho"/>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FA740D">
            <w:pPr>
              <w:rPr>
                <w:sz w:val="20"/>
                <w:lang w:eastAsia="zh-CN"/>
              </w:rPr>
            </w:pPr>
          </w:p>
        </w:tc>
      </w:tr>
    </w:tbl>
    <w:p w14:paraId="03C20232" w14:textId="727CEE29" w:rsidR="00E3349A" w:rsidRDefault="00E3349A" w:rsidP="00896E56">
      <w:pPr>
        <w:rPr>
          <w:b/>
          <w:bCs/>
          <w:lang w:val="en-GB"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lastRenderedPageBreak/>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lastRenderedPageBreak/>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AA1B83">
        <w:tc>
          <w:tcPr>
            <w:tcW w:w="2405" w:type="dxa"/>
          </w:tcPr>
          <w:p w14:paraId="222F4AFE" w14:textId="70EE504C" w:rsidR="00566929" w:rsidRDefault="00566929" w:rsidP="00566929">
            <w:pPr>
              <w:rPr>
                <w:sz w:val="20"/>
              </w:rPr>
            </w:pPr>
            <w:r>
              <w:rPr>
                <w:sz w:val="20"/>
              </w:rPr>
              <w:t>Ericsson</w:t>
            </w:r>
          </w:p>
        </w:tc>
        <w:tc>
          <w:tcPr>
            <w:tcW w:w="2835" w:type="dxa"/>
          </w:tcPr>
          <w:p w14:paraId="0B5CAD05" w14:textId="018B6C79" w:rsidR="00566929" w:rsidRDefault="00566929" w:rsidP="00566929">
            <w:pPr>
              <w:rPr>
                <w:sz w:val="20"/>
                <w:lang w:eastAsia="zh-CN"/>
              </w:rPr>
            </w:pPr>
            <w:r>
              <w:rPr>
                <w:sz w:val="20"/>
                <w:lang w:eastAsia="zh-CN"/>
              </w:rPr>
              <w:t>Disagree</w:t>
            </w:r>
          </w:p>
        </w:tc>
        <w:tc>
          <w:tcPr>
            <w:tcW w:w="9356" w:type="dxa"/>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r>
              <w:rPr>
                <w:sz w:val="20"/>
              </w:rPr>
              <w:t>InterDigital</w:t>
            </w:r>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224DA0" w14:paraId="1673FBC6" w14:textId="77777777" w:rsidTr="00A075A8">
        <w:tc>
          <w:tcPr>
            <w:tcW w:w="2405" w:type="dxa"/>
          </w:tcPr>
          <w:p w14:paraId="321CA745" w14:textId="41E999CF" w:rsidR="00224DA0" w:rsidRDefault="00224DA0" w:rsidP="00224DA0">
            <w:pPr>
              <w:rPr>
                <w:sz w:val="20"/>
              </w:rPr>
            </w:pPr>
            <w:r>
              <w:rPr>
                <w:sz w:val="20"/>
              </w:rPr>
              <w:t>CATT</w:t>
            </w:r>
          </w:p>
        </w:tc>
        <w:tc>
          <w:tcPr>
            <w:tcW w:w="2835" w:type="dxa"/>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A075A8">
        <w:tc>
          <w:tcPr>
            <w:tcW w:w="2405" w:type="dxa"/>
          </w:tcPr>
          <w:p w14:paraId="08AD8A3D" w14:textId="06E239A5"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to RAN. </w:t>
            </w:r>
          </w:p>
        </w:tc>
      </w:tr>
      <w:tr w:rsidR="00A075A8" w14:paraId="56CFEE88" w14:textId="77777777" w:rsidTr="00A075A8">
        <w:tc>
          <w:tcPr>
            <w:tcW w:w="2405" w:type="dxa"/>
          </w:tcPr>
          <w:p w14:paraId="24B77D32" w14:textId="617687F8" w:rsidR="00A075A8" w:rsidRDefault="00A075A8" w:rsidP="00A075A8">
            <w:pPr>
              <w:rPr>
                <w:rFonts w:eastAsia="MS Mincho"/>
                <w:sz w:val="20"/>
                <w:lang w:eastAsia="ja-JP"/>
              </w:rPr>
            </w:pPr>
            <w:r>
              <w:rPr>
                <w:sz w:val="20"/>
                <w:lang w:eastAsia="zh-CN"/>
              </w:rPr>
              <w:lastRenderedPageBreak/>
              <w:t>MediaTek</w:t>
            </w:r>
          </w:p>
        </w:tc>
        <w:tc>
          <w:tcPr>
            <w:tcW w:w="2835" w:type="dxa"/>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r w:rsidR="00DE31F5" w14:paraId="6D67E197" w14:textId="77777777" w:rsidTr="00DE31F5">
        <w:tc>
          <w:tcPr>
            <w:tcW w:w="2405" w:type="dxa"/>
          </w:tcPr>
          <w:p w14:paraId="21A21BF4" w14:textId="77777777" w:rsidR="00DE31F5" w:rsidRDefault="00DE31F5" w:rsidP="00FA740D">
            <w:pPr>
              <w:rPr>
                <w:rFonts w:eastAsia="MS Mincho"/>
                <w:sz w:val="20"/>
                <w:lang w:eastAsia="ja-JP"/>
              </w:rPr>
            </w:pPr>
            <w:r>
              <w:rPr>
                <w:rFonts w:hint="eastAsia"/>
                <w:sz w:val="20"/>
              </w:rPr>
              <w:t>Huawei, HiSilicon</w:t>
            </w:r>
          </w:p>
        </w:tc>
        <w:tc>
          <w:tcPr>
            <w:tcW w:w="2835" w:type="dxa"/>
          </w:tcPr>
          <w:p w14:paraId="63172373" w14:textId="77777777" w:rsidR="00DE31F5" w:rsidRDefault="00DE31F5" w:rsidP="00FA740D">
            <w:pPr>
              <w:rPr>
                <w:rFonts w:eastAsia="MS Mincho"/>
                <w:sz w:val="20"/>
                <w:lang w:eastAsia="ja-JP"/>
              </w:rPr>
            </w:pPr>
            <w:r>
              <w:rPr>
                <w:rFonts w:hint="eastAsia"/>
                <w:sz w:val="20"/>
                <w:lang w:eastAsia="zh-CN"/>
              </w:rPr>
              <w:t>Disagree</w:t>
            </w:r>
          </w:p>
        </w:tc>
        <w:tc>
          <w:tcPr>
            <w:tcW w:w="9356" w:type="dxa"/>
          </w:tcPr>
          <w:p w14:paraId="09B7DB62" w14:textId="77777777" w:rsidR="00DE31F5" w:rsidRPr="00577928" w:rsidRDefault="00DE31F5" w:rsidP="00FA740D">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the FR notation for 52.6-71 GHz.</w:t>
            </w:r>
          </w:p>
        </w:tc>
      </w:tr>
    </w:tbl>
    <w:p w14:paraId="3DC99268" w14:textId="77777777" w:rsidR="00E3349A" w:rsidRPr="00DE31F5" w:rsidRDefault="00E3349A" w:rsidP="00896E56">
      <w:pPr>
        <w:rPr>
          <w:b/>
          <w:bCs/>
          <w:lang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lastRenderedPageBreak/>
              <w:t>Futurewei</w:t>
            </w:r>
          </w:p>
        </w:tc>
        <w:tc>
          <w:tcPr>
            <w:tcW w:w="2835" w:type="dxa"/>
          </w:tcPr>
          <w:p w14:paraId="30B06B1E" w14:textId="0CAAA6E7" w:rsidR="00776AE1" w:rsidRDefault="00776AE1" w:rsidP="00AA1B83">
            <w:pPr>
              <w:rPr>
                <w:sz w:val="20"/>
                <w:lang w:eastAsia="zh-CN"/>
              </w:rPr>
            </w:pPr>
            <w:r>
              <w:rPr>
                <w:sz w:val="20"/>
                <w:lang w:eastAsia="zh-CN"/>
              </w:rPr>
              <w:t>Agree</w:t>
            </w:r>
            <w:bookmarkStart w:id="0" w:name="_GoBack"/>
            <w:bookmarkEnd w:id="0"/>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r>
              <w:rPr>
                <w:sz w:val="20"/>
              </w:rPr>
              <w:t>InterDigital</w:t>
            </w:r>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FA740D">
            <w:pPr>
              <w:rPr>
                <w:rFonts w:eastAsia="MS Mincho"/>
                <w:sz w:val="20"/>
                <w:lang w:eastAsia="ja-JP"/>
              </w:rPr>
            </w:pPr>
            <w:r>
              <w:rPr>
                <w:rFonts w:hint="eastAsia"/>
                <w:sz w:val="20"/>
              </w:rPr>
              <w:t>Huawei, HiSilicon</w:t>
            </w:r>
          </w:p>
        </w:tc>
        <w:tc>
          <w:tcPr>
            <w:tcW w:w="2835" w:type="dxa"/>
          </w:tcPr>
          <w:p w14:paraId="4B7A78F5" w14:textId="77777777" w:rsidR="00DE31F5" w:rsidRDefault="00DE31F5" w:rsidP="00FA740D">
            <w:pPr>
              <w:rPr>
                <w:rFonts w:eastAsia="MS Mincho"/>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FA740D">
            <w:pPr>
              <w:rPr>
                <w:rFonts w:eastAsia="MS Mincho"/>
                <w:sz w:val="20"/>
                <w:lang w:eastAsia="ja-JP"/>
              </w:rPr>
            </w:pP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w:t>
            </w:r>
            <w:r>
              <w:rPr>
                <w:lang w:eastAsia="zh-CN"/>
              </w:rPr>
              <w:lastRenderedPageBreak/>
              <w:t xml:space="preserve">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lastRenderedPageBreak/>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lastRenderedPageBreak/>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lastRenderedPageBreak/>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79DADE28" w14:textId="77777777" w:rsidR="003B477E" w:rsidRDefault="003B477E" w:rsidP="003B477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w:t>
            </w:r>
            <w:r>
              <w:rPr>
                <w:rFonts w:eastAsia="Malgun Gothic"/>
                <w:szCs w:val="20"/>
                <w:lang w:val="en-GB"/>
              </w:rPr>
              <w:lastRenderedPageBreak/>
              <w:t xml:space="preserve">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w:t>
            </w:r>
            <w:r>
              <w:rPr>
                <w:rFonts w:eastAsia="SimSun"/>
                <w:lang w:eastAsia="zh-CN"/>
              </w:rPr>
              <w:lastRenderedPageBreak/>
              <w:t xml:space="preserve">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 xml:space="preserve">Contribution submitted in last RAN Plenary meeting [1] highlights some aspects that would be affected by frequency range definition for NR operating in 52.6 </w:t>
            </w:r>
            <w:r>
              <w:lastRenderedPageBreak/>
              <w:t>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 xml:space="preserve">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w:t>
            </w:r>
            <w:r>
              <w:lastRenderedPageBreak/>
              <w:t>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lastRenderedPageBreak/>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 xml:space="preserve">Option 2: introduce a new range, FR3, for the new </w:t>
                  </w:r>
                  <w:r w:rsidRPr="0067423F">
                    <w:rPr>
                      <w:sz w:val="20"/>
                      <w:szCs w:val="20"/>
                    </w:rPr>
                    <w:lastRenderedPageBreak/>
                    <w:t>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lastRenderedPageBreak/>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w:t>
                  </w:r>
                  <w:r w:rsidRPr="0067423F">
                    <w:rPr>
                      <w:sz w:val="20"/>
                      <w:szCs w:val="20"/>
                      <w:lang w:val="en-GB"/>
                    </w:rPr>
                    <w:lastRenderedPageBreak/>
                    <w:t xml:space="preserve">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lastRenderedPageBreak/>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lastRenderedPageBreak/>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5715A1BE" w14:textId="237359E2" w:rsidR="00097640" w:rsidRDefault="00097640" w:rsidP="00097640">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1A31AA4E" w14:textId="4CB925C2" w:rsidR="00301BEE" w:rsidRPr="00097640" w:rsidRDefault="00097640" w:rsidP="00097640">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MS Mincho"/>
                <w:sz w:val="20"/>
                <w:szCs w:val="20"/>
                <w:lang w:val="en-GB"/>
              </w:rPr>
              <w:lastRenderedPageBreak/>
              <w:t>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w:t>
            </w:r>
            <w:r>
              <w:lastRenderedPageBreak/>
              <w:t xml:space="preserve">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52E54" w14:textId="77777777" w:rsidR="009045EB" w:rsidRDefault="009045EB" w:rsidP="00642FCD">
      <w:pPr>
        <w:spacing w:after="0" w:line="240" w:lineRule="auto"/>
      </w:pPr>
      <w:r>
        <w:separator/>
      </w:r>
    </w:p>
  </w:endnote>
  <w:endnote w:type="continuationSeparator" w:id="0">
    <w:p w14:paraId="71E69D0A" w14:textId="77777777" w:rsidR="009045EB" w:rsidRDefault="009045EB"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Arial Unicode MS"/>
    <w:charset w:val="86"/>
    <w:family w:val="modern"/>
    <w:pitch w:val="fixed"/>
    <w:sig w:usb0="00000000" w:usb1="38CF7CFA" w:usb2="00000016" w:usb3="00000000" w:csb0="0004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155F6" w14:textId="77777777" w:rsidR="009045EB" w:rsidRDefault="009045EB" w:rsidP="00642FCD">
      <w:pPr>
        <w:spacing w:after="0" w:line="240" w:lineRule="auto"/>
      </w:pPr>
      <w:r>
        <w:separator/>
      </w:r>
    </w:p>
  </w:footnote>
  <w:footnote w:type="continuationSeparator" w:id="0">
    <w:p w14:paraId="470F4147" w14:textId="77777777" w:rsidR="009045EB" w:rsidRDefault="009045EB" w:rsidP="00642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3.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AF8D554-E90F-4B36-AFC5-B1DCD4C2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9212</Words>
  <Characters>52514</Characters>
  <Application>Microsoft Office Word</Application>
  <DocSecurity>0</DocSecurity>
  <Lines>437</Lines>
  <Paragraphs>123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David mazzarese</cp:lastModifiedBy>
  <cp:revision>3</cp:revision>
  <cp:lastPrinted>2016-08-13T07:06:00Z</cp:lastPrinted>
  <dcterms:created xsi:type="dcterms:W3CDTF">2021-05-21T06:25:00Z</dcterms:created>
  <dcterms:modified xsi:type="dcterms:W3CDTF">2021-05-21T06:26:00Z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