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ＭＳ 明朝"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ＭＳ 明朝"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ＭＳ 明朝"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8.16</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ＭＳ 明朝"/>
          <w:sz w:val="22"/>
          <w:szCs w:val="22"/>
          <w:lang w:val="en-US"/>
        </w:rPr>
      </w:pPr>
    </w:p>
    <w:p w14:paraId="54E0B5D5" w14:textId="6827BC15" w:rsidR="0074671D" w:rsidRDefault="0074671D" w:rsidP="0074671D">
      <w:pPr>
        <w:spacing w:afterLines="50" w:after="120"/>
        <w:jc w:val="both"/>
        <w:rPr>
          <w:b/>
          <w:bCs/>
          <w:sz w:val="22"/>
          <w:lang w:val="en-U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695F74">
        <w:rPr>
          <w:rFonts w:eastAsia="ＭＳ 明朝"/>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lastRenderedPageBreak/>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2801C1">
        <w:rPr>
          <w:rFonts w:eastAsia="ＭＳ 明朝" w:cs="Batang"/>
          <w:sz w:val="22"/>
          <w:szCs w:val="22"/>
        </w:rPr>
        <w:t>5</w:t>
      </w:r>
      <w:r>
        <w:rPr>
          <w:rFonts w:eastAsia="ＭＳ 明朝" w:cs="Batang"/>
          <w:sz w:val="22"/>
          <w:szCs w:val="22"/>
        </w:rPr>
        <w:t>-e meeting.</w:t>
      </w:r>
    </w:p>
    <w:p w14:paraId="29B532A7" w14:textId="77777777" w:rsidR="00974662"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55BA4D18"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 xml:space="preserve">ZTE, CMCC, China Telecom, China Unicom, SoftBank, NTT DOCOMO, </w:t>
      </w:r>
      <w:proofErr w:type="spellStart"/>
      <w:r w:rsidR="006D27B7" w:rsidRPr="006D27B7">
        <w:rPr>
          <w:rFonts w:eastAsia="ＭＳ 明朝" w:cs="Batang"/>
          <w:sz w:val="22"/>
          <w:szCs w:val="22"/>
        </w:rPr>
        <w:t>Sanechips</w:t>
      </w:r>
      <w:proofErr w:type="spellEnd"/>
      <w:r w:rsidR="006D27B7" w:rsidRPr="006D27B7">
        <w:rPr>
          <w:rFonts w:eastAsia="ＭＳ 明朝" w:cs="Batang"/>
          <w:sz w:val="22"/>
          <w:szCs w:val="22"/>
        </w:rPr>
        <w:t>, vivo</w:t>
      </w:r>
      <w:r>
        <w:rPr>
          <w:rFonts w:eastAsia="ＭＳ 明朝"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ＭＳ 明朝" w:cs="Batang"/>
          <w:sz w:val="22"/>
          <w:szCs w:val="22"/>
        </w:rPr>
      </w:pPr>
      <w:r>
        <w:rPr>
          <w:rFonts w:eastAsia="ＭＳ 明朝" w:cs="Batang"/>
          <w:sz w:val="22"/>
          <w:szCs w:val="22"/>
        </w:rPr>
        <w:lastRenderedPageBreak/>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5384C363" w14:textId="77777777" w:rsidR="00E209FD"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ＭＳ 明朝" w:cs="Batang"/>
                <w:bCs/>
                <w:sz w:val="22"/>
                <w:szCs w:val="22"/>
              </w:rPr>
              <w:t>nterleaved</w:t>
            </w:r>
            <w:proofErr w:type="spellEnd"/>
            <w:r w:rsidRPr="00BD7E14">
              <w:rPr>
                <w:rFonts w:eastAsia="ＭＳ 明朝"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w:t>
            </w:r>
            <w:r>
              <w:rPr>
                <w:lang w:eastAsia="x-none"/>
              </w:rPr>
              <w:lastRenderedPageBreak/>
              <w:t xml:space="preserve">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lastRenderedPageBreak/>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41392C58" w14:textId="77777777" w:rsidR="00413D5C" w:rsidRDefault="00413D5C"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10E94147" w14:textId="77777777" w:rsidR="00413D5C" w:rsidRDefault="00413D5C"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678B0AFB" w14:textId="77777777" w:rsidR="00413D5C" w:rsidRDefault="00413D5C" w:rsidP="00DA3A05">
                                  <w:pPr>
                                    <w:pStyle w:val="af2"/>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2F060368" w14:textId="77777777" w:rsidR="00E209F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5AE37F9C" w:rsidR="004519EE" w:rsidRDefault="004519EE" w:rsidP="004519EE">
            <w:pPr>
              <w:spacing w:afterLines="50" w:after="120"/>
              <w:jc w:val="both"/>
              <w:rPr>
                <w:sz w:val="22"/>
                <w:lang w:val="en-US"/>
              </w:rPr>
            </w:pPr>
          </w:p>
        </w:tc>
        <w:tc>
          <w:tcPr>
            <w:tcW w:w="7683" w:type="dxa"/>
          </w:tcPr>
          <w:p w14:paraId="6955C120" w14:textId="26671027" w:rsidR="004519EE" w:rsidRPr="009E6DCA" w:rsidRDefault="004519EE" w:rsidP="004519EE">
            <w:pPr>
              <w:pStyle w:v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18183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1"/>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ＭＳ 明朝" w:hAnsi="Arial"/>
                <w:sz w:val="22"/>
                <w:szCs w:val="22"/>
                <w:lang w:val="en-US"/>
              </w:rPr>
            </w:pPr>
            <w:r>
              <w:rPr>
                <w:rFonts w:ascii="Arial" w:eastAsia="ＭＳ 明朝" w:hAnsi="Arial" w:hint="eastAsia"/>
                <w:sz w:val="22"/>
                <w:szCs w:val="22"/>
                <w:lang w:val="en-US"/>
              </w:rPr>
              <w:lastRenderedPageBreak/>
              <w:t>[</w:t>
            </w:r>
            <w:r>
              <w:rPr>
                <w:rFonts w:ascii="Arial" w:eastAsia="ＭＳ 明朝"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ＭＳ 明朝" w:cs="Batang"/>
          <w:sz w:val="22"/>
          <w:szCs w:val="22"/>
        </w:rPr>
      </w:pPr>
      <w:r>
        <w:rPr>
          <w:rFonts w:eastAsia="ＭＳ 明朝" w:cs="Batang"/>
          <w:sz w:val="22"/>
          <w:szCs w:val="22"/>
        </w:rPr>
        <w:t>Based on the above contribution</w:t>
      </w:r>
      <w:r w:rsidR="00D4281F">
        <w:rPr>
          <w:rFonts w:eastAsia="ＭＳ 明朝" w:cs="Batang"/>
          <w:sz w:val="22"/>
          <w:szCs w:val="22"/>
        </w:rPr>
        <w:t>s</w:t>
      </w:r>
      <w:r>
        <w:rPr>
          <w:rFonts w:eastAsia="ＭＳ 明朝" w:cs="Batang"/>
          <w:sz w:val="22"/>
          <w:szCs w:val="22"/>
        </w:rPr>
        <w:t>, following TEI proposal can be discussed in RAN1#10</w:t>
      </w:r>
      <w:r w:rsidR="00D4281F">
        <w:rPr>
          <w:rFonts w:eastAsia="ＭＳ 明朝" w:cs="Batang"/>
          <w:sz w:val="22"/>
          <w:szCs w:val="22"/>
        </w:rPr>
        <w:t>5</w:t>
      </w:r>
      <w:r>
        <w:rPr>
          <w:rFonts w:eastAsia="ＭＳ 明朝" w:cs="Batang"/>
          <w:sz w:val="22"/>
          <w:szCs w:val="22"/>
        </w:rPr>
        <w:t>-e meeting.</w:t>
      </w:r>
    </w:p>
    <w:p w14:paraId="5D9B2DF8" w14:textId="77777777" w:rsidR="00DA3A05"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w:t>
      </w:r>
      <w:proofErr w:type="gramStart"/>
      <w:r w:rsidRPr="008223DB">
        <w:rPr>
          <w:rFonts w:eastAsia="ＭＳ 明朝" w:cs="Batang"/>
          <w:b/>
          <w:bCs/>
          <w:sz w:val="22"/>
          <w:szCs w:val="22"/>
        </w:rPr>
        <w:t>^(</w:t>
      </w:r>
      <w:proofErr w:type="gramEnd"/>
      <w:r w:rsidRPr="008223DB">
        <w:rPr>
          <w:rFonts w:eastAsia="ＭＳ 明朝"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Ericsson, NTT DOCOMO, Softbank, Verizon and T-Mobile USA</w:t>
      </w:r>
      <w:r>
        <w:rPr>
          <w:rFonts w:eastAsia="ＭＳ 明朝" w:cs="Batang"/>
          <w:sz w:val="22"/>
          <w:szCs w:val="22"/>
        </w:rPr>
        <w:t>.</w:t>
      </w:r>
    </w:p>
    <w:p w14:paraId="23EB2FCE" w14:textId="14D4B431" w:rsidR="00D4281F" w:rsidRDefault="00D4281F"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4281F">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numPr>
                <w:ilvl w:val="0"/>
                <w:numId w:val="0"/>
              </w:numPr>
              <w:ind w:left="360"/>
            </w:pPr>
            <w:bookmarkStart w:id="28" w:name="_Toc71039793"/>
            <w:r>
              <w:t>Type2:</w:t>
            </w:r>
            <w:bookmarkEnd w:id="28"/>
          </w:p>
          <w:p w14:paraId="078F627F" w14:textId="77777777" w:rsidR="00D4281F" w:rsidRDefault="00D4281F" w:rsidP="00D4281F">
            <w:pPr>
              <w:pStyle w:val="Proposal"/>
              <w:numPr>
                <w:ilvl w:val="0"/>
                <w:numId w:val="0"/>
              </w:numPr>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numPr>
                <w:ilvl w:val="0"/>
                <w:numId w:val="0"/>
              </w:numPr>
              <w:ind w:left="360"/>
              <w:rPr>
                <w:lang w:eastAsia="ja-JP"/>
              </w:rPr>
            </w:pPr>
            <w:bookmarkStart w:id="31" w:name="_Toc71039796"/>
            <w:r>
              <w:t xml:space="preserve">where the gNB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0D6221">
              <w:rPr>
                <w:rFonts w:ascii="Arial" w:eastAsia="ＭＳ 明朝" w:hAnsi="Arial"/>
                <w:sz w:val="22"/>
                <w:szCs w:val="22"/>
                <w:lang w:val="en-US"/>
              </w:rPr>
              <w:t>5</w:t>
            </w:r>
            <w:r>
              <w:rPr>
                <w:rFonts w:ascii="Arial" w:eastAsia="ＭＳ 明朝"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53.9pt" o:ole="">
                  <v:imagedata r:id="rId27" o:title=""/>
                </v:shape>
                <o:OLEObject Type="Embed" ProgID="Visio.Drawing.15" ShapeID="_x0000_i1025" DrawAspect="Content" ObjectID="_1683115313" r:id="rId28"/>
              </w:object>
            </w:r>
            <w:r>
              <w:rPr>
                <w:noProof/>
                <w:lang w:eastAsia="zh-CN"/>
              </w:rPr>
              <w:t xml:space="preserve"> </w:t>
            </w:r>
          </w:p>
          <w:p w14:paraId="61A5678D" w14:textId="77777777" w:rsidR="000D6221" w:rsidRDefault="000D6221" w:rsidP="000D6221">
            <w:pPr>
              <w:pStyle w:val="af2"/>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w:t>
            </w:r>
            <w:proofErr w:type="gramStart"/>
            <w:r>
              <w:t>, ,</w:t>
            </w:r>
            <w:proofErr w:type="gramEnd"/>
            <w:r>
              <w:t xml:space="preserve">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0D6221">
        <w:rPr>
          <w:rFonts w:eastAsia="ＭＳ 明朝" w:cs="Batang"/>
          <w:sz w:val="22"/>
          <w:szCs w:val="22"/>
        </w:rPr>
        <w:t>5</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hint="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hint="eastAsia"/>
                <w:sz w:val="22"/>
                <w:lang w:val="en-US" w:eastAsia="zh-CN"/>
              </w:rPr>
            </w:pPr>
            <w:r>
              <w:rPr>
                <w:rFonts w:hint="eastAsia"/>
                <w:sz w:val="22"/>
                <w:lang w:val="en-US"/>
              </w:rPr>
              <w:t>W</w:t>
            </w:r>
            <w:r>
              <w:rPr>
                <w:sz w:val="22"/>
                <w:lang w:val="en-US"/>
              </w:rPr>
              <w:t>e suppo</w:t>
            </w:r>
            <w:bookmarkStart w:id="46" w:name="_GoBack"/>
            <w:bookmarkEnd w:id="46"/>
            <w:r>
              <w:rPr>
                <w:sz w:val="22"/>
                <w:lang w:val="en-US"/>
              </w:rPr>
              <w:t>rt the motivation of the proposal on time restriction</w:t>
            </w:r>
            <w:r>
              <w:rPr>
                <w:rFonts w:hint="eastAsia"/>
                <w:sz w:val="22"/>
                <w:lang w:val="en-US"/>
              </w:rPr>
              <w:t xml:space="preserve"> </w:t>
            </w:r>
            <w:r>
              <w:rPr>
                <w:sz w:val="22"/>
                <w:lang w:val="en-US"/>
              </w:rPr>
              <w:t>relaxation. The proposal looks good.</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lastRenderedPageBreak/>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7"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7"/>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ＭＳ 明朝" w:cs="Batang"/>
          <w:sz w:val="22"/>
          <w:szCs w:val="22"/>
        </w:rPr>
      </w:pPr>
      <w:r>
        <w:rPr>
          <w:rFonts w:eastAsia="ＭＳ 明朝" w:cs="Batang"/>
          <w:sz w:val="22"/>
          <w:szCs w:val="22"/>
        </w:rPr>
        <w:t>Based on the above contribution, following TEI proposal can be discussed in RAN1#105-e meeting.</w:t>
      </w:r>
    </w:p>
    <w:p w14:paraId="3E601FF3" w14:textId="77777777" w:rsidR="002801C1"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ＭＳ 明朝" w:cs="Batang"/>
          <w:b/>
          <w:bCs/>
          <w:sz w:val="22"/>
          <w:szCs w:val="22"/>
        </w:rPr>
        <w:t xml:space="preserve">If a UE cannot detect the SSBs configured in </w:t>
      </w:r>
      <w:proofErr w:type="spellStart"/>
      <w:r w:rsidRPr="002801C1">
        <w:rPr>
          <w:rFonts w:eastAsia="ＭＳ 明朝" w:cs="Batang"/>
          <w:b/>
          <w:bCs/>
          <w:i/>
          <w:iCs/>
          <w:sz w:val="22"/>
          <w:szCs w:val="22"/>
        </w:rPr>
        <w:t>RadioLinkMonitoringConfig</w:t>
      </w:r>
      <w:proofErr w:type="spellEnd"/>
      <w:r w:rsidRPr="002801C1">
        <w:rPr>
          <w:rFonts w:eastAsia="ＭＳ 明朝" w:cs="Batang"/>
          <w:b/>
          <w:bCs/>
          <w:i/>
          <w:iCs/>
          <w:sz w:val="22"/>
          <w:szCs w:val="22"/>
        </w:rPr>
        <w:t xml:space="preserve"> </w:t>
      </w:r>
      <w:r w:rsidRPr="002801C1">
        <w:rPr>
          <w:rFonts w:eastAsia="ＭＳ 明朝"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8"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8"/>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lastRenderedPageBreak/>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w:t>
            </w:r>
            <w:proofErr w:type="spellStart"/>
            <w:r w:rsidRPr="00C64F5D">
              <w:rPr>
                <w:rFonts w:hint="eastAsia"/>
                <w:lang w:val="en-US"/>
              </w:rPr>
              <w:t>by 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94677D" w14:textId="77777777" w:rsidR="00181838" w:rsidRDefault="00181838"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ＭＳ 明朝" w:cs="Batang"/>
          <w:b/>
          <w:bCs/>
          <w:i/>
          <w:iCs/>
          <w:sz w:val="22"/>
          <w:szCs w:val="22"/>
        </w:rPr>
        <w:t>drx-onDurationTimer</w:t>
      </w:r>
      <w:proofErr w:type="spellEnd"/>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77777777" w:rsidR="00DF0DD4" w:rsidRDefault="00DF0DD4" w:rsidP="00DF0DD4">
            <w:pPr>
              <w:spacing w:afterLines="50" w:after="120"/>
              <w:jc w:val="both"/>
              <w:rPr>
                <w:sz w:val="22"/>
                <w:lang w:val="en-US"/>
              </w:rPr>
            </w:pPr>
          </w:p>
        </w:tc>
        <w:tc>
          <w:tcPr>
            <w:tcW w:w="7683" w:type="dxa"/>
          </w:tcPr>
          <w:p w14:paraId="13C62102" w14:textId="77777777" w:rsidR="00DF0DD4" w:rsidRPr="00F740AD" w:rsidRDefault="00DF0DD4" w:rsidP="00DF0DD4">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w:t>
            </w:r>
            <w:r>
              <w:lastRenderedPageBreak/>
              <w:t xml:space="preserve">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f6"/>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6"/>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6"/>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lastRenderedPageBreak/>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4"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ＭＳ 明朝" w:cs="Batang"/>
          <w:sz w:val="22"/>
          <w:szCs w:val="22"/>
        </w:rPr>
      </w:pPr>
      <w:r>
        <w:rPr>
          <w:rFonts w:eastAsia="ＭＳ 明朝" w:cs="Batang"/>
          <w:sz w:val="22"/>
          <w:szCs w:val="22"/>
        </w:rPr>
        <w:t>Based on the above contribution, following TEI proposal can be discussed in RAN1#105-e meeting.</w:t>
      </w:r>
    </w:p>
    <w:p w14:paraId="496B9233" w14:textId="77777777" w:rsidR="004B3046"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 xml:space="preserve">Support joint configuration between DRX groups and WUS, </w:t>
      </w:r>
      <w:proofErr w:type="spellStart"/>
      <w:r w:rsidRPr="004B3046">
        <w:rPr>
          <w:rFonts w:eastAsia="ＭＳ 明朝" w:cs="Batang"/>
          <w:b/>
          <w:bCs/>
          <w:sz w:val="22"/>
          <w:szCs w:val="22"/>
        </w:rPr>
        <w:t>SCell</w:t>
      </w:r>
      <w:proofErr w:type="spellEnd"/>
      <w:r w:rsidRPr="004B3046">
        <w:rPr>
          <w:rFonts w:eastAsia="ＭＳ 明朝" w:cs="Batang"/>
          <w:b/>
          <w:bCs/>
          <w:sz w:val="22"/>
          <w:szCs w:val="22"/>
        </w:rPr>
        <w:t xml:space="preserve">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ＭＳ 明朝" w:hAnsi="Arial"/>
          <w:sz w:val="28"/>
          <w:szCs w:val="32"/>
          <w:lang w:val="en-US"/>
        </w:rPr>
        <w:t>Removal of DM-RS restriction for DL MU-MIMO</w:t>
      </w:r>
      <w:bookmarkEnd w:id="56"/>
    </w:p>
    <w:p w14:paraId="59F175E2"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5pt;height:153.3pt" o:ole="">
                  <v:imagedata r:id="rId36" o:title=""/>
                </v:shape>
                <o:OLEObject Type="Embed" ProgID="Visio.Drawing.15" ShapeID="_x0000_i1026" DrawAspect="Content" ObjectID="_1683115314"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3pt;height:151.05pt" o:ole="">
                  <v:imagedata r:id="rId38" o:title=""/>
                </v:shape>
                <o:OLEObject Type="Embed" ProgID="Visio.Drawing.15" ShapeID="_x0000_i1027" DrawAspect="Content" ObjectID="_1683115315"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ＭＳ 明朝"/>
              </w:rPr>
            </w:pPr>
            <w:r>
              <w:rPr>
                <w:rFonts w:eastAsia="ＭＳ 明朝"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ＭＳ 明朝"/>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ＭＳ 明朝"/>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4A0EDA9" w14:textId="77777777" w:rsidR="00202BBC" w:rsidRDefault="00202BBC" w:rsidP="00202BBC">
      <w:pPr>
        <w:rPr>
          <w:rFonts w:ascii="Arial" w:eastAsia="ＭＳ 明朝" w:hAnsi="Arial"/>
          <w:sz w:val="32"/>
          <w:szCs w:val="32"/>
        </w:rPr>
      </w:pPr>
    </w:p>
    <w:p w14:paraId="5CCA651A" w14:textId="2E6B0C7A"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ＭＳ 明朝" w:cs="Batang"/>
          <w:sz w:val="22"/>
          <w:szCs w:val="22"/>
        </w:rPr>
      </w:pPr>
    </w:p>
    <w:p w14:paraId="1D8AF834" w14:textId="400BADFF"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6448DA" w14:paraId="42FA1C11" w14:textId="77777777" w:rsidTr="00C64F5D">
        <w:tc>
          <w:tcPr>
            <w:tcW w:w="1945" w:type="dxa"/>
          </w:tcPr>
          <w:p w14:paraId="0EE6C6FB" w14:textId="77777777" w:rsidR="006448DA" w:rsidRDefault="006448DA" w:rsidP="006448DA">
            <w:pPr>
              <w:spacing w:afterLines="50" w:after="120"/>
              <w:jc w:val="both"/>
              <w:rPr>
                <w:sz w:val="22"/>
                <w:lang w:val="en-US"/>
              </w:rPr>
            </w:pPr>
          </w:p>
        </w:tc>
        <w:tc>
          <w:tcPr>
            <w:tcW w:w="7683" w:type="dxa"/>
          </w:tcPr>
          <w:p w14:paraId="466C475A" w14:textId="77777777" w:rsidR="006448DA" w:rsidRPr="00F740AD" w:rsidRDefault="006448DA" w:rsidP="006448DA">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UL MU-MIMO enhancements for DSS</w:t>
      </w:r>
    </w:p>
    <w:p w14:paraId="0C37BB95"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0" w:name="_Ref71578016"/>
            <w:r>
              <w:t xml:space="preserve">Figure </w:t>
            </w:r>
            <w:r>
              <w:fldChar w:fldCharType="begin"/>
            </w:r>
            <w:r>
              <w:instrText xml:space="preserve"> SEQ Figure \* ARABIC </w:instrText>
            </w:r>
            <w:r>
              <w:fldChar w:fldCharType="separate"/>
            </w:r>
            <w:r>
              <w:rPr>
                <w:noProof/>
              </w:rPr>
              <w:t>4</w:t>
            </w:r>
            <w:r>
              <w:fldChar w:fldCharType="end"/>
            </w:r>
            <w:bookmarkEnd w:id="60"/>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lastRenderedPageBreak/>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1" w:name="_Ref71586311"/>
            <w:r>
              <w:t xml:space="preserve">Figure </w:t>
            </w:r>
            <w:r>
              <w:fldChar w:fldCharType="begin"/>
            </w:r>
            <w:r>
              <w:instrText xml:space="preserve"> SEQ Figure \* ARABIC </w:instrText>
            </w:r>
            <w:r>
              <w:fldChar w:fldCharType="separate"/>
            </w:r>
            <w:r>
              <w:rPr>
                <w:noProof/>
              </w:rPr>
              <w:t>5</w:t>
            </w:r>
            <w:r>
              <w:fldChar w:fldCharType="end"/>
            </w:r>
            <w:bookmarkEnd w:id="61"/>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8B83C04" w14:textId="77777777" w:rsidR="00202BBC" w:rsidRDefault="00202BBC" w:rsidP="00202BBC">
      <w:pPr>
        <w:rPr>
          <w:rFonts w:ascii="Arial" w:eastAsia="ＭＳ 明朝" w:hAnsi="Arial"/>
          <w:sz w:val="32"/>
          <w:szCs w:val="32"/>
        </w:rPr>
      </w:pPr>
    </w:p>
    <w:p w14:paraId="4EE36E6C" w14:textId="7119B4C5"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ＭＳ 明朝" w:cs="Batang"/>
          <w:sz w:val="22"/>
          <w:szCs w:val="22"/>
        </w:rPr>
      </w:pPr>
    </w:p>
    <w:p w14:paraId="33621F9B" w14:textId="43A8978B"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D6221">
        <w:rPr>
          <w:rFonts w:eastAsia="ＭＳ 明朝" w:cs="Batang"/>
          <w:sz w:val="22"/>
          <w:szCs w:val="22"/>
        </w:rPr>
        <w:t>Intel</w:t>
      </w:r>
      <w:r>
        <w:rPr>
          <w:rFonts w:eastAsia="ＭＳ 明朝"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77777777" w:rsidR="00001CA7" w:rsidRDefault="00001CA7" w:rsidP="00001CA7">
            <w:pPr>
              <w:spacing w:afterLines="50" w:after="120"/>
              <w:jc w:val="both"/>
              <w:rPr>
                <w:sz w:val="22"/>
                <w:lang w:val="en-US"/>
              </w:rPr>
            </w:pPr>
          </w:p>
        </w:tc>
        <w:tc>
          <w:tcPr>
            <w:tcW w:w="7683" w:type="dxa"/>
          </w:tcPr>
          <w:p w14:paraId="71F9F598" w14:textId="77777777" w:rsidR="00001CA7" w:rsidRPr="00F740AD" w:rsidRDefault="00001CA7" w:rsidP="00001CA7">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lastRenderedPageBreak/>
        <w:t>M</w:t>
      </w:r>
      <w:proofErr w:type="spellStart"/>
      <w:r w:rsidRPr="00EF50AD">
        <w:rPr>
          <w:rFonts w:ascii="Arial" w:eastAsia="ＭＳ 明朝" w:hAnsi="Arial"/>
          <w:sz w:val="28"/>
          <w:szCs w:val="32"/>
          <w:lang w:val="en-US"/>
        </w:rPr>
        <w:t>itigating</w:t>
      </w:r>
      <w:proofErr w:type="spellEnd"/>
      <w:r w:rsidRPr="00EF50AD">
        <w:rPr>
          <w:rFonts w:ascii="Arial" w:eastAsia="ＭＳ 明朝" w:hAnsi="Arial"/>
          <w:sz w:val="28"/>
          <w:szCs w:val="32"/>
          <w:lang w:val="en-US"/>
        </w:rPr>
        <w:t xml:space="preserve"> half-duplex issue in NR V2X groupcast NACK-only case regime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 xml:space="preserve">Since the half-duplex collision is a fundamental issue in distributed communication systems, it may not be possible to completely avoid it. But it is possible to apply a simple enhancement which reduces </w:t>
            </w:r>
            <w:r>
              <w:lastRenderedPageBreak/>
              <w:t>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85pt;height:225.3pt" o:ole="">
                  <v:imagedata r:id="rId47" o:title=""/>
                </v:shape>
                <o:OLEObject Type="Embed" ProgID="Visio.Drawing.15" ShapeID="_x0000_i1028" DrawAspect="Content" ObjectID="_1683115316" r:id="rId48"/>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lastRenderedPageBreak/>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AB25DF" w14:textId="77777777" w:rsidR="00EF50AD"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ＭＳ 明朝"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ＭＳ 明朝" w:cs="Batang"/>
          <w:sz w:val="22"/>
          <w:szCs w:val="22"/>
        </w:rPr>
      </w:pPr>
    </w:p>
    <w:p w14:paraId="27644586" w14:textId="17038112"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6"/>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lastRenderedPageBreak/>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EC174E" w14:paraId="1D62FB8F" w14:textId="77777777" w:rsidTr="00C64F5D">
        <w:tc>
          <w:tcPr>
            <w:tcW w:w="1945" w:type="dxa"/>
          </w:tcPr>
          <w:p w14:paraId="5F695D08" w14:textId="77777777" w:rsidR="00EC174E" w:rsidRDefault="00EC174E" w:rsidP="00EC174E">
            <w:pPr>
              <w:spacing w:afterLines="50" w:after="120"/>
              <w:jc w:val="both"/>
              <w:rPr>
                <w:sz w:val="22"/>
                <w:lang w:val="en-US"/>
              </w:rPr>
            </w:pPr>
          </w:p>
        </w:tc>
        <w:tc>
          <w:tcPr>
            <w:tcW w:w="7683" w:type="dxa"/>
          </w:tcPr>
          <w:p w14:paraId="6822E2C8" w14:textId="77777777" w:rsidR="00EC174E" w:rsidRPr="00F740AD" w:rsidRDefault="00EC174E" w:rsidP="00EC174E">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w:t>
            </w:r>
            <w:r>
              <w:lastRenderedPageBreak/>
              <w:t>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ul-</w:t>
            </w:r>
            <w:proofErr w:type="spellStart"/>
            <w:r>
              <w:rPr>
                <w:rStyle w:val="affd"/>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d"/>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63"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3"/>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ＭＳ 明朝" w:cs="Batang"/>
          <w:sz w:val="22"/>
          <w:szCs w:val="22"/>
        </w:rPr>
      </w:pPr>
      <w:r>
        <w:rPr>
          <w:rFonts w:eastAsia="ＭＳ 明朝" w:cs="Batang"/>
          <w:sz w:val="22"/>
          <w:szCs w:val="22"/>
        </w:rPr>
        <w:t>Based on the above contribution, following TEI proposal can be discussed in RAN1#105-e meeting.</w:t>
      </w:r>
    </w:p>
    <w:p w14:paraId="7F114F74" w14:textId="77777777" w:rsidR="00FD444E"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lastRenderedPageBreak/>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ＭＳ 明朝"/>
          <w:sz w:val="22"/>
        </w:rPr>
      </w:pPr>
      <w:r>
        <w:rPr>
          <w:rFonts w:eastAsia="ＭＳ 明朝"/>
          <w:sz w:val="22"/>
        </w:rPr>
        <w:t>[</w:t>
      </w:r>
      <w:r w:rsidR="006D27B7">
        <w:rPr>
          <w:rFonts w:eastAsia="ＭＳ 明朝"/>
          <w:sz w:val="22"/>
        </w:rPr>
        <w:t>11</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4AE93250"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lastRenderedPageBreak/>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4" w:name="_Hlk67580046"/>
      <w:r>
        <w:rPr>
          <w:b/>
          <w:bCs/>
        </w:rPr>
        <w:t xml:space="preserve">RAN2 impact of RAN1/4-led TEI CRs shall be limited to RRC signalling of configuration parameters and </w:t>
      </w:r>
      <w:r>
        <w:rPr>
          <w:b/>
          <w:bCs/>
        </w:rPr>
        <w:tab/>
        <w:t>UE capabilities (no MAC impact, no RRC procedural impact, etc.)</w:t>
      </w:r>
      <w:bookmarkEnd w:id="64"/>
    </w:p>
    <w:p w14:paraId="799D7F73" w14:textId="77777777" w:rsidR="001F0C78" w:rsidRDefault="001F0C78" w:rsidP="001F0C78">
      <w:bookmarkStart w:id="65" w:name="_Hlk67580600"/>
      <w:r>
        <w:t>Note: Ideally one RAN WG would take the decision about whether a TEI feature should be introduced or not and other RAN WGs then accept this decision and contribute their TEI CRs.</w:t>
      </w:r>
      <w:bookmarkEnd w:id="65"/>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C4F48" w14:textId="77777777" w:rsidR="0007261E" w:rsidRDefault="0007261E">
      <w:r>
        <w:separator/>
      </w:r>
    </w:p>
  </w:endnote>
  <w:endnote w:type="continuationSeparator" w:id="0">
    <w:p w14:paraId="40BBC9D1" w14:textId="77777777" w:rsidR="0007261E" w:rsidRDefault="0007261E">
      <w:r>
        <w:continuationSeparator/>
      </w:r>
    </w:p>
  </w:endnote>
  <w:endnote w:type="continuationNotice" w:id="1">
    <w:p w14:paraId="76C99CBC" w14:textId="77777777" w:rsidR="0007261E" w:rsidRDefault="00072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413D5C" w:rsidRPr="00000924" w:rsidRDefault="00413D5C">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38</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42</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897C5" w14:textId="77777777" w:rsidR="0007261E" w:rsidRDefault="0007261E">
      <w:r>
        <w:separator/>
      </w:r>
    </w:p>
  </w:footnote>
  <w:footnote w:type="continuationSeparator" w:id="0">
    <w:p w14:paraId="391B10EC" w14:textId="77777777" w:rsidR="0007261E" w:rsidRDefault="0007261E">
      <w:r>
        <w:continuationSeparator/>
      </w:r>
    </w:p>
  </w:footnote>
  <w:footnote w:type="continuationNotice" w:id="1">
    <w:p w14:paraId="61A76930" w14:textId="77777777" w:rsidR="0007261E" w:rsidRDefault="000726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53980"/>
    <w:multiLevelType w:val="multilevel"/>
    <w:tmpl w:val="99F4D080"/>
    <w:numStyleLink w:val="1"/>
  </w:abstractNum>
  <w:num w:numId="1">
    <w:abstractNumId w:val="25"/>
  </w:num>
  <w:num w:numId="2">
    <w:abstractNumId w:val="7"/>
  </w:num>
  <w:num w:numId="3">
    <w:abstractNumId w:val="33"/>
  </w:num>
  <w:num w:numId="4">
    <w:abstractNumId w:val="2"/>
  </w:num>
  <w:num w:numId="5">
    <w:abstractNumId w:val="4"/>
  </w:num>
  <w:num w:numId="6">
    <w:abstractNumId w:val="10"/>
  </w:num>
  <w:num w:numId="7">
    <w:abstractNumId w:val="24"/>
  </w:num>
  <w:num w:numId="8">
    <w:abstractNumId w:val="17"/>
  </w:num>
  <w:num w:numId="9">
    <w:abstractNumId w:val="16"/>
  </w:num>
  <w:num w:numId="10">
    <w:abstractNumId w:val="5"/>
  </w:num>
  <w:num w:numId="11">
    <w:abstractNumId w:val="1"/>
  </w:num>
  <w:num w:numId="12">
    <w:abstractNumId w:val="34"/>
  </w:num>
  <w:num w:numId="13">
    <w:abstractNumId w:val="31"/>
  </w:num>
  <w:num w:numId="14">
    <w:abstractNumId w:val="2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32"/>
  </w:num>
  <w:num w:numId="21">
    <w:abstractNumId w:val="13"/>
  </w:num>
  <w:num w:numId="22">
    <w:abstractNumId w:val="27"/>
  </w:num>
  <w:num w:numId="23">
    <w:abstractNumId w:val="23"/>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28"/>
  </w:num>
  <w:num w:numId="29">
    <w:abstractNumId w:val="3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0"/>
  </w:num>
  <w:num w:numId="34">
    <w:abstractNumId w:val="18"/>
  </w:num>
  <w:num w:numId="35">
    <w:abstractNumId w:val="9"/>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__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__.vsdx"/><Relationship Id="rId36" Type="http://schemas.openxmlformats.org/officeDocument/2006/relationships/image" Target="media/image23.emf"/><Relationship Id="rId49" Type="http://schemas.openxmlformats.org/officeDocument/2006/relationships/image" Target="media/image3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__3.vsdx"/><Relationship Id="rId8" Type="http://schemas.openxmlformats.org/officeDocument/2006/relationships/styles" Target="styl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AB0F9C7C-1AE1-41BF-926C-AD8AEFDE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16040</Words>
  <Characters>91433</Characters>
  <Application>Microsoft Office Word</Application>
  <DocSecurity>0</DocSecurity>
  <Lines>761</Lines>
  <Paragraphs>214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Sharp</cp:lastModifiedBy>
  <cp:revision>2</cp:revision>
  <cp:lastPrinted>2017-08-09T04:40:00Z</cp:lastPrinted>
  <dcterms:created xsi:type="dcterms:W3CDTF">2021-05-21T05:51:00Z</dcterms:created>
  <dcterms:modified xsi:type="dcterms:W3CDTF">2021-05-21T05:51:00Z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