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aff8"/>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625FC643" w:rsidR="00EF50AD" w:rsidRPr="00695F74" w:rsidRDefault="00EF50AD"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p>
    <w:p w14:paraId="6258DE56" w14:textId="65CC5611" w:rsidR="00FD444E" w:rsidRPr="00695F74" w:rsidRDefault="00FD444E"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r w:rsidR="00056262">
        <w:rPr>
          <w:bCs/>
        </w:rPr>
        <w:t xml:space="preserve">alo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微软雅黑"/>
                <w:sz w:val="20"/>
                <w:lang w:val="en-US"/>
              </w:rPr>
            </w:pPr>
            <w:r>
              <w:rPr>
                <w:rFonts w:eastAsia="微软雅黑"/>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微软雅黑"/>
                <w:sz w:val="20"/>
              </w:rPr>
            </w:pPr>
            <w:r>
              <w:rPr>
                <w:rFonts w:eastAsia="微软雅黑"/>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宋体"/>
                <w:sz w:val="20"/>
              </w:rPr>
            </w:pPr>
            <w:r>
              <w:rPr>
                <w:noProof/>
                <w:sz w:val="20"/>
                <w:lang w:val="en-US"/>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In the real test position 1, the receiving power gap between the two layers is about 10 dB. The constellation demapping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In the real test position 2, the receiving power gap between the two layers is about 10 dB. The constellation demapping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modeling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lastRenderedPageBreak/>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f8"/>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ZTE, CMCC, China Telecom, China Unicom, SoftBank, NTT DOCOMO, Sanechips,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benefitial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f5"/>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lastRenderedPageBreak/>
              <w:t>Unfortunately, several limitations of the NR Rel-15 VRB-to-PRB solution were identified in practice:</w:t>
            </w:r>
          </w:p>
          <w:p w14:paraId="719FA602" w14:textId="77777777" w:rsidR="005161D7" w:rsidRDefault="005161D7" w:rsidP="00B650B3">
            <w:pPr>
              <w:pStyle w:val="aff8"/>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aff8"/>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8"/>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宋体"/>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宋体"/>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f2"/>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8"/>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aff8"/>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r w:rsidRPr="00BD7E14">
              <w:rPr>
                <w:rFonts w:eastAsia="MS Mincho" w:cs="Batang"/>
                <w:bCs/>
                <w:sz w:val="22"/>
                <w:szCs w:val="22"/>
              </w:rPr>
              <w:t xml:space="preserve">nterleaved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Comprehensive evaluation is needed to justify the enhancement. The change of interleaver depth may cause co-existence issue with legacy UEs which should be carefully studied. In addition, the second bullet may lead to large amout of work in RAN1, and is not suitable for TEI.</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Short PUCCH formats have found significant use in FR2 deployments where a large number of analog antenna beams are used to serve users in uplink/downlink. Due to large number of antenna beams, long PUCCH formats are not favored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t>
            </w:r>
            <w:r>
              <w:rPr>
                <w:lang w:eastAsia="x-none"/>
              </w:rPr>
              <w:lastRenderedPageBreak/>
              <w:t xml:space="preserve">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lastRenderedPageBreak/>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392C58" w14:textId="77777777" w:rsidR="002540F7" w:rsidRDefault="002540F7" w:rsidP="00DA3A05">
                                  <w:pPr>
                                    <w:pStyle w:val="af2"/>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" stroked="f">
                      <v:textbox style="mso-fit-shape-to-text:t" inset="0,0,0,0">
                        <w:txbxContent>
                          <w:p w14:paraId="41392C58" w14:textId="77777777" w:rsidR="002540F7" w:rsidRDefault="002540F7" w:rsidP="00DA3A05">
                            <w:pPr>
                              <w:pStyle w:val="af2"/>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1A84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w:t>
            </w:r>
            <w:r>
              <w:lastRenderedPageBreak/>
              <w:t xml:space="preserve">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E94147" w14:textId="77777777" w:rsidR="002540F7" w:rsidRDefault="002540F7" w:rsidP="00DA3A05">
                                  <w:pPr>
                                    <w:pStyle w:val="af2"/>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" stroked="f">
                      <v:textbox style="mso-fit-shape-to-text:t" inset="0,0,0,0">
                        <w:txbxContent>
                          <w:p w14:paraId="10E94147" w14:textId="77777777" w:rsidR="002540F7" w:rsidRDefault="002540F7" w:rsidP="00DA3A05">
                            <w:pPr>
                              <w:pStyle w:val="af2"/>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144B32"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8B0AFB" w14:textId="77777777" w:rsidR="002540F7" w:rsidRDefault="002540F7" w:rsidP="00DA3A05">
                                  <w:pPr>
                                    <w:pStyle w:val="af2"/>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" stroked="f">
                      <v:textbox style="mso-fit-shape-to-text:t" inset="0,0,0,0">
                        <w:txbxContent>
                          <w:p w14:paraId="678B0AFB" w14:textId="77777777" w:rsidR="002540F7" w:rsidRDefault="002540F7" w:rsidP="00DA3A05">
                            <w:pPr>
                              <w:pStyle w:val="af2"/>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204F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In this section, we simulate and compare the link performances of the proposed virtual TDM scheme and compare with that of OFDM where the reference signal and data is FDMed.</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w:t>
            </w:r>
            <w:r>
              <w:lastRenderedPageBreak/>
              <w:t xml:space="preserve">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4" w:name="_Ref68606046"/>
            <w:bookmarkStart w:id="15" w:name="_Ref68606037"/>
            <w:r>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宋体"/>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f8"/>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8"/>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lastRenderedPageBreak/>
              <w:t>CATT</w:t>
            </w:r>
          </w:p>
        </w:tc>
        <w:tc>
          <w:tcPr>
            <w:tcW w:w="7683" w:type="dxa"/>
          </w:tcPr>
          <w:p w14:paraId="5223BC5C" w14:textId="77777777" w:rsidR="00E56911" w:rsidRDefault="00E56911" w:rsidP="00E56911">
            <w:pPr>
              <w:pStyle w:val="aff6"/>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aff6"/>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aff6"/>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8"/>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whenever a CSI-RS resource from the serving cell collides with a CSI-RS resource from a neighboring cell</w:t>
            </w:r>
            <w:r>
              <w:rPr>
                <w:rFonts w:asciiTheme="minorHAnsi" w:hAnsiTheme="minorHAnsi" w:cstheme="minorHAnsi"/>
                <w:b/>
                <w:bCs/>
                <w:lang w:eastAsia="en-GB"/>
              </w:rPr>
              <w:t xml:space="preserve"> </w:t>
            </w:r>
          </w:p>
          <w:p w14:paraId="2E5C5A7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w:t>
            </w:r>
            <w:r>
              <w:rPr>
                <w:rFonts w:asciiTheme="minorHAnsi" w:hAnsiTheme="minorHAnsi" w:cstheme="minorHAnsi"/>
                <w:lang w:eastAsia="en-GB"/>
              </w:rPr>
              <w:lastRenderedPageBreak/>
              <w:t xml:space="preserve">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8"/>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Correct the CSI-RS design as a TEI-17 to remove the false PMI reporting problem.</w:t>
            </w:r>
            <w:bookmarkEnd w:id="16"/>
          </w:p>
          <w:p w14:paraId="29EB09C9" w14:textId="77777777" w:rsidR="008223DB" w:rsidRDefault="008223DB" w:rsidP="008223DB">
            <w:pPr>
              <w:pStyle w:val="aff8"/>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7"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w:t>
            </w:r>
            <w:r>
              <w:lastRenderedPageBreak/>
              <w:t>to a signifcant drop of throughput of NR at cell edge.</w:t>
            </w:r>
            <w:bookmarkEnd w:id="17"/>
            <w:r>
              <w:t xml:space="preserve"> </w:t>
            </w:r>
          </w:p>
          <w:p w14:paraId="758D51BA" w14:textId="77777777" w:rsidR="008223DB" w:rsidRDefault="008223DB" w:rsidP="008223DB">
            <w:pPr>
              <w:adjustRightInd/>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8" w:name="_Ref67324323"/>
            <w:r>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20" w:name="_Toc67653813"/>
            <w:r>
              <w:t>Using raw CSI-RS channel estimates (K=1) that doesn’t utilize the processing gain of the use of pseudo-orthogonal sequences in different cells exaggerate the problem of false PMI selection</w:t>
            </w:r>
            <w:bookmarkEnd w:id="20"/>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2" w:name="_Toc67653815"/>
            <w:r>
              <w:lastRenderedPageBreak/>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3"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4"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4"/>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5"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There are UEs already implemented descrambling over neighbor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For Rel-15/Rel-16 UEs already implemented descrambling over neighbor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宋体"/>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f8"/>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aff8"/>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are open for discussion,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7" w:name="_Toc71039788"/>
            <w:r>
              <w:t>Measurements and reporting similar to LTE TA Type2 are also needed in 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The network can report TA-based gNB RxTx time difference measurement without additional RS overhead cost or additional LPP signaling.</w:t>
            </w:r>
            <w:bookmarkEnd w:id="28"/>
            <w:r>
              <w:t xml:space="preserve"> </w:t>
            </w:r>
          </w:p>
          <w:p w14:paraId="555FEC24" w14:textId="77777777" w:rsidR="00DA3A05" w:rsidRDefault="00DA3A05" w:rsidP="002A60E6">
            <w:pPr>
              <w:adjustRightInd/>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When looking at the LPPa/NRPPa specifications, in E-UTRA RAT the eNBs/ng-eNBs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f5"/>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r>
                          <w:rPr>
                            <w:highlight w:val="cyan"/>
                            <w:lang w:val="en-US"/>
                          </w:rPr>
                          <w:t>where the eNB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NRPPa reporting of NR TA as part of NR E-CID. For the NRPPa change, the reader can find an example in the Annex section of this paper.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30" w:name="_Toc71039792"/>
            <w:r>
              <w:t>Define the timing advance measurement for NR as follow:</w:t>
            </w:r>
            <w:bookmarkEnd w:id="30"/>
          </w:p>
          <w:p w14:paraId="0ED11E98" w14:textId="77777777" w:rsidR="00D4281F" w:rsidRDefault="00D4281F" w:rsidP="00D4281F">
            <w:pPr>
              <w:pStyle w:val="Proposal"/>
              <w:numPr>
                <w:ilvl w:val="0"/>
                <w:numId w:val="0"/>
              </w:numPr>
              <w:ind w:left="360"/>
            </w:pPr>
            <w:bookmarkStart w:id="31" w:name="_Toc71039793"/>
            <w:r>
              <w:t>Type2:</w:t>
            </w:r>
            <w:bookmarkEnd w:id="31"/>
          </w:p>
          <w:p w14:paraId="078F627F" w14:textId="77777777" w:rsidR="00D4281F" w:rsidRDefault="00D4281F" w:rsidP="00D4281F">
            <w:pPr>
              <w:pStyle w:val="Proposal"/>
              <w:numPr>
                <w:ilvl w:val="0"/>
                <w:numId w:val="0"/>
              </w:numPr>
              <w:ind w:left="360"/>
            </w:pPr>
            <w:bookmarkStart w:id="32" w:name="_Toc71039794"/>
            <w:r>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3" w:name="_Toc71039795"/>
            <w:r>
              <w:t>T</w:t>
            </w:r>
            <w:r>
              <w:rPr>
                <w:vertAlign w:val="subscript"/>
              </w:rPr>
              <w:t>ADV</w:t>
            </w:r>
            <w:r>
              <w:t xml:space="preserve"> = (gNB Rx – Tx time difference),</w:t>
            </w:r>
            <w:bookmarkEnd w:id="33"/>
          </w:p>
          <w:p w14:paraId="5962B3F1" w14:textId="77777777" w:rsidR="00D4281F" w:rsidRDefault="00D4281F" w:rsidP="00D4281F">
            <w:pPr>
              <w:pStyle w:val="Proposal"/>
              <w:numPr>
                <w:ilvl w:val="0"/>
                <w:numId w:val="0"/>
              </w:numPr>
              <w:ind w:left="360"/>
              <w:rPr>
                <w:lang w:eastAsia="ja-JP"/>
              </w:rPr>
            </w:pPr>
            <w:bookmarkStart w:id="34" w:name="_Toc71039796"/>
            <w:r>
              <w:t>where the gNB Rx – Tx time difference corresponds to a received uplink radio frame containing PRACH from the respective UE.</w:t>
            </w:r>
            <w:r>
              <w:rPr>
                <w:vertAlign w:val="subscript"/>
              </w:rPr>
              <w:t>.</w:t>
            </w:r>
            <w:bookmarkEnd w:id="34"/>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5" w:name="_Toc71039797"/>
            <w:r>
              <w:t>Extend the gnodeB Rx-Tx definition to include the PRACH based measurement:</w:t>
            </w:r>
            <w:bookmarkEnd w:id="35"/>
          </w:p>
          <w:p w14:paraId="05D01D57" w14:textId="77777777" w:rsidR="00D4281F" w:rsidRDefault="00D4281F" w:rsidP="00B650B3">
            <w:pPr>
              <w:pStyle w:val="Proposal"/>
              <w:widowControl w:val="0"/>
              <w:numPr>
                <w:ilvl w:val="0"/>
                <w:numId w:val="29"/>
              </w:numPr>
              <w:tabs>
                <w:tab w:val="clear" w:pos="936"/>
              </w:tabs>
              <w:spacing w:line="240" w:lineRule="auto"/>
            </w:pPr>
            <w:bookmarkStart w:id="36" w:name="_Toc71039798"/>
            <w:r>
              <w:t>T</w:t>
            </w:r>
            <w:r>
              <w:rPr>
                <w:vertAlign w:val="subscript"/>
              </w:rPr>
              <w:t>gNB-RX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6"/>
          </w:p>
          <w:p w14:paraId="1C02402A" w14:textId="77777777" w:rsidR="00D4281F" w:rsidRDefault="00D4281F" w:rsidP="00B650B3">
            <w:pPr>
              <w:pStyle w:val="Proposal"/>
              <w:widowControl w:val="0"/>
              <w:numPr>
                <w:ilvl w:val="0"/>
                <w:numId w:val="29"/>
              </w:numPr>
              <w:tabs>
                <w:tab w:val="clear" w:pos="936"/>
              </w:tabs>
              <w:spacing w:line="240" w:lineRule="auto"/>
            </w:pPr>
            <w:bookmarkStart w:id="37" w:name="_Toc71039799"/>
            <w:r>
              <w:t>T</w:t>
            </w:r>
            <w:r>
              <w:rPr>
                <w:vertAlign w:val="subscript"/>
              </w:rPr>
              <w:t>gNB-TX</w:t>
            </w:r>
            <w:r>
              <w:t xml:space="preserve"> is the TRP transmit timing of downlink subframe #</w:t>
            </w:r>
            <w:r>
              <w:rPr>
                <w:i/>
              </w:rPr>
              <w:t>j</w:t>
            </w:r>
            <w:r>
              <w:t xml:space="preserve"> that is closest in time to the subframe #</w:t>
            </w:r>
            <w:r>
              <w:rPr>
                <w:i/>
              </w:rPr>
              <w:t>i</w:t>
            </w:r>
            <w:r>
              <w:t xml:space="preserve"> received from the UE.</w:t>
            </w:r>
            <w:bookmarkEnd w:id="37"/>
          </w:p>
          <w:p w14:paraId="1D644F85" w14:textId="77777777" w:rsidR="00D4281F" w:rsidRDefault="00D4281F" w:rsidP="00D4281F">
            <w:pPr>
              <w:pStyle w:val="Proposal"/>
              <w:numPr>
                <w:ilvl w:val="0"/>
                <w:numId w:val="0"/>
              </w:numPr>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8" w:name="_Toc71039800"/>
            <w:r>
              <w:t>Multiple SRS resources for positioning can be used to determine the start of one subframe containing SRS.</w:t>
            </w:r>
            <w:bookmarkEnd w:id="38"/>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9" w:name="_Toc71039801"/>
            <w:r>
              <w:rPr>
                <w:color w:val="FF0000"/>
              </w:rPr>
              <w:t>PRACH is used to determine the start of one subframe containing PRACH.</w:t>
            </w:r>
            <w:bookmarkEnd w:id="39"/>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40" w:name="_Toc71039802"/>
            <w:r>
              <w:rPr>
                <w:lang w:eastAsia="ja-JP"/>
              </w:rPr>
              <w:t>Send an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f8"/>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f8"/>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f8"/>
        <w:numPr>
          <w:ilvl w:val="0"/>
          <w:numId w:val="13"/>
        </w:numPr>
        <w:ind w:leftChars="0"/>
        <w:rPr>
          <w:b/>
        </w:rPr>
      </w:pPr>
      <w:r>
        <w:rPr>
          <w:b/>
        </w:rPr>
        <w:t>E</w:t>
      </w:r>
      <w:r w:rsidRPr="002A60E6">
        <w:rPr>
          <w:b/>
        </w:rPr>
        <w:t>xtend the gnodeB Rx-Tx definition to include the PRACH based measurement</w:t>
      </w:r>
    </w:p>
    <w:p w14:paraId="4EBFBABB" w14:textId="3160B61E" w:rsidR="002A60E6" w:rsidRDefault="002A60E6" w:rsidP="002A60E6">
      <w:pPr>
        <w:pStyle w:val="aff8"/>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aff8"/>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77777777" w:rsidR="00DA3A05" w:rsidRDefault="00DA3A05" w:rsidP="002A60E6">
            <w:pPr>
              <w:spacing w:afterLines="50" w:after="120"/>
              <w:jc w:val="both"/>
              <w:rPr>
                <w:sz w:val="22"/>
                <w:lang w:val="en-US"/>
              </w:rPr>
            </w:pPr>
          </w:p>
        </w:tc>
        <w:tc>
          <w:tcPr>
            <w:tcW w:w="7683" w:type="dxa"/>
          </w:tcPr>
          <w:p w14:paraId="5442C2E6" w14:textId="77777777" w:rsidR="00DA3A05" w:rsidRPr="00F740AD" w:rsidRDefault="00DA3A05" w:rsidP="002A60E6">
            <w:pPr>
              <w:spacing w:afterLines="50" w:after="120"/>
              <w:jc w:val="both"/>
              <w:rPr>
                <w:sz w:val="22"/>
                <w:lang w:val="en-US"/>
              </w:rPr>
            </w:pPr>
          </w:p>
        </w:tc>
      </w:tr>
      <w:tr w:rsidR="00DA3A05" w14:paraId="6C8C514F" w14:textId="77777777" w:rsidTr="002A60E6">
        <w:tc>
          <w:tcPr>
            <w:tcW w:w="1945" w:type="dxa"/>
          </w:tcPr>
          <w:p w14:paraId="34C52786" w14:textId="77777777" w:rsidR="00DA3A05" w:rsidRDefault="00DA3A05" w:rsidP="002A60E6">
            <w:pPr>
              <w:spacing w:afterLines="50" w:after="120"/>
              <w:jc w:val="both"/>
              <w:rPr>
                <w:sz w:val="22"/>
                <w:lang w:val="en-US"/>
              </w:rPr>
            </w:pPr>
          </w:p>
        </w:tc>
        <w:tc>
          <w:tcPr>
            <w:tcW w:w="7683" w:type="dxa"/>
          </w:tcPr>
          <w:p w14:paraId="0A8A091D" w14:textId="77777777" w:rsidR="00DA3A05" w:rsidRPr="00F740AD" w:rsidRDefault="00DA3A05" w:rsidP="002A60E6">
            <w:pPr>
              <w:spacing w:afterLines="50" w:after="120"/>
              <w:jc w:val="both"/>
              <w:rPr>
                <w:sz w:val="22"/>
                <w:lang w:val="en-US"/>
              </w:rPr>
            </w:pP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宋体"/>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n+k, so the second DCI format in slot n+2 is not allowed to indicate a PUCCH carrying the HARQ feedback corresponding to the PDSCH and the PUCCH is overlap with the PUSCH in slot n+k. </w:t>
            </w:r>
          </w:p>
          <w:p w14:paraId="6EE85A21" w14:textId="5AF13EFB" w:rsidR="000D6221" w:rsidRDefault="000D6221" w:rsidP="000D6221">
            <w:pPr>
              <w:keepNext/>
              <w:jc w:val="center"/>
            </w:pPr>
            <w:r>
              <w:rPr>
                <w:noProof/>
                <w:lang w:val="en-US"/>
              </w:rPr>
              <w:lastRenderedPageBreak/>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af2"/>
            </w:pPr>
            <w:bookmarkStart w:id="41"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1"/>
            <w:r>
              <w:t>. Timing restriction on UL/DL scheduling for HARQ information multiplexed on PUSCH</w:t>
            </w:r>
          </w:p>
          <w:p w14:paraId="5F6B7D4A" w14:textId="77777777" w:rsidR="000D6221" w:rsidRDefault="000D6221" w:rsidP="000D622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TDMed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af2"/>
            </w:pPr>
            <w:bookmarkStart w:id="42"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2"/>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lastRenderedPageBreak/>
              <w:t xml:space="preserve">In Rel-16, the number of PUSCH repetitions are counted by configured transmissions, the canceled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宋体"/>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54pt" o:ole="">
                  <v:imagedata r:id="rId27" o:title=""/>
                </v:shape>
                <o:OLEObject Type="Embed" ProgID="Visio.Drawing.15" ShapeID="_x0000_i1025" DrawAspect="Content" ObjectID="_1683097860" r:id="rId28"/>
              </w:object>
            </w:r>
            <w:r>
              <w:rPr>
                <w:noProof/>
                <w:lang w:eastAsia="zh-CN"/>
              </w:rPr>
              <w:t xml:space="preserve"> </w:t>
            </w:r>
          </w:p>
          <w:p w14:paraId="61A5678D" w14:textId="77777777" w:rsidR="000D6221" w:rsidRDefault="000D6221" w:rsidP="000D6221">
            <w:pPr>
              <w:pStyle w:val="af2"/>
            </w:pPr>
            <w:bookmarkStart w:id="43"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3"/>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4" w:name="_Hlk71825488"/>
            <w:r>
              <w:rPr>
                <w:b/>
                <w:i/>
              </w:rPr>
              <w:t>Optimization of timing restriction on scheduling HARQ after UL grant should be supported for the case of PUSCH repetition</w:t>
            </w:r>
            <w:bookmarkEnd w:id="44"/>
            <w:r>
              <w:rPr>
                <w:b/>
                <w:i/>
              </w:rPr>
              <w:t>.</w:t>
            </w:r>
          </w:p>
          <w:p w14:paraId="76F5BB12" w14:textId="77777777" w:rsidR="00DA3A05" w:rsidRPr="000D6221" w:rsidRDefault="00DA3A05" w:rsidP="002A60E6">
            <w:pPr>
              <w:adjustRightInd/>
              <w:rPr>
                <w:rFonts w:eastAsia="宋体"/>
                <w:color w:val="000000"/>
                <w:lang w:eastAsia="en-US"/>
              </w:rPr>
            </w:pPr>
          </w:p>
          <w:p w14:paraId="61D30310" w14:textId="77777777" w:rsidR="000D6221" w:rsidRDefault="000D6221" w:rsidP="000D6221">
            <w:pPr>
              <w:rPr>
                <w:rFonts w:eastAsia="宋体"/>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af2"/>
            </w:pPr>
            <w:bookmarkStart w:id="45"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5"/>
            <w:r>
              <w:t>. Apply the timing restriction to the initial PUSCH repetition only</w:t>
            </w:r>
          </w:p>
          <w:p w14:paraId="3A61085D" w14:textId="77777777" w:rsidR="002A60E6" w:rsidRPr="000D6221" w:rsidRDefault="002A60E6" w:rsidP="002A60E6">
            <w:pPr>
              <w:adjustRightInd/>
              <w:rPr>
                <w:rFonts w:eastAsia="宋体"/>
                <w:color w:val="000000"/>
                <w:lang w:eastAsia="en-US"/>
              </w:rPr>
            </w:pPr>
          </w:p>
          <w:p w14:paraId="79872CE8" w14:textId="77777777" w:rsidR="000D6221" w:rsidRDefault="000D6221" w:rsidP="000D6221">
            <w:pPr>
              <w:rPr>
                <w:rFonts w:eastAsia="宋体"/>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af2"/>
            </w:pPr>
            <w:bookmarkStart w:id="46"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6"/>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w:t>
            </w:r>
            <w:r>
              <w:lastRenderedPageBreak/>
              <w:t>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af2"/>
            </w:pPr>
            <w:bookmarkStart w:id="47"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7"/>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af2"/>
            </w:pPr>
            <w:bookmarkStart w:id="48"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8"/>
            <w:r>
              <w:t>. New UL DCI delivered to update DAI value</w:t>
            </w:r>
          </w:p>
          <w:p w14:paraId="5A252579" w14:textId="77777777" w:rsidR="000D6221" w:rsidRDefault="000D6221" w:rsidP="000D6221">
            <w:pPr>
              <w:rPr>
                <w:rFonts w:eastAsia="宋体"/>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8"/>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aff8"/>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宋体" w:hint="eastAsia"/>
                <w:sz w:val="22"/>
                <w:lang w:val="en-US" w:eastAsia="zh-CN"/>
              </w:rPr>
              <w:t>We are ok to discuss this proposal.</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r>
              <w:rPr>
                <w:i/>
                <w:iCs/>
              </w:rPr>
              <w:t xml:space="preserve">RadioLinkMonitoringRS. </w:t>
            </w:r>
            <w:r>
              <w:t xml:space="preserve">Each </w:t>
            </w:r>
            <w:r>
              <w:rPr>
                <w:i/>
                <w:iCs/>
              </w:rPr>
              <w:t>RadioLinkMonitoringRS</w:t>
            </w:r>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r>
              <w:rPr>
                <w:i/>
                <w:iCs/>
              </w:rPr>
              <w:t>RadioLinkMonitoringRS</w:t>
            </w:r>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r>
              <w:rPr>
                <w:i/>
                <w:iCs/>
              </w:rPr>
              <w:t xml:space="preserve">RadioLinkMonitoringRS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ja-JP"/>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ja-JP"/>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ja-JP"/>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r>
              <w:rPr>
                <w:i/>
                <w:iCs/>
              </w:rPr>
              <w:t xml:space="preserve">RadioLinkMonitoringConfig,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lastRenderedPageBreak/>
              <w:t xml:space="preserve">A potential solution for the above issue could be that if a UE cannot receive the SSBs configured by  </w:t>
            </w:r>
            <w:r>
              <w:rPr>
                <w:i/>
                <w:iCs/>
              </w:rPr>
              <w:t xml:space="preserve">RadioLinkMonitoringConfig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r>
              <w:rPr>
                <w:i/>
                <w:iCs/>
              </w:rPr>
              <w:t xml:space="preserve">RadioLinkMonitoringConfig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9" w:name="_Hlk71787150"/>
            <w:r>
              <w:rPr>
                <w:b/>
                <w:bCs/>
                <w:i/>
                <w:iCs/>
              </w:rPr>
              <w:t>If a UE cannot detect the SSBs configured in RadioLinkMonitoringConfig for radio link monitoring for a serving cell, but it can detect other SSBs from the same serving cell, the UE should use the detected SSBs with the maximum RSRP as the RLM resource</w:t>
            </w:r>
            <w:bookmarkEnd w:id="49"/>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aff8"/>
        <w:numPr>
          <w:ilvl w:val="0"/>
          <w:numId w:val="13"/>
        </w:numPr>
        <w:ind w:leftChars="0"/>
        <w:rPr>
          <w:b/>
        </w:rPr>
      </w:pPr>
      <w:r w:rsidRPr="002801C1">
        <w:rPr>
          <w:rFonts w:eastAsia="MS Mincho" w:cs="Batang"/>
          <w:b/>
          <w:bCs/>
          <w:sz w:val="22"/>
          <w:szCs w:val="22"/>
        </w:rPr>
        <w:t xml:space="preserve">If a UE cannot detect the SSBs configured in </w:t>
      </w:r>
      <w:r w:rsidRPr="002801C1">
        <w:rPr>
          <w:rFonts w:eastAsia="MS Mincho" w:cs="Batang"/>
          <w:b/>
          <w:bCs/>
          <w:i/>
          <w:iCs/>
          <w:sz w:val="22"/>
          <w:szCs w:val="22"/>
        </w:rPr>
        <w:t xml:space="preserve">RadioLinkMonitoringConfig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801C1" w14:paraId="341C17D2" w14:textId="77777777" w:rsidTr="000E517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0E517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0E5170">
        <w:tc>
          <w:tcPr>
            <w:tcW w:w="1945" w:type="dxa"/>
          </w:tcPr>
          <w:p w14:paraId="4EDAF3C5" w14:textId="0AD2389E" w:rsidR="002801C1" w:rsidRDefault="003740BF" w:rsidP="00C64F5D">
            <w:pPr>
              <w:spacing w:afterLines="50" w:after="120"/>
              <w:jc w:val="both"/>
              <w:rPr>
                <w:sz w:val="22"/>
                <w:lang w:val="en-US"/>
              </w:rPr>
            </w:pPr>
            <w:bookmarkStart w:id="50"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Response to vivo’s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0"/>
      <w:tr w:rsidR="00DF0DD4" w14:paraId="1A837783" w14:textId="77777777" w:rsidTr="000E517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bl>
    <w:p w14:paraId="408C91CA" w14:textId="51CDB582"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宋体"/>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t>
            </w:r>
            <w:r w:rsidRPr="00C64F5D">
              <w:rPr>
                <w:rFonts w:hint="eastAsia"/>
                <w:lang w:val="en-US"/>
              </w:rPr>
              <w:lastRenderedPageBreak/>
              <w:t xml:space="preserve">which, the network can indicat the UE whether to start or skip a </w:t>
            </w:r>
            <w:r w:rsidRPr="00C64F5D">
              <w:rPr>
                <w:rFonts w:hint="eastAsia"/>
                <w:i/>
                <w:iCs/>
                <w:lang w:val="en-US"/>
              </w:rPr>
              <w:t>drx-onDurationTimer</w:t>
            </w:r>
            <w:r w:rsidRPr="00C64F5D">
              <w:rPr>
                <w:rFonts w:hint="eastAsia"/>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are introduced for separat</w:t>
            </w:r>
            <w:r>
              <w:t>e</w:t>
            </w:r>
            <w:r w:rsidRPr="00C64F5D">
              <w:rPr>
                <w:rFonts w:hint="eastAsia"/>
                <w:lang w:val="en-US"/>
              </w:rPr>
              <w:t>ly enabling CSI reporting for L1-RSRP (i.e., cri-RSRP and ssb-Index-RSRP)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af2"/>
            </w:pPr>
            <w:bookmarkStart w:id="51"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r>
              <w:rPr>
                <w:i/>
                <w:iCs/>
              </w:rPr>
              <w:t>drx-onDurationTimer</w:t>
            </w:r>
            <w:r>
              <w:t>.</w:t>
            </w:r>
            <w:bookmarkEnd w:id="51"/>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f8"/>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77777777" w:rsidR="00DF0DD4" w:rsidRDefault="00DF0DD4" w:rsidP="00DF0DD4">
            <w:pPr>
              <w:spacing w:afterLines="50" w:after="120"/>
              <w:jc w:val="both"/>
              <w:rPr>
                <w:sz w:val="22"/>
                <w:lang w:val="en-US"/>
              </w:rPr>
            </w:pPr>
          </w:p>
        </w:tc>
        <w:tc>
          <w:tcPr>
            <w:tcW w:w="7683" w:type="dxa"/>
          </w:tcPr>
          <w:p w14:paraId="13C62102" w14:textId="77777777" w:rsidR="00DF0DD4" w:rsidRPr="00F740AD" w:rsidRDefault="00DF0DD4" w:rsidP="00DF0DD4">
            <w:pPr>
              <w:spacing w:afterLines="50" w:after="120"/>
              <w:jc w:val="both"/>
              <w:rPr>
                <w:sz w:val="22"/>
                <w:lang w:val="en-US"/>
              </w:rPr>
            </w:pP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宋体"/>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7CE1131C" w14:textId="77777777" w:rsidR="004B3046" w:rsidRDefault="004B3046" w:rsidP="004B3046">
            <w:r>
              <w:t>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af2"/>
            </w:pPr>
            <w:bookmarkStart w:id="52" w:name="_Hlk57121077"/>
            <w:bookmarkStart w:id="53"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2"/>
          <w:bookmarkEnd w:id="53"/>
          <w:p w14:paraId="1542361B" w14:textId="77777777" w:rsidR="004B3046" w:rsidRDefault="004B3046" w:rsidP="004B3046">
            <w:pPr>
              <w:spacing w:after="120"/>
            </w:pPr>
            <w:r>
              <w:t xml:space="preserve">If we have to minimize the impact of joint configuration of DRX group and WUS in RAN1, then the existing UE behaviors need to be reused as much as possible. More specifically, </w:t>
            </w:r>
          </w:p>
          <w:p w14:paraId="282256B1" w14:textId="77777777" w:rsidR="004B3046" w:rsidRDefault="004B3046" w:rsidP="00B650B3">
            <w:pPr>
              <w:pStyle w:val="aff8"/>
              <w:numPr>
                <w:ilvl w:val="0"/>
                <w:numId w:val="21"/>
              </w:numPr>
              <w:spacing w:after="200"/>
              <w:ind w:leftChars="0" w:left="540" w:hanging="270"/>
              <w:contextualSpacing/>
            </w:pPr>
            <w:r>
              <w:t>WUS should be configured only on SpCell, as in legacy;</w:t>
            </w:r>
          </w:p>
          <w:p w14:paraId="48649692" w14:textId="77777777" w:rsidR="004B3046" w:rsidRDefault="004B3046" w:rsidP="00B650B3">
            <w:pPr>
              <w:pStyle w:val="aff8"/>
              <w:numPr>
                <w:ilvl w:val="0"/>
                <w:numId w:val="21"/>
              </w:numPr>
              <w:spacing w:after="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55F149D0" w14:textId="77777777" w:rsidR="004B3046" w:rsidRDefault="004B3046" w:rsidP="00B650B3">
            <w:pPr>
              <w:pStyle w:val="aff8"/>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aff8"/>
              <w:numPr>
                <w:ilvl w:val="0"/>
                <w:numId w:val="21"/>
              </w:numPr>
              <w:spacing w:after="0"/>
              <w:ind w:leftChars="0" w:left="548" w:hanging="274"/>
              <w:contextualSpacing/>
            </w:pPr>
            <w:r>
              <w:t xml:space="preserve">If a WUS occasion is not monitored (e.g., SpCell is already in DRX active time) or WUS indicates wakeup, UE should start DRX on duration timers of both DRX groups </w:t>
            </w:r>
            <w:r>
              <w:lastRenderedPageBreak/>
              <w:t>at their respective next occurrence. This behavior can be captured in RAN2 MAC specification. Note that this behavior works even in the corner case where FR1 (SpCell) is outside DRX active time but FR2 is within DRX active time.</w:t>
            </w:r>
          </w:p>
          <w:p w14:paraId="1640CDD4" w14:textId="77777777" w:rsidR="004B3046" w:rsidRDefault="004B3046" w:rsidP="004B3046">
            <w:pPr>
              <w:spacing w:after="120"/>
            </w:pPr>
            <w:r>
              <w:t>As one may see from the above, no new PHY-layer behaviors need to be defined. We only need to add the following clarifications to the RAN1 standards:</w:t>
            </w:r>
          </w:p>
          <w:p w14:paraId="4F24EDD2" w14:textId="77777777" w:rsidR="004B3046" w:rsidRDefault="004B3046" w:rsidP="00B650B3">
            <w:pPr>
              <w:pStyle w:val="aff8"/>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aff8"/>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af2"/>
            </w:pPr>
            <w:bookmarkStart w:id="54"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4"/>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Joint configuration with SCell dormancy</w:t>
            </w:r>
          </w:p>
          <w:p w14:paraId="3A2235FC" w14:textId="77777777" w:rsidR="004B3046" w:rsidRDefault="004B3046" w:rsidP="004B3046">
            <w:pPr>
              <w:tabs>
                <w:tab w:val="left" w:pos="0"/>
              </w:tabs>
              <w:spacing w:after="120"/>
            </w:pPr>
            <w:r>
              <w:t>In legacy, there are two scenarios in which SCell dormancy indication can be sent:</w:t>
            </w:r>
          </w:p>
          <w:p w14:paraId="4D7DC582" w14:textId="77777777" w:rsidR="004B3046" w:rsidRDefault="004B3046" w:rsidP="00B650B3">
            <w:pPr>
              <w:pStyle w:val="aff8"/>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6D0EF892" w14:textId="77777777" w:rsidR="004B3046" w:rsidRDefault="004B3046" w:rsidP="00B650B3">
            <w:pPr>
              <w:pStyle w:val="aff8"/>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SCell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SCell dormancy indication is sent together with WUS, we do not expect much changes to RAN1/2 standards other than those described above for WUS. </w:t>
            </w:r>
          </w:p>
          <w:p w14:paraId="35DC43F6" w14:textId="77777777" w:rsidR="004B3046" w:rsidRDefault="004B3046" w:rsidP="004B3046">
            <w:pPr>
              <w:pStyle w:val="af2"/>
              <w:rPr>
                <w:rFonts w:eastAsia="Times New Roman"/>
              </w:rPr>
            </w:pPr>
            <w:bookmarkStart w:id="55" w:name="Observation_3"/>
            <w:r>
              <w:t xml:space="preserve">Observation </w:t>
            </w:r>
            <w:r>
              <w:fldChar w:fldCharType="begin"/>
            </w:r>
            <w:r>
              <w:instrText xml:space="preserve"> SEQ Observation \* ARABIC </w:instrText>
            </w:r>
            <w:r>
              <w:fldChar w:fldCharType="separate"/>
            </w:r>
            <w:r>
              <w:rPr>
                <w:noProof/>
              </w:rPr>
              <w:t>3</w:t>
            </w:r>
            <w:r>
              <w:fldChar w:fldCharType="end"/>
            </w:r>
            <w:r>
              <w:t>: If SCell dormancy is jointly configured with DRX groups, dormancy indication sent outside DRX active time can help save ~18% power.</w:t>
            </w:r>
          </w:p>
          <w:bookmarkEnd w:id="55"/>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41E6B6BA" w14:textId="77777777" w:rsidR="004B3046" w:rsidRDefault="004B3046" w:rsidP="00B650B3">
            <w:pPr>
              <w:pStyle w:val="aff8"/>
              <w:numPr>
                <w:ilvl w:val="0"/>
                <w:numId w:val="24"/>
              </w:numPr>
              <w:tabs>
                <w:tab w:val="left" w:pos="0"/>
              </w:tabs>
              <w:spacing w:after="120"/>
              <w:ind w:leftChars="0" w:left="540" w:hanging="270"/>
              <w:contextualSpacing/>
              <w:rPr>
                <w:rFonts w:eastAsia="宋体"/>
              </w:rPr>
            </w:pPr>
            <w:r>
              <w:t>If both DRX groups are in DRX active time, SCell dormancy procedure can be performed exactly the same as in legacy (i.e. only a single DRX group is configured);</w:t>
            </w:r>
          </w:p>
          <w:p w14:paraId="4AFCDDA1" w14:textId="77777777" w:rsidR="004B3046" w:rsidRDefault="004B3046" w:rsidP="00B650B3">
            <w:pPr>
              <w:pStyle w:val="aff8"/>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w:t>
            </w:r>
            <w:r>
              <w:lastRenderedPageBreak/>
              <w:t>imposed by the current Rel-16 agreement could delay the deployment of SCell dormancy, which clearly is not desirable for both operators and UEs.</w:t>
            </w:r>
          </w:p>
          <w:p w14:paraId="668D883D" w14:textId="77777777" w:rsidR="004B3046" w:rsidRDefault="004B3046" w:rsidP="004B3046">
            <w:pPr>
              <w:pStyle w:val="af2"/>
            </w:pPr>
            <w:bookmarkStart w:id="56" w:name="Observation_4"/>
            <w:r>
              <w:t xml:space="preserve">Observation </w:t>
            </w:r>
            <w:r>
              <w:fldChar w:fldCharType="begin"/>
            </w:r>
            <w:r>
              <w:instrText xml:space="preserve"> SEQ Observation \* ARABIC </w:instrText>
            </w:r>
            <w:r>
              <w:fldChar w:fldCharType="separate"/>
            </w:r>
            <w:r>
              <w:rPr>
                <w:noProof/>
              </w:rPr>
              <w:t>4</w:t>
            </w:r>
            <w:r>
              <w:fldChar w:fldCharType="end"/>
            </w:r>
            <w:r>
              <w:t>: Joint configuration between SCell dormancy and DRX groups can be supported without any change to RAN1 specs.</w:t>
            </w:r>
          </w:p>
          <w:bookmarkEnd w:id="56"/>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af2"/>
            </w:pPr>
            <w:bookmarkStart w:id="57" w:name="Proposal_5"/>
            <w:r>
              <w:t xml:space="preserve">Proposal </w:t>
            </w:r>
            <w:r>
              <w:fldChar w:fldCharType="begin"/>
            </w:r>
            <w:r>
              <w:instrText xml:space="preserve"> SEQ Proposal \* ARABIC </w:instrText>
            </w:r>
            <w:r>
              <w:fldChar w:fldCharType="separate"/>
            </w:r>
            <w:r>
              <w:rPr>
                <w:noProof/>
              </w:rPr>
              <w:t>5</w:t>
            </w:r>
            <w:r>
              <w:fldChar w:fldCharType="end"/>
            </w:r>
            <w:r>
              <w:t>: Support joint configuration between DRX groups and WUS, SCell dormancy, or both, without changes to their PHY-layer configurations and procedures.</w:t>
            </w:r>
            <w:bookmarkEnd w:id="57"/>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aff8"/>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7777777" w:rsidR="004B3046" w:rsidRDefault="004B3046" w:rsidP="00C64F5D">
            <w:pPr>
              <w:spacing w:afterLines="50" w:after="120"/>
              <w:jc w:val="both"/>
              <w:rPr>
                <w:sz w:val="22"/>
                <w:lang w:val="en-US"/>
              </w:rPr>
            </w:pPr>
          </w:p>
        </w:tc>
        <w:tc>
          <w:tcPr>
            <w:tcW w:w="7683" w:type="dxa"/>
          </w:tcPr>
          <w:p w14:paraId="727C104E" w14:textId="77777777" w:rsidR="004B3046" w:rsidRPr="00F740AD" w:rsidRDefault="004B3046" w:rsidP="00C64F5D">
            <w:pPr>
              <w:spacing w:afterLines="50" w:after="120"/>
              <w:jc w:val="both"/>
              <w:rPr>
                <w:sz w:val="22"/>
                <w:lang w:val="en-US"/>
              </w:rPr>
            </w:pP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8" w:name="_Hlk71824828"/>
      <w:r w:rsidRPr="00202BBC">
        <w:rPr>
          <w:rFonts w:ascii="Arial" w:eastAsia="MS Mincho" w:hAnsi="Arial"/>
          <w:sz w:val="28"/>
          <w:szCs w:val="32"/>
          <w:lang w:val="en-US"/>
        </w:rPr>
        <w:t>Removal of DM-RS restriction for DL MU-MIMO</w:t>
      </w:r>
      <w:bookmarkEnd w:id="58"/>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aff5"/>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9"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r>
                    <w:rPr>
                      <w:i/>
                      <w:lang w:eastAsia="zh-CN"/>
                    </w:rPr>
                    <w:t>phaseTrackingRS</w:t>
                  </w:r>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r>
                    <w:rPr>
                      <w:i/>
                      <w:color w:val="000000"/>
                      <w:lang w:eastAsia="zh-CN"/>
                    </w:rPr>
                    <w:t>phaseTrackingRS</w:t>
                  </w:r>
                  <w:r>
                    <w:rPr>
                      <w:color w:val="000000"/>
                      <w:lang w:eastAsia="zh-CN"/>
                    </w:rPr>
                    <w:t xml:space="preserve"> in </w:t>
                  </w:r>
                  <w:r>
                    <w:rPr>
                      <w:i/>
                      <w:lang w:eastAsia="zh-CN"/>
                    </w:rPr>
                    <w:t xml:space="preserve">dmrs-DownlinkForPDSCH-MappingTypeA </w:t>
                  </w:r>
                  <w:r>
                    <w:rPr>
                      <w:iCs/>
                      <w:lang w:eastAsia="zh-CN"/>
                    </w:rPr>
                    <w:t>or</w:t>
                  </w:r>
                  <w:r>
                    <w:rPr>
                      <w:i/>
                      <w:lang w:eastAsia="zh-CN"/>
                    </w:rPr>
                    <w:t xml:space="preserve"> dmrs-DownlinkForPDSCH-MappingTypeB</w:t>
                  </w:r>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9"/>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w:t>
            </w:r>
            <w:r>
              <w:rPr>
                <w:sz w:val="22"/>
                <w:lang w:eastAsia="zh-CN"/>
              </w:rPr>
              <w:lastRenderedPageBreak/>
              <w:t xml:space="preserve">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pt;height:153pt" o:ole="">
                  <v:imagedata r:id="rId36" o:title=""/>
                </v:shape>
                <o:OLEObject Type="Embed" ProgID="Visio.Drawing.15" ShapeID="_x0000_i1026" DrawAspect="Content" ObjectID="_1683097861" r:id="rId37"/>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6pt;height:151pt" o:ole="">
                  <v:imagedata r:id="rId38" o:title=""/>
                </v:shape>
                <o:OLEObject Type="Embed" ProgID="Visio.Drawing.15" ShapeID="_x0000_i1027" DrawAspect="Content" ObjectID="_1683097862" r:id="rId39"/>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af2"/>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af2"/>
              <w:jc w:val="center"/>
              <w:rPr>
                <w:sz w:val="22"/>
                <w:lang w:eastAsia="zh-CN"/>
              </w:rPr>
            </w:pPr>
            <w:bookmarkStart w:id="60" w:name="_Ref71571417"/>
            <w:r>
              <w:t xml:space="preserve">Figure </w:t>
            </w:r>
            <w:r>
              <w:fldChar w:fldCharType="begin"/>
            </w:r>
            <w:r>
              <w:instrText xml:space="preserve"> SEQ Figure \* ARABIC </w:instrText>
            </w:r>
            <w:r>
              <w:fldChar w:fldCharType="separate"/>
            </w:r>
            <w:r>
              <w:rPr>
                <w:noProof/>
              </w:rPr>
              <w:t>2</w:t>
            </w:r>
            <w:r>
              <w:fldChar w:fldCharType="end"/>
            </w:r>
            <w:bookmarkEnd w:id="60"/>
            <w:r>
              <w:t xml:space="preserve"> Illustration of used DM-RS configurations for LLS evaluations</w:t>
            </w:r>
          </w:p>
          <w:p w14:paraId="06956ADA" w14:textId="77777777" w:rsidR="00202BBC" w:rsidRDefault="00202BBC" w:rsidP="00202BBC">
            <w:pPr>
              <w:pStyle w:val="af2"/>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xml:space="preserve">.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w:t>
            </w:r>
            <w:r>
              <w:rPr>
                <w:sz w:val="22"/>
                <w:lang w:eastAsia="zh-CN"/>
              </w:rPr>
              <w:lastRenderedPageBreak/>
              <w:t>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af2"/>
              <w:jc w:val="center"/>
              <w:rPr>
                <w:b w:val="0"/>
                <w:highlight w:val="green"/>
                <w:lang w:eastAsia="x-none"/>
              </w:rPr>
            </w:pPr>
            <w:bookmarkStart w:id="61" w:name="_Ref71573639"/>
            <w:r>
              <w:t xml:space="preserve">Figure </w:t>
            </w:r>
            <w:r>
              <w:fldChar w:fldCharType="begin"/>
            </w:r>
            <w:r>
              <w:instrText xml:space="preserve"> SEQ Figure \* ARABIC </w:instrText>
            </w:r>
            <w:r>
              <w:fldChar w:fldCharType="separate"/>
            </w:r>
            <w:r>
              <w:rPr>
                <w:noProof/>
              </w:rPr>
              <w:t>3</w:t>
            </w:r>
            <w:r>
              <w:fldChar w:fldCharType="end"/>
            </w:r>
            <w:bookmarkEnd w:id="61"/>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aff8"/>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aff8"/>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aff8"/>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aff8"/>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aff8"/>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aff8"/>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aff8"/>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aff8"/>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aff8"/>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202BBC" w14:paraId="2DE6EB8A" w14:textId="77777777" w:rsidTr="00C64F5D">
        <w:tc>
          <w:tcPr>
            <w:tcW w:w="1945" w:type="dxa"/>
          </w:tcPr>
          <w:p w14:paraId="697128B9" w14:textId="77777777" w:rsidR="00202BBC" w:rsidRDefault="00202BBC" w:rsidP="00C64F5D">
            <w:pPr>
              <w:spacing w:afterLines="50" w:after="120"/>
              <w:jc w:val="both"/>
              <w:rPr>
                <w:sz w:val="22"/>
                <w:lang w:val="en-US"/>
              </w:rPr>
            </w:pPr>
          </w:p>
        </w:tc>
        <w:tc>
          <w:tcPr>
            <w:tcW w:w="7683" w:type="dxa"/>
          </w:tcPr>
          <w:p w14:paraId="35342E74" w14:textId="77777777" w:rsidR="00202BBC" w:rsidRPr="00F740AD" w:rsidRDefault="00202BBC" w:rsidP="00C64F5D">
            <w:pPr>
              <w:spacing w:afterLines="50" w:after="120"/>
              <w:jc w:val="both"/>
              <w:rPr>
                <w:sz w:val="22"/>
                <w:lang w:val="en-US"/>
              </w:rPr>
            </w:pPr>
          </w:p>
        </w:tc>
      </w:tr>
      <w:tr w:rsidR="00202BBC" w14:paraId="42FA1C11" w14:textId="77777777" w:rsidTr="00C64F5D">
        <w:tc>
          <w:tcPr>
            <w:tcW w:w="1945" w:type="dxa"/>
          </w:tcPr>
          <w:p w14:paraId="0EE6C6FB" w14:textId="77777777" w:rsidR="00202BBC" w:rsidRDefault="00202BBC" w:rsidP="00C64F5D">
            <w:pPr>
              <w:spacing w:afterLines="50" w:after="120"/>
              <w:jc w:val="both"/>
              <w:rPr>
                <w:sz w:val="22"/>
                <w:lang w:val="en-US"/>
              </w:rPr>
            </w:pPr>
          </w:p>
        </w:tc>
        <w:tc>
          <w:tcPr>
            <w:tcW w:w="7683" w:type="dxa"/>
          </w:tcPr>
          <w:p w14:paraId="466C475A" w14:textId="77777777" w:rsidR="00202BBC" w:rsidRPr="00F740AD" w:rsidRDefault="00202BBC" w:rsidP="00C64F5D">
            <w:pPr>
              <w:spacing w:afterLines="50" w:after="120"/>
              <w:jc w:val="both"/>
              <w:rPr>
                <w:sz w:val="22"/>
                <w:lang w:val="en-US"/>
              </w:rPr>
            </w:pP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af2"/>
              <w:jc w:val="center"/>
              <w:rPr>
                <w:sz w:val="22"/>
              </w:rPr>
            </w:pPr>
            <w:bookmarkStart w:id="62" w:name="_Ref71578016"/>
            <w:r>
              <w:t xml:space="preserve">Figure </w:t>
            </w:r>
            <w:r>
              <w:fldChar w:fldCharType="begin"/>
            </w:r>
            <w:r>
              <w:instrText xml:space="preserve"> SEQ Figure \* ARABIC </w:instrText>
            </w:r>
            <w:r>
              <w:fldChar w:fldCharType="separate"/>
            </w:r>
            <w:r>
              <w:rPr>
                <w:noProof/>
              </w:rPr>
              <w:t>4</w:t>
            </w:r>
            <w:r>
              <w:fldChar w:fldCharType="end"/>
            </w:r>
            <w:bookmarkEnd w:id="62"/>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rPr>
              <w:lastRenderedPageBreak/>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af2"/>
              <w:jc w:val="center"/>
              <w:rPr>
                <w:sz w:val="22"/>
              </w:rPr>
            </w:pPr>
            <w:bookmarkStart w:id="63" w:name="_Ref71586311"/>
            <w:r>
              <w:t xml:space="preserve">Figure </w:t>
            </w:r>
            <w:r>
              <w:fldChar w:fldCharType="begin"/>
            </w:r>
            <w:r>
              <w:instrText xml:space="preserve"> SEQ Figure \* ARABIC </w:instrText>
            </w:r>
            <w:r>
              <w:fldChar w:fldCharType="separate"/>
            </w:r>
            <w:r>
              <w:rPr>
                <w:noProof/>
              </w:rPr>
              <w:t>5</w:t>
            </w:r>
            <w:r>
              <w:fldChar w:fldCharType="end"/>
            </w:r>
            <w:bookmarkEnd w:id="63"/>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aff8"/>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aff8"/>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aff8"/>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aff8"/>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aff8"/>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aff8"/>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aff8"/>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aff8"/>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202BBC" w14:paraId="354A63F4" w14:textId="77777777" w:rsidTr="00C64F5D">
        <w:tc>
          <w:tcPr>
            <w:tcW w:w="1945" w:type="dxa"/>
          </w:tcPr>
          <w:p w14:paraId="209CE6C1" w14:textId="77777777" w:rsidR="00202BBC" w:rsidRDefault="00202BBC" w:rsidP="00C64F5D">
            <w:pPr>
              <w:spacing w:afterLines="50" w:after="120"/>
              <w:jc w:val="both"/>
              <w:rPr>
                <w:sz w:val="22"/>
                <w:lang w:val="en-US"/>
              </w:rPr>
            </w:pPr>
          </w:p>
        </w:tc>
        <w:tc>
          <w:tcPr>
            <w:tcW w:w="7683" w:type="dxa"/>
          </w:tcPr>
          <w:p w14:paraId="3E4D4484" w14:textId="77777777" w:rsidR="00202BBC" w:rsidRPr="00F740AD" w:rsidRDefault="00202BBC" w:rsidP="00C64F5D">
            <w:pPr>
              <w:spacing w:afterLines="50" w:after="120"/>
              <w:jc w:val="both"/>
              <w:rPr>
                <w:sz w:val="22"/>
                <w:lang w:val="en-US"/>
              </w:rPr>
            </w:pPr>
          </w:p>
        </w:tc>
      </w:tr>
      <w:tr w:rsidR="00202BBC" w14:paraId="1D4FB6E5" w14:textId="77777777" w:rsidTr="00C64F5D">
        <w:tc>
          <w:tcPr>
            <w:tcW w:w="1945" w:type="dxa"/>
          </w:tcPr>
          <w:p w14:paraId="01E965FB" w14:textId="77777777" w:rsidR="00202BBC" w:rsidRDefault="00202BBC" w:rsidP="00C64F5D">
            <w:pPr>
              <w:spacing w:afterLines="50" w:after="120"/>
              <w:jc w:val="both"/>
              <w:rPr>
                <w:sz w:val="22"/>
                <w:lang w:val="en-US"/>
              </w:rPr>
            </w:pPr>
          </w:p>
        </w:tc>
        <w:tc>
          <w:tcPr>
            <w:tcW w:w="7683" w:type="dxa"/>
          </w:tcPr>
          <w:p w14:paraId="71F9F598" w14:textId="77777777" w:rsidR="00202BBC" w:rsidRPr="00F740AD" w:rsidRDefault="00202BBC" w:rsidP="00C64F5D">
            <w:pPr>
              <w:spacing w:afterLines="50" w:after="120"/>
              <w:jc w:val="both"/>
              <w:rPr>
                <w:sz w:val="22"/>
                <w:lang w:val="en-US"/>
              </w:rPr>
            </w:pP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ja-JP"/>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af2"/>
              <w:jc w:val="center"/>
            </w:pPr>
            <w:bookmarkStart w:id="64" w:name="_Ref68459151"/>
            <w:r>
              <w:t xml:space="preserve">Figure </w:t>
            </w:r>
            <w:r>
              <w:fldChar w:fldCharType="begin"/>
            </w:r>
            <w:r>
              <w:instrText xml:space="preserve"> SEQ Figure \* ARABIC </w:instrText>
            </w:r>
            <w:r>
              <w:fldChar w:fldCharType="separate"/>
            </w:r>
            <w:r>
              <w:rPr>
                <w:noProof/>
              </w:rPr>
              <w:t>1</w:t>
            </w:r>
            <w:r>
              <w:fldChar w:fldCharType="end"/>
            </w:r>
            <w:bookmarkEnd w:id="64"/>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af2"/>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4pt;height:225pt" o:ole="">
                  <v:imagedata r:id="rId47" o:title=""/>
                </v:shape>
                <o:OLEObject Type="Embed" ProgID="Visio.Drawing.15" ShapeID="_x0000_i1028" DrawAspect="Content" ObjectID="_1683097863" r:id="rId48"/>
              </w:object>
            </w:r>
          </w:p>
          <w:p w14:paraId="4909985B" w14:textId="77777777" w:rsidR="00EF50AD" w:rsidRDefault="00EF50AD" w:rsidP="00EF50AD">
            <w:pPr>
              <w:pStyle w:val="af2"/>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lastRenderedPageBreak/>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aff8"/>
        <w:numPr>
          <w:ilvl w:val="0"/>
          <w:numId w:val="13"/>
        </w:numPr>
        <w:ind w:leftChars="0"/>
        <w:rPr>
          <w:b/>
          <w:sz w:val="22"/>
          <w:szCs w:val="22"/>
        </w:rPr>
      </w:pPr>
      <w:r w:rsidRPr="00EF50AD">
        <w:rPr>
          <w:rFonts w:eastAsia="MS Mincho"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aff8"/>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lastRenderedPageBreak/>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Rel-17 SL Enh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simplecity.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DF0DD4" w14:paraId="505BCF0B" w14:textId="77777777" w:rsidTr="00C64F5D">
        <w:tc>
          <w:tcPr>
            <w:tcW w:w="1945" w:type="dxa"/>
          </w:tcPr>
          <w:p w14:paraId="5420AB63" w14:textId="77777777" w:rsidR="00DF0DD4" w:rsidRDefault="00DF0DD4" w:rsidP="00DF0DD4">
            <w:pPr>
              <w:spacing w:afterLines="50" w:after="120"/>
              <w:jc w:val="both"/>
              <w:rPr>
                <w:sz w:val="22"/>
                <w:lang w:val="en-US"/>
              </w:rPr>
            </w:pPr>
          </w:p>
        </w:tc>
        <w:tc>
          <w:tcPr>
            <w:tcW w:w="7683" w:type="dxa"/>
          </w:tcPr>
          <w:p w14:paraId="045BC9DD" w14:textId="77777777" w:rsidR="00DF0DD4" w:rsidRPr="00F740AD" w:rsidRDefault="00DF0DD4" w:rsidP="00DF0DD4">
            <w:pPr>
              <w:spacing w:afterLines="50" w:after="120"/>
              <w:jc w:val="both"/>
              <w:rPr>
                <w:sz w:val="22"/>
                <w:lang w:val="en-US"/>
              </w:rPr>
            </w:pPr>
          </w:p>
        </w:tc>
      </w:tr>
      <w:tr w:rsidR="002540F7" w14:paraId="1D62FB8F" w14:textId="77777777" w:rsidTr="00C64F5D">
        <w:tc>
          <w:tcPr>
            <w:tcW w:w="1945" w:type="dxa"/>
          </w:tcPr>
          <w:p w14:paraId="5F695D08" w14:textId="77777777" w:rsidR="002540F7" w:rsidRDefault="002540F7" w:rsidP="00DF0DD4">
            <w:pPr>
              <w:spacing w:afterLines="50" w:after="120"/>
              <w:jc w:val="both"/>
              <w:rPr>
                <w:sz w:val="22"/>
                <w:lang w:val="en-US"/>
              </w:rPr>
            </w:pPr>
          </w:p>
        </w:tc>
        <w:tc>
          <w:tcPr>
            <w:tcW w:w="7683" w:type="dxa"/>
          </w:tcPr>
          <w:p w14:paraId="6822E2C8" w14:textId="77777777" w:rsidR="002540F7" w:rsidRPr="00F740AD" w:rsidRDefault="002540F7" w:rsidP="00DF0DD4">
            <w:pPr>
              <w:spacing w:afterLines="50" w:after="120"/>
              <w:jc w:val="both"/>
              <w:rPr>
                <w:sz w:val="22"/>
                <w:lang w:val="en-US"/>
              </w:rPr>
            </w:pP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affe"/>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affe"/>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e"/>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e"/>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e"/>
                <w:color w:val="000000" w:themeColor="text1"/>
              </w:rPr>
              <w:t>'</w:t>
            </w:r>
            <w:r>
              <w:rPr>
                <w:color w:val="000000" w:themeColor="text1"/>
              </w:rPr>
              <w:t xml:space="preserve">partialAndNonCoherent', and when the </w:t>
            </w:r>
            <w:r>
              <w:rPr>
                <w:color w:val="000000" w:themeColor="text1"/>
              </w:rPr>
              <w:lastRenderedPageBreak/>
              <w:t>SRS-resourceSet with usage set to "codebook" includes at least one SRS resource with 4 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af2"/>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aff8"/>
              <w:widowControl w:val="0"/>
              <w:numPr>
                <w:ilvl w:val="0"/>
                <w:numId w:val="34"/>
              </w:numPr>
              <w:ind w:leftChars="0"/>
              <w:jc w:val="both"/>
            </w:pPr>
            <w:bookmarkStart w:id="65"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5"/>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aff8"/>
              <w:widowControl w:val="0"/>
              <w:numPr>
                <w:ilvl w:val="0"/>
                <w:numId w:val="34"/>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B650B3">
            <w:pPr>
              <w:pStyle w:val="aff8"/>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8"/>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64F5D">
        <w:tc>
          <w:tcPr>
            <w:tcW w:w="1945"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DF0DD4" w14:paraId="1A29CFA6" w14:textId="77777777" w:rsidTr="00C64F5D">
        <w:tc>
          <w:tcPr>
            <w:tcW w:w="1945"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E03B0A">
        <w:tc>
          <w:tcPr>
            <w:tcW w:w="1945" w:type="dxa"/>
          </w:tcPr>
          <w:p w14:paraId="3B23E89E" w14:textId="77777777" w:rsidR="001026F7" w:rsidRDefault="001026F7" w:rsidP="00E03B0A">
            <w:pPr>
              <w:spacing w:afterLines="50" w:after="120"/>
              <w:jc w:val="both"/>
              <w:rPr>
                <w:sz w:val="22"/>
                <w:lang w:val="en-US"/>
              </w:rPr>
            </w:pPr>
            <w:r>
              <w:rPr>
                <w:sz w:val="22"/>
                <w:lang w:val="en-US"/>
              </w:rPr>
              <w:t>vivo</w:t>
            </w:r>
          </w:p>
        </w:tc>
        <w:tc>
          <w:tcPr>
            <w:tcW w:w="7683" w:type="dxa"/>
          </w:tcPr>
          <w:p w14:paraId="6B9FBCF4" w14:textId="77777777" w:rsidR="001026F7" w:rsidRDefault="001026F7" w:rsidP="00E03B0A">
            <w:pPr>
              <w:spacing w:afterLines="50" w:after="120"/>
              <w:jc w:val="both"/>
              <w:rPr>
                <w:sz w:val="22"/>
                <w:lang w:val="en-US"/>
              </w:rPr>
            </w:pPr>
            <w:r>
              <w:rPr>
                <w:sz w:val="22"/>
                <w:lang w:val="en-US"/>
              </w:rPr>
              <w:t>@CATT</w:t>
            </w:r>
          </w:p>
          <w:p w14:paraId="6A20C863" w14:textId="77777777" w:rsidR="001026F7" w:rsidRDefault="001026F7" w:rsidP="00E03B0A">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06B45F9A" w14:textId="77777777" w:rsidR="001026F7" w:rsidRDefault="001026F7" w:rsidP="00E03B0A">
            <w:pPr>
              <w:spacing w:afterLines="50" w:after="120"/>
              <w:jc w:val="both"/>
              <w:rPr>
                <w:sz w:val="22"/>
                <w:lang w:val="en-US"/>
              </w:rPr>
            </w:pPr>
            <w:r>
              <w:rPr>
                <w:sz w:val="22"/>
                <w:lang w:val="en-US"/>
              </w:rPr>
              <w:t>-----</w:t>
            </w:r>
          </w:p>
          <w:p w14:paraId="50C43E0F" w14:textId="77777777" w:rsidR="001026F7" w:rsidRDefault="001026F7" w:rsidP="00E03B0A">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E03B0A">
            <w:pPr>
              <w:spacing w:afterLines="50" w:after="120"/>
              <w:jc w:val="both"/>
              <w:rPr>
                <w:sz w:val="22"/>
                <w:lang w:val="en-US"/>
              </w:rPr>
            </w:pPr>
            <w:r>
              <w:rPr>
                <w:sz w:val="22"/>
                <w:lang w:val="en-US"/>
              </w:rPr>
              <w:t>-----</w:t>
            </w:r>
          </w:p>
        </w:tc>
      </w:tr>
      <w:tr w:rsidR="00DF0DD4" w14:paraId="696E6996" w14:textId="77777777" w:rsidTr="00C64F5D">
        <w:tc>
          <w:tcPr>
            <w:tcW w:w="1945" w:type="dxa"/>
          </w:tcPr>
          <w:p w14:paraId="510FDA30" w14:textId="77777777" w:rsidR="00DF0DD4" w:rsidRDefault="00DF0DD4" w:rsidP="00DF0DD4">
            <w:pPr>
              <w:spacing w:afterLines="50" w:after="120"/>
              <w:jc w:val="both"/>
              <w:rPr>
                <w:sz w:val="22"/>
                <w:lang w:val="en-US"/>
              </w:rPr>
            </w:pPr>
            <w:bookmarkStart w:id="66" w:name="_GoBack"/>
            <w:bookmarkEnd w:id="66"/>
          </w:p>
        </w:tc>
        <w:tc>
          <w:tcPr>
            <w:tcW w:w="7683" w:type="dxa"/>
          </w:tcPr>
          <w:p w14:paraId="683236D5" w14:textId="77777777" w:rsidR="00DF0DD4" w:rsidRPr="00F740AD" w:rsidRDefault="00DF0DD4" w:rsidP="00DF0DD4">
            <w:pPr>
              <w:spacing w:afterLines="50" w:after="120"/>
              <w:jc w:val="both"/>
              <w:rPr>
                <w:sz w:val="22"/>
                <w:lang w:val="en-US"/>
              </w:rPr>
            </w:pP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lastRenderedPageBreak/>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7" w:name="_Hlk67580046"/>
      <w:r>
        <w:rPr>
          <w:b/>
          <w:bCs/>
        </w:rPr>
        <w:t xml:space="preserve">RAN2 impact of RAN1/4-led TEI CRs shall be limited to RRC signalling of configuration parameters and </w:t>
      </w:r>
      <w:r>
        <w:rPr>
          <w:b/>
          <w:bCs/>
        </w:rPr>
        <w:tab/>
        <w:t>UE capabilities (no MAC impact, no RRC procedural impact, etc.)</w:t>
      </w:r>
      <w:bookmarkEnd w:id="67"/>
    </w:p>
    <w:p w14:paraId="799D7F73" w14:textId="77777777" w:rsidR="001F0C78" w:rsidRDefault="001F0C78" w:rsidP="001F0C78">
      <w:bookmarkStart w:id="68" w:name="_Hlk67580600"/>
      <w:r>
        <w:t>Note: Ideally one RAN WG would take the decision about whether a TEI feature should be introduced or not and other RAN WGs then accept this decision and contribute their TEI CRs.</w:t>
      </w:r>
      <w:bookmarkEnd w:id="68"/>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w:t>
      </w:r>
      <w:r>
        <w:lastRenderedPageBreak/>
        <w:t xml:space="preserve">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lastRenderedPageBreak/>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1"/>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F1263" w14:textId="77777777" w:rsidR="00DF1B32" w:rsidRDefault="00DF1B32">
      <w:r>
        <w:separator/>
      </w:r>
    </w:p>
  </w:endnote>
  <w:endnote w:type="continuationSeparator" w:id="0">
    <w:p w14:paraId="5DCCF379" w14:textId="77777777" w:rsidR="00DF1B32" w:rsidRDefault="00DF1B32">
      <w:r>
        <w:continuationSeparator/>
      </w:r>
    </w:p>
  </w:endnote>
  <w:endnote w:type="continuationNotice" w:id="1">
    <w:p w14:paraId="546476B9" w14:textId="77777777" w:rsidR="00DF1B32" w:rsidRDefault="00DF1B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altName w:val="ＭＳ Ｐゴシック"/>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88EF" w14:textId="0D8063C0" w:rsidR="002540F7" w:rsidRPr="00000924" w:rsidRDefault="002540F7">
    <w:pPr>
      <w:pStyle w:val="af5"/>
      <w:jc w:val="center"/>
      <w:rPr>
        <w:sz w:val="22"/>
      </w:rPr>
    </w:pPr>
    <w:r>
      <w:rPr>
        <w:rStyle w:val="afa"/>
        <w:rFonts w:eastAsia="MS Gothic"/>
      </w:rPr>
      <w:t xml:space="preserve">- </w:t>
    </w:r>
    <w:r>
      <w:rPr>
        <w:rStyle w:val="afa"/>
        <w:rFonts w:eastAsia="MS Gothic"/>
      </w:rPr>
      <w:fldChar w:fldCharType="begin"/>
    </w:r>
    <w:r>
      <w:rPr>
        <w:rStyle w:val="afa"/>
        <w:rFonts w:eastAsia="MS Gothic"/>
      </w:rPr>
      <w:instrText xml:space="preserve"> PAGE </w:instrText>
    </w:r>
    <w:r>
      <w:rPr>
        <w:rStyle w:val="afa"/>
        <w:rFonts w:eastAsia="MS Gothic"/>
      </w:rPr>
      <w:fldChar w:fldCharType="separate"/>
    </w:r>
    <w:r w:rsidR="007B5597">
      <w:rPr>
        <w:rStyle w:val="afa"/>
        <w:rFonts w:eastAsia="MS Gothic"/>
        <w:noProof/>
      </w:rPr>
      <w:t>38</w:t>
    </w:r>
    <w:r>
      <w:rPr>
        <w:rStyle w:val="afa"/>
        <w:rFonts w:eastAsia="MS Gothic"/>
      </w:rPr>
      <w:fldChar w:fldCharType="end"/>
    </w:r>
    <w:r>
      <w:rPr>
        <w:rStyle w:val="afa"/>
        <w:rFonts w:eastAsia="MS Gothic"/>
      </w:rPr>
      <w:t>/</w:t>
    </w:r>
    <w:r>
      <w:rPr>
        <w:rStyle w:val="afa"/>
        <w:rFonts w:eastAsia="MS Gothic"/>
      </w:rPr>
      <w:fldChar w:fldCharType="begin"/>
    </w:r>
    <w:r>
      <w:rPr>
        <w:rStyle w:val="afa"/>
        <w:rFonts w:eastAsia="MS Gothic"/>
      </w:rPr>
      <w:instrText xml:space="preserve"> NUMPAGES </w:instrText>
    </w:r>
    <w:r>
      <w:rPr>
        <w:rStyle w:val="afa"/>
        <w:rFonts w:eastAsia="MS Gothic"/>
      </w:rPr>
      <w:fldChar w:fldCharType="separate"/>
    </w:r>
    <w:r w:rsidR="007B5597">
      <w:rPr>
        <w:rStyle w:val="afa"/>
        <w:rFonts w:eastAsia="MS Gothic"/>
        <w:noProof/>
      </w:rPr>
      <w:t>42</w:t>
    </w:r>
    <w:r>
      <w:rPr>
        <w:rStyle w:val="afa"/>
        <w:rFonts w:eastAsia="MS Gothic"/>
      </w:rPr>
      <w:fldChar w:fldCharType="end"/>
    </w:r>
    <w:r>
      <w:rPr>
        <w:rStyle w:val="afa"/>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48BA4" w14:textId="77777777" w:rsidR="00DF1B32" w:rsidRDefault="00DF1B32">
      <w:r>
        <w:separator/>
      </w:r>
    </w:p>
  </w:footnote>
  <w:footnote w:type="continuationSeparator" w:id="0">
    <w:p w14:paraId="38912466" w14:textId="77777777" w:rsidR="00DF1B32" w:rsidRDefault="00DF1B32">
      <w:r>
        <w:continuationSeparator/>
      </w:r>
    </w:p>
  </w:footnote>
  <w:footnote w:type="continuationNotice" w:id="1">
    <w:p w14:paraId="0D02D7A1" w14:textId="77777777" w:rsidR="00DF1B32" w:rsidRDefault="00DF1B3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2"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6"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8"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2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26"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1"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D53980"/>
    <w:multiLevelType w:val="multilevel"/>
    <w:tmpl w:val="99F4D080"/>
    <w:numStyleLink w:val="1"/>
  </w:abstractNum>
  <w:num w:numId="1">
    <w:abstractNumId w:val="25"/>
  </w:num>
  <w:num w:numId="2">
    <w:abstractNumId w:val="7"/>
  </w:num>
  <w:num w:numId="3">
    <w:abstractNumId w:val="33"/>
  </w:num>
  <w:num w:numId="4">
    <w:abstractNumId w:val="2"/>
  </w:num>
  <w:num w:numId="5">
    <w:abstractNumId w:val="4"/>
  </w:num>
  <w:num w:numId="6">
    <w:abstractNumId w:val="10"/>
  </w:num>
  <w:num w:numId="7">
    <w:abstractNumId w:val="24"/>
  </w:num>
  <w:num w:numId="8">
    <w:abstractNumId w:val="17"/>
  </w:num>
  <w:num w:numId="9">
    <w:abstractNumId w:val="16"/>
  </w:num>
  <w:num w:numId="10">
    <w:abstractNumId w:val="5"/>
  </w:num>
  <w:num w:numId="11">
    <w:abstractNumId w:val="1"/>
  </w:num>
  <w:num w:numId="12">
    <w:abstractNumId w:val="34"/>
  </w:num>
  <w:num w:numId="13">
    <w:abstractNumId w:val="31"/>
  </w:num>
  <w:num w:numId="14">
    <w:abstractNumId w:val="20"/>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32"/>
  </w:num>
  <w:num w:numId="21">
    <w:abstractNumId w:val="13"/>
  </w:num>
  <w:num w:numId="22">
    <w:abstractNumId w:val="27"/>
  </w:num>
  <w:num w:numId="23">
    <w:abstractNumId w:val="23"/>
  </w:num>
  <w:num w:numId="24">
    <w:abstractNumId w:val="14"/>
  </w:num>
  <w:num w:numId="25">
    <w:abstractNumId w:val="12"/>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num>
  <w:num w:numId="28">
    <w:abstractNumId w:val="28"/>
  </w:num>
  <w:num w:numId="29">
    <w:abstractNumId w:val="30"/>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1"/>
  </w:num>
  <w:num w:numId="33">
    <w:abstractNumId w:val="0"/>
  </w:num>
  <w:num w:numId="34">
    <w:abstractNumId w:val="18"/>
  </w:num>
  <w:num w:numId="35">
    <w:abstractNumId w:val="9"/>
  </w:num>
  <w:num w:numId="36">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EE9B4A9E-04FD-4A74-BF82-5E3B4FA4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uiPriority w:val="99"/>
    <w:qFormat/>
    <w:rsid w:val="0098555E"/>
    <w:pPr>
      <w:tabs>
        <w:tab w:val="clear" w:pos="360"/>
      </w:tabs>
      <w:spacing w:after="60"/>
      <w:ind w:left="1080" w:hanging="357"/>
    </w:pPr>
    <w:rPr>
      <w:rFonts w:ascii="Arial" w:hAnsi="Arial"/>
    </w:rPr>
  </w:style>
  <w:style w:type="paragraph" w:styleId="af4">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TOC1"/>
    <w:next w:val="a0"/>
    <w:uiPriority w:val="99"/>
    <w:semiHidden/>
    <w:qFormat/>
    <w:rsid w:val="0098555E"/>
    <w:pPr>
      <w:tabs>
        <w:tab w:val="right" w:leader="dot" w:pos="9360"/>
      </w:tabs>
      <w:spacing w:before="120" w:after="120"/>
    </w:pPr>
    <w:rPr>
      <w:caps/>
    </w:rPr>
  </w:style>
  <w:style w:type="paragraph" w:styleId="TOC1">
    <w:name w:val="toc 1"/>
    <w:basedOn w:val="a0"/>
    <w:next w:val="a0"/>
    <w:autoRedefine/>
    <w:uiPriority w:val="99"/>
    <w:qFormat/>
    <w:rsid w:val="0098555E"/>
  </w:style>
  <w:style w:type="character" w:styleId="afa">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uiPriority w:val="99"/>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qFormat/>
    <w:rsid w:val="0098555E"/>
    <w:rPr>
      <w:sz w:val="20"/>
    </w:rPr>
  </w:style>
  <w:style w:type="character" w:customStyle="1" w:styleId="aff1">
    <w:name w:val="批注文字 字符"/>
    <w:basedOn w:val="a1"/>
    <w:link w:val="aff0"/>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uiPriority w:val="99"/>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a0"/>
    <w:link w:val="12"/>
    <w:uiPriority w:val="34"/>
    <w:qFormat/>
    <w:rsid w:val="002D136A"/>
    <w:pPr>
      <w:ind w:leftChars="400" w:left="840"/>
    </w:pPr>
  </w:style>
  <w:style w:type="character" w:customStyle="1" w:styleId="12">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3">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1">
    <w:name w:val="标题 3 字符"/>
    <w:aliases w:val="Underrubrik2 字符,H3 字符,no break 字符,Memo Heading 3 字符"/>
    <w:basedOn w:val="a1"/>
    <w:link w:val="30"/>
    <w:rsid w:val="00FA6E98"/>
    <w:rPr>
      <w:rFonts w:ascii="Arial" w:eastAsia="MS Gothic" w:hAnsi="Arial"/>
      <w:sz w:val="24"/>
      <w:lang w:val="en-GB"/>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uiPriority w:val="99"/>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3">
    <w:name w:val="正文文本 3 字符"/>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4">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5">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6">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package" Target="embeddings/Microsoft_Visio_Drawing2.vsdx"/><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4.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package" Target="embeddings/Microsoft_Visio_Drawing1.vsdx"/><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png"/><Relationship Id="rId48" Type="http://schemas.openxmlformats.org/officeDocument/2006/relationships/package" Target="embeddings/Microsoft_Visio_Drawing3.vsdx"/><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image" Target="media/image24.emf"/><Relationship Id="rId46" Type="http://schemas.openxmlformats.org/officeDocument/2006/relationships/image" Target="media/image31.emf"/><Relationship Id="rId20" Type="http://schemas.openxmlformats.org/officeDocument/2006/relationships/image" Target="media/image8.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package" Target="embeddings/Microsoft_Visio_Drawing.vsdx"/><Relationship Id="rId36" Type="http://schemas.openxmlformats.org/officeDocument/2006/relationships/image" Target="media/image23.emf"/><Relationship Id="rId49"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2.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3.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6.xml><?xml version="1.0" encoding="utf-8"?>
<ds:datastoreItem xmlns:ds="http://schemas.openxmlformats.org/officeDocument/2006/customXml" ds:itemID="{B465D3D9-6F0E-4FBA-A338-6EBDB253D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15506</Words>
  <Characters>88386</Characters>
  <Application>Microsoft Office Word</Application>
  <DocSecurity>0</DocSecurity>
  <Lines>736</Lines>
  <Paragraphs>207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103685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TAMRAKAR RAKESH</cp:lastModifiedBy>
  <cp:revision>3</cp:revision>
  <cp:lastPrinted>2017-08-09T04:40:00Z</cp:lastPrinted>
  <dcterms:created xsi:type="dcterms:W3CDTF">2021-05-21T02:21:00Z</dcterms:created>
  <dcterms:modified xsi:type="dcterms:W3CDTF">2021-05-21T02:21:00Z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