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bookmarkStart w:id="2" w:name="_GoBack"/>
      <w:bookmarkEnd w:id="2"/>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58E0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6" w:name="_Hlk71928739"/>
      <w:r w:rsidRPr="00655272">
        <w:t>Multicast is not supported in a dedicated unicast BWP when no CFR is configured for that BWP</w:t>
      </w:r>
      <w:bookmarkEnd w:id="6"/>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7" w:name="_Hlk71929534"/>
      <w:r w:rsidRPr="00655272">
        <w:t>If the CFR is equal to the unicast BWP, the signalling of starting PRB and the length of PRBs is not needed, which UE assumes the bandwidth of CFR equals to the unicast BWP.</w:t>
      </w:r>
      <w:bookmarkEnd w:id="7"/>
    </w:p>
    <w:p w14:paraId="4443C2F1" w14:textId="59A4BA54" w:rsidR="00885DBC" w:rsidRPr="00655272" w:rsidRDefault="00112EEA" w:rsidP="00112EEA">
      <w:pPr>
        <w:pStyle w:val="ListParagraph"/>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8" w:name="_Hlk71927578"/>
      <w:r w:rsidRPr="00655272">
        <w:t>Two MBS CFR can be configured per dedicated BWP subject to UE capability</w:t>
      </w:r>
      <w:bookmarkEnd w:id="8"/>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9" w:name="_Hlk72161227"/>
      <w:r w:rsidR="00CC53AB">
        <w:rPr>
          <w:rFonts w:hint="eastAsia"/>
          <w:lang w:eastAsia="zh-CN"/>
        </w:rPr>
        <w:t>semi</w:t>
      </w:r>
      <w:r w:rsidR="00CC53AB">
        <w:rPr>
          <w:lang w:eastAsia="zh-CN"/>
        </w:rPr>
        <w:t>-persistent</w:t>
      </w:r>
      <w:bookmarkEnd w:id="9"/>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D35D15">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8D2261">
        <w:tc>
          <w:tcPr>
            <w:tcW w:w="2122" w:type="dxa"/>
          </w:tcPr>
          <w:p w14:paraId="20EFBF0F" w14:textId="77777777" w:rsidR="00C93A20" w:rsidRDefault="00C93A20" w:rsidP="008D2261">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8D2261">
            <w:pPr>
              <w:rPr>
                <w:bCs/>
                <w:lang w:eastAsia="zh-CN"/>
              </w:rPr>
            </w:pPr>
            <w:r>
              <w:rPr>
                <w:bCs/>
                <w:lang w:eastAsia="zh-CN"/>
              </w:rPr>
              <w:t>P1-1: support. Not necessarily tie it to INDLE/INACTIVE, they are separate issues.</w:t>
            </w:r>
          </w:p>
          <w:p w14:paraId="06962215" w14:textId="77777777" w:rsidR="00C93A20" w:rsidRDefault="00C93A20" w:rsidP="008D2261">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8D2261">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8D2261">
            <w:pPr>
              <w:rPr>
                <w:bCs/>
                <w:lang w:eastAsia="zh-CN"/>
              </w:rPr>
            </w:pPr>
            <w:r>
              <w:rPr>
                <w:bCs/>
                <w:lang w:eastAsia="zh-CN"/>
              </w:rPr>
              <w:t xml:space="preserve">P1-4: needs clarification. Not sure how it is motivated.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1" w:name="_Hlk71962917"/>
      <w:r w:rsidRPr="00C94674">
        <w:rPr>
          <w:lang w:eastAsia="x-none"/>
        </w:rPr>
        <w:t xml:space="preserve">Details of the reuse (or not) of DCI format 1_0, 1_1 or 1_2 fields </w:t>
      </w:r>
      <w:bookmarkEnd w:id="1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12" w:name="_Hlk71957568"/>
      <w:r w:rsidRPr="00EB4384">
        <w:t>It is up to gNB to configure the same or different CORESETs for unicast and multicast scheduling within the CFR.</w:t>
      </w:r>
      <w:bookmarkEnd w:id="1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13"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1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14" w:name="_Hlk71963221"/>
      <w:r w:rsidRPr="00EB4384">
        <w:t>The fields of ‘Identifier for DCI formats’ and ‘TPC command for scheduled PUCCH’ are useless for MBS scheduling and can be re-interpreted to indicate HARQ-ACK feedback and PDSCH repetition related functions.</w:t>
      </w:r>
      <w:bookmarkEnd w:id="1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1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1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r w:rsidRPr="00EB4384">
        <w:t>ChannelAccess-CPext assumed to be set to 0 bits if the CRC is scrambled by G- or G-CS-RNTI</w:t>
      </w:r>
      <w:bookmarkEnd w:id="15"/>
      <w:bookmarkEnd w:id="1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17" w:name="_Hlk71963448"/>
      <w:r w:rsidRPr="00EB4384">
        <w:t xml:space="preserve">carrier indicator, BWP indicator </w:t>
      </w:r>
      <w:bookmarkEnd w:id="17"/>
      <w:r w:rsidRPr="00EB4384">
        <w:t xml:space="preserve">could be assumed to be set to 0 bits and </w:t>
      </w:r>
      <w:bookmarkStart w:id="18" w:name="_Hlk71963395"/>
      <w:r w:rsidRPr="00EB4384">
        <w:t xml:space="preserve">FDRA field interpretation could be done based on CFR size </w:t>
      </w:r>
      <w:bookmarkEnd w:id="1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9" w:name="_Hlk71968598"/>
      <w:r w:rsidRPr="00EB4384">
        <w:t>have substantial impact on modem design and is precluded by the WID</w:t>
      </w:r>
      <w:bookmarkEnd w:id="1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20" w:name="_Hlk71969793"/>
      <w:r w:rsidRPr="00EB4384">
        <w:t>the total number of different DCI sizes configured to monitor could be increased up to 5 for the cell where CFR is configured</w:t>
      </w:r>
      <w:bookmarkEnd w:id="2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2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2" w:name="_Hlk71970089"/>
      <w:r>
        <w:rPr>
          <w:b/>
          <w:highlight w:val="yellow"/>
          <w:lang w:eastAsia="zh-CN"/>
        </w:rPr>
        <w:t>[High] Initial Proposal 2-7</w:t>
      </w:r>
      <w:bookmarkEnd w:id="2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AE4594">
            <w:pPr>
              <w:rPr>
                <w:bCs/>
                <w:lang w:eastAsia="zh-CN"/>
              </w:rPr>
            </w:pPr>
            <w:r>
              <w:rPr>
                <w:rFonts w:hint="eastAsia"/>
                <w:bCs/>
                <w:lang w:eastAsia="zh-CN"/>
              </w:rPr>
              <w:t>2</w:t>
            </w:r>
            <w:r>
              <w:rPr>
                <w:bCs/>
                <w:lang w:eastAsia="zh-CN"/>
              </w:rPr>
              <w:t>-1: Support.</w:t>
            </w:r>
          </w:p>
          <w:p w14:paraId="2B6BB62C" w14:textId="77777777" w:rsidR="00FD17E1" w:rsidRDefault="00FD17E1" w:rsidP="00AE4594">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AE4594">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AE4594">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AE4594">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AE4594">
            <w:pPr>
              <w:rPr>
                <w:bCs/>
                <w:lang w:eastAsia="zh-CN"/>
              </w:rPr>
            </w:pPr>
            <w:r>
              <w:rPr>
                <w:rFonts w:hint="eastAsia"/>
                <w:bCs/>
                <w:lang w:eastAsia="zh-CN"/>
              </w:rPr>
              <w:t>OK with the second sub-bullet</w:t>
            </w:r>
          </w:p>
          <w:p w14:paraId="67C9AF7D" w14:textId="77777777" w:rsidR="00FD17E1" w:rsidRDefault="00FD17E1" w:rsidP="00AE4594">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8D2261">
        <w:tc>
          <w:tcPr>
            <w:tcW w:w="2122" w:type="dxa"/>
          </w:tcPr>
          <w:p w14:paraId="04046A99" w14:textId="77777777" w:rsidR="00C93A20" w:rsidRPr="003E596B" w:rsidRDefault="00C93A20" w:rsidP="008D2261">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8D2261">
            <w:pPr>
              <w:rPr>
                <w:bCs/>
                <w:lang w:eastAsia="zh-CN"/>
              </w:rPr>
            </w:pPr>
            <w:r>
              <w:rPr>
                <w:rFonts w:hint="eastAsia"/>
                <w:bCs/>
                <w:lang w:eastAsia="zh-CN"/>
              </w:rPr>
              <w:t>P</w:t>
            </w:r>
            <w:r>
              <w:rPr>
                <w:bCs/>
                <w:lang w:eastAsia="zh-CN"/>
              </w:rPr>
              <w:t xml:space="preserve">2-2: support. </w:t>
            </w:r>
          </w:p>
          <w:p w14:paraId="3FAB731D" w14:textId="77777777" w:rsidR="00C93A20" w:rsidRDefault="00C93A20" w:rsidP="008D2261">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8D2261">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8D2261">
            <w:pPr>
              <w:rPr>
                <w:bCs/>
                <w:lang w:eastAsia="zh-CN"/>
              </w:rPr>
            </w:pPr>
            <w:r>
              <w:rPr>
                <w:bCs/>
                <w:lang w:eastAsia="zh-CN"/>
              </w:rPr>
              <w:t>P2-5: OK in principle</w:t>
            </w:r>
          </w:p>
          <w:p w14:paraId="7E1E7493" w14:textId="77777777" w:rsidR="00C93A20" w:rsidRDefault="00C93A20" w:rsidP="008D2261">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8D2261">
            <w:pPr>
              <w:rPr>
                <w:bCs/>
                <w:lang w:eastAsia="zh-CN"/>
              </w:rPr>
            </w:pPr>
            <w:r>
              <w:rPr>
                <w:bCs/>
                <w:lang w:eastAsia="zh-CN"/>
              </w:rPr>
              <w:t>P2-7: ok.</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23" w:name="_Hlk71979445"/>
      <w:r w:rsidRPr="003961F7">
        <w:t xml:space="preserve">UE could receive another PDSCH via PTM for a given HARQ process before the end of the expected HARQ-ACK transmission. </w:t>
      </w:r>
      <w:bookmarkEnd w:id="23"/>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24"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24"/>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25"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5"/>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26"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26"/>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27" w:name="_Hlk71983233"/>
      <w:r w:rsidRPr="003961F7">
        <w:t>Downselect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27"/>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2D3961">
      <w:pPr>
        <w:pStyle w:val="Heading2"/>
        <w:numPr>
          <w:ilvl w:val="2"/>
          <w:numId w:val="1"/>
        </w:numPr>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8" w:name="_Hlk71989305"/>
      <w:r w:rsidRPr="00C94674">
        <w:rPr>
          <w:lang w:eastAsia="x-none"/>
        </w:rPr>
        <w:t>Whether PTM scheme 1 retransmission and PTP retransmission can be used simultaneously for different UEs in the same MBS group</w:t>
      </w:r>
      <w:bookmarkEnd w:id="28"/>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29" w:name="_Hlk71988202"/>
      <w:r w:rsidRPr="00634718">
        <w:t>CS-RNTI can be used for scrambling the retransmission for SPS multicast</w:t>
      </w:r>
      <w:bookmarkEnd w:id="29"/>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30"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30"/>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31" w:name="_Hlk71990347"/>
      <w:r w:rsidRPr="00634718">
        <w:t>For retransmission of GC-PDCCH activation or UE-specific PDCCH activation, a slot offset or HPID offset can be configured by RRC and indicated in DCI.</w:t>
      </w:r>
      <w:bookmarkEnd w:id="31"/>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ListParagraph"/>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D35D15">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8D2261">
        <w:tc>
          <w:tcPr>
            <w:tcW w:w="2122" w:type="dxa"/>
          </w:tcPr>
          <w:p w14:paraId="6B21AA1F" w14:textId="77777777" w:rsidR="00C93A20" w:rsidRPr="003E596B" w:rsidRDefault="00C93A20" w:rsidP="008D2261">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8D2261">
            <w:pPr>
              <w:rPr>
                <w:bCs/>
                <w:lang w:eastAsia="zh-CN"/>
              </w:rPr>
            </w:pPr>
            <w:r>
              <w:rPr>
                <w:rFonts w:hint="eastAsia"/>
                <w:bCs/>
                <w:lang w:eastAsia="zh-CN"/>
              </w:rPr>
              <w:t>P</w:t>
            </w:r>
            <w:r>
              <w:rPr>
                <w:bCs/>
                <w:lang w:eastAsia="zh-CN"/>
              </w:rPr>
              <w:t>4-1: support</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32" w:name="_Hlk68789211"/>
      <w:r w:rsidRPr="008B1850">
        <w:rPr>
          <w:i/>
          <w:iCs/>
          <w:u w:val="single"/>
        </w:rPr>
        <w:t>Spreadtrum</w:t>
      </w:r>
    </w:p>
    <w:bookmarkEnd w:id="32"/>
    <w:p w14:paraId="480320B9" w14:textId="77777777" w:rsidR="00625678" w:rsidRPr="008B1850" w:rsidRDefault="00625678" w:rsidP="007937A7">
      <w:pPr>
        <w:pStyle w:val="ListParagraph"/>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8D2261">
        <w:tc>
          <w:tcPr>
            <w:tcW w:w="2122" w:type="dxa"/>
          </w:tcPr>
          <w:p w14:paraId="4C23E8DF" w14:textId="77777777" w:rsidR="00C93A20" w:rsidRPr="003519B0" w:rsidRDefault="00C93A20" w:rsidP="008D2261">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8D2261">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ListParagraph"/>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3" w:name="_Ref450342757"/>
      <w:bookmarkStart w:id="34" w:name="_Ref450735844"/>
      <w:bookmarkStart w:id="35" w:name="_Ref457730460"/>
      <w:r>
        <w:rPr>
          <w:rFonts w:ascii="Times New Roman" w:hAnsi="Times New Roman"/>
          <w:lang w:val="en-US"/>
        </w:rPr>
        <w:tab/>
      </w:r>
    </w:p>
    <w:bookmarkEnd w:id="33"/>
    <w:bookmarkEnd w:id="34"/>
    <w:bookmarkEnd w:id="35"/>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t>Spreadtrum Communications</w:t>
      </w:r>
    </w:p>
    <w:p w14:paraId="69E337F4"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R1-2104550</w:t>
      </w:r>
      <w:r w:rsidRPr="00E26728">
        <w:rPr>
          <w:rFonts w:eastAsia="宋体"/>
          <w:szCs w:val="20"/>
        </w:rPr>
        <w:tab/>
        <w:t>Group Scheduling Mechanisms to Support 5G Multicast / Broadcast Services for RRC_CONNECTED Ues</w:t>
      </w:r>
      <w:r w:rsidRPr="00E26728">
        <w:rPr>
          <w:rFonts w:eastAsia="宋体"/>
          <w:szCs w:val="20"/>
        </w:rPr>
        <w:tab/>
        <w:t>Nokia, Nokia Shanghai Bell</w:t>
      </w:r>
    </w:p>
    <w:p w14:paraId="43C08CF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R1-2105336</w:t>
      </w:r>
      <w:r w:rsidRPr="00E26728">
        <w:rPr>
          <w:rFonts w:eastAsia="宋体"/>
          <w:szCs w:val="20"/>
        </w:rPr>
        <w:tab/>
        <w:t>Support of group scheduling for RRC_CONNECTED Ues</w:t>
      </w:r>
      <w:r w:rsidRPr="00E26728">
        <w:rPr>
          <w:rFonts w:eastAsia="宋体"/>
          <w:szCs w:val="20"/>
        </w:rPr>
        <w:tab/>
        <w:t>Samsung</w:t>
      </w:r>
    </w:p>
    <w:p w14:paraId="58B4EE82"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t>Convida Wireless</w:t>
      </w:r>
    </w:p>
    <w:p w14:paraId="24D906B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t>ASUSTeK</w:t>
      </w:r>
    </w:p>
    <w:p w14:paraId="0FC96A0D" w14:textId="2E5F2CC4" w:rsidR="00E26728" w:rsidRDefault="00E26728" w:rsidP="00E26728">
      <w:pPr>
        <w:pStyle w:val="ListParagraph"/>
        <w:numPr>
          <w:ilvl w:val="0"/>
          <w:numId w:val="23"/>
        </w:numPr>
        <w:jc w:val="both"/>
        <w:rPr>
          <w:rFonts w:eastAsia="宋体"/>
          <w:szCs w:val="20"/>
        </w:rPr>
      </w:pPr>
      <w:r w:rsidRPr="00E26728">
        <w:rPr>
          <w:rFonts w:eastAsia="宋体"/>
          <w:szCs w:val="20"/>
        </w:rPr>
        <w:t>R1-2105914</w:t>
      </w:r>
      <w:r w:rsidRPr="00E26728">
        <w:rPr>
          <w:rFonts w:eastAsia="宋体"/>
          <w:szCs w:val="20"/>
        </w:rPr>
        <w:tab/>
        <w:t>Mechanisms to support MBS group scheduling for RRC_CONNECTED Ues</w:t>
      </w:r>
      <w:r w:rsidRPr="00E26728">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
    <w:bookmarkEnd w:id="3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 w:name="OLE_LINK22"/>
      <w:bookmarkStart w:id="42" w:name="OLE_LINK23"/>
      <w:r w:rsidRPr="00DC3DEA">
        <w:rPr>
          <w:rFonts w:eastAsia="Times New Roman"/>
          <w:i/>
          <w:lang w:eastAsia="zh-CN"/>
        </w:rPr>
        <w:t>PUCCH-ConfigurationList</w:t>
      </w:r>
      <w:bookmarkEnd w:id="41"/>
      <w:bookmarkEnd w:id="4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3" w:name="OLE_LINK28"/>
      <w:bookmarkStart w:id="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3"/>
    <w:bookmarkEnd w:id="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D0504" w14:textId="77777777" w:rsidR="00D018B5" w:rsidRDefault="00D018B5">
      <w:r>
        <w:separator/>
      </w:r>
    </w:p>
  </w:endnote>
  <w:endnote w:type="continuationSeparator" w:id="0">
    <w:p w14:paraId="2ED0B876" w14:textId="77777777" w:rsidR="00D018B5" w:rsidRDefault="00D0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C02743" w:rsidRDefault="00C02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C02743" w:rsidRDefault="00C027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3E923C4" w:rsidR="00C02743" w:rsidRDefault="00C02743">
    <w:pPr>
      <w:pStyle w:val="Footer"/>
      <w:ind w:right="360"/>
    </w:pPr>
    <w:r>
      <w:rPr>
        <w:rStyle w:val="PageNumber"/>
      </w:rPr>
      <w:fldChar w:fldCharType="begin"/>
    </w:r>
    <w:r>
      <w:rPr>
        <w:rStyle w:val="PageNumber"/>
      </w:rPr>
      <w:instrText xml:space="preserve"> PAGE </w:instrText>
    </w:r>
    <w:r>
      <w:rPr>
        <w:rStyle w:val="PageNumber"/>
      </w:rPr>
      <w:fldChar w:fldCharType="separate"/>
    </w:r>
    <w:r w:rsidR="00C93A2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3A2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98AB1" w14:textId="77777777" w:rsidR="00D018B5" w:rsidRDefault="00D018B5">
      <w:r>
        <w:separator/>
      </w:r>
    </w:p>
  </w:footnote>
  <w:footnote w:type="continuationSeparator" w:id="0">
    <w:p w14:paraId="11E1DA65" w14:textId="77777777" w:rsidR="00D018B5" w:rsidRDefault="00D01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8"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3"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4"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7"/>
  </w:num>
  <w:num w:numId="8">
    <w:abstractNumId w:val="39"/>
  </w:num>
  <w:num w:numId="9">
    <w:abstractNumId w:val="56"/>
  </w:num>
  <w:num w:numId="10">
    <w:abstractNumId w:val="30"/>
  </w:num>
  <w:num w:numId="11">
    <w:abstractNumId w:val="47"/>
  </w:num>
  <w:num w:numId="12">
    <w:abstractNumId w:val="33"/>
  </w:num>
  <w:num w:numId="13">
    <w:abstractNumId w:val="20"/>
  </w:num>
  <w:num w:numId="14">
    <w:abstractNumId w:val="52"/>
  </w:num>
  <w:num w:numId="15">
    <w:abstractNumId w:val="31"/>
  </w:num>
  <w:num w:numId="16">
    <w:abstractNumId w:val="53"/>
  </w:num>
  <w:num w:numId="17">
    <w:abstractNumId w:val="28"/>
  </w:num>
  <w:num w:numId="18">
    <w:abstractNumId w:val="44"/>
  </w:num>
  <w:num w:numId="19">
    <w:abstractNumId w:val="1"/>
  </w:num>
  <w:num w:numId="20">
    <w:abstractNumId w:val="50"/>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9"/>
  </w:num>
  <w:num w:numId="36">
    <w:abstractNumId w:val="46"/>
  </w:num>
  <w:num w:numId="37">
    <w:abstractNumId w:val="38"/>
  </w:num>
  <w:num w:numId="38">
    <w:abstractNumId w:val="9"/>
  </w:num>
  <w:num w:numId="39">
    <w:abstractNumId w:val="17"/>
  </w:num>
  <w:num w:numId="40">
    <w:abstractNumId w:val="51"/>
  </w:num>
  <w:num w:numId="41">
    <w:abstractNumId w:val="45"/>
  </w:num>
  <w:num w:numId="42">
    <w:abstractNumId w:val="14"/>
  </w:num>
  <w:num w:numId="43">
    <w:abstractNumId w:val="40"/>
  </w:num>
  <w:num w:numId="44">
    <w:abstractNumId w:val="25"/>
  </w:num>
  <w:num w:numId="45">
    <w:abstractNumId w:val="37"/>
  </w:num>
  <w:num w:numId="46">
    <w:abstractNumId w:val="21"/>
  </w:num>
  <w:num w:numId="47">
    <w:abstractNumId w:val="55"/>
  </w:num>
  <w:num w:numId="48">
    <w:abstractNumId w:val="8"/>
  </w:num>
  <w:num w:numId="49">
    <w:abstractNumId w:val="12"/>
  </w:num>
  <w:num w:numId="50">
    <w:abstractNumId w:val="6"/>
  </w:num>
  <w:num w:numId="51">
    <w:abstractNumId w:val="23"/>
  </w:num>
  <w:num w:numId="52">
    <w:abstractNumId w:val="18"/>
  </w:num>
  <w:num w:numId="53">
    <w:abstractNumId w:val="48"/>
  </w:num>
  <w:num w:numId="54">
    <w:abstractNumId w:val="4"/>
  </w:num>
  <w:num w:numId="55">
    <w:abstractNumId w:val="29"/>
  </w:num>
  <w:num w:numId="56">
    <w:abstractNumId w:val="11"/>
  </w:num>
  <w:num w:numId="57">
    <w:abstractNumId w:val="54"/>
  </w:num>
  <w:num w:numId="58">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E0C7AF"/>
  <w15:docId w15:val="{30447E11-8C23-4454-9618-175B17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4.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23DFA754-4C0D-4481-824A-1C526964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28204</Words>
  <Characters>160769</Characters>
  <Application>Microsoft Office Word</Application>
  <DocSecurity>0</DocSecurity>
  <Lines>1339</Lines>
  <Paragraphs>377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188596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Huawei3</cp:lastModifiedBy>
  <cp:revision>4</cp:revision>
  <cp:lastPrinted>2014-11-07T12:38:00Z</cp:lastPrinted>
  <dcterms:created xsi:type="dcterms:W3CDTF">2021-05-19T14:25:00Z</dcterms:created>
  <dcterms:modified xsi:type="dcterms:W3CDTF">2021-05-19T15:01:00Z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