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TW"/>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FC75AE">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r w:rsidR="006E7429" w14:paraId="56AC5270" w14:textId="77777777" w:rsidTr="00FC75AE">
        <w:tc>
          <w:tcPr>
            <w:tcW w:w="2122" w:type="dxa"/>
          </w:tcPr>
          <w:p w14:paraId="7D4AA4FB" w14:textId="2B71657A" w:rsidR="006E7429" w:rsidRPr="00767DFB" w:rsidRDefault="006E7429" w:rsidP="00D35D15">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FC75AE">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w:t>
            </w:r>
            <w:proofErr w:type="gramStart"/>
            <w:r>
              <w:rPr>
                <w:bCs/>
                <w:lang w:eastAsia="zh-CN"/>
              </w:rPr>
              <w:t>So</w:t>
            </w:r>
            <w:proofErr w:type="gramEnd"/>
            <w:r>
              <w:rPr>
                <w:bCs/>
                <w:lang w:eastAsia="zh-CN"/>
              </w:rPr>
              <w:t xml:space="preserve"> before all the potential issues are identified, we can’t make this conclusion.</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lastRenderedPageBreak/>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 xml:space="preserve">Option 1: the CORESET configured in PDCCH-config for unicast in the dedicated unicast BWP can be used </w:t>
      </w:r>
      <w:r w:rsidRPr="00EB4384">
        <w:lastRenderedPageBreak/>
        <w:t>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lastRenderedPageBreak/>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 xml:space="preserve">Proposal 7. Support Option 1: the CORESET configured in PDCCH-config for unicast in the dedicated unicast </w:t>
      </w:r>
      <w:r w:rsidRPr="00EB4384">
        <w:lastRenderedPageBreak/>
        <w:t>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w:t>
      </w:r>
      <w:r w:rsidRPr="00EB4384">
        <w:lastRenderedPageBreak/>
        <w:t xml:space="preserve">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w:t>
      </w:r>
      <w:r w:rsidRPr="00EB4384">
        <w:lastRenderedPageBreak/>
        <w:t xml:space="preserve">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lastRenderedPageBreak/>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 xml:space="preserve">Proposal 5: The CORESETs for MBS can be used for unicast scheduling. If a CORESET for MBS is not permitted </w:t>
      </w:r>
      <w:r w:rsidRPr="00EB4384">
        <w:lastRenderedPageBreak/>
        <w:t>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w:t>
      </w:r>
      <w:r w:rsidRPr="00EB4384">
        <w:lastRenderedPageBreak/>
        <w:t xml:space="preserve">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 xml:space="preserve">proposal </w:t>
      </w:r>
      <w:r w:rsidR="002C39AB">
        <w:lastRenderedPageBreak/>
        <w:t>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lastRenderedPageBreak/>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lastRenderedPageBreak/>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does not preclude to configure a same CORESET with PDCCH-config of unicast dedicated BWP. For example, gNB can configure a CORESET with index 1 under PDCCH-</w:t>
            </w:r>
            <w:r>
              <w:rPr>
                <w:bCs/>
                <w:lang w:eastAsia="zh-CN"/>
              </w:rPr>
              <w:lastRenderedPageBreak/>
              <w:t xml:space="preserve">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8444E3">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r>
              <w:rPr>
                <w:lang w:eastAsia="zh-CN"/>
              </w:rPr>
              <w:t xml:space="preserve">’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FC75AE">
        <w:tc>
          <w:tcPr>
            <w:tcW w:w="2122" w:type="dxa"/>
          </w:tcPr>
          <w:p w14:paraId="2B362E5A"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lang w:eastAsia="zh-CN"/>
              </w:rPr>
            </w:pPr>
          </w:p>
        </w:tc>
      </w:tr>
      <w:tr w:rsidR="0094374D" w14:paraId="1EE25D5A" w14:textId="77777777" w:rsidTr="00FC75AE">
        <w:tc>
          <w:tcPr>
            <w:tcW w:w="2122" w:type="dxa"/>
          </w:tcPr>
          <w:p w14:paraId="2B8E991D" w14:textId="02F2C491" w:rsidR="0094374D" w:rsidRDefault="0094374D" w:rsidP="0094374D">
            <w:pPr>
              <w:rPr>
                <w:rFonts w:hint="eastAsia"/>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lastRenderedPageBreak/>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lastRenderedPageBreak/>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lastRenderedPageBreak/>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 xml:space="preserve">Observation 10: In Rel-16, when a UE would simultaneously receive two TBs, it is an error case when the TBs are </w:t>
      </w:r>
      <w:r w:rsidRPr="003961F7">
        <w:lastRenderedPageBreak/>
        <w:t>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 xml:space="preserve">Observation 2: If simultaneous retransmissions of PTM scheme 1 and PTP are performed, a UE which receives </w:t>
      </w:r>
      <w:r w:rsidRPr="003961F7">
        <w:lastRenderedPageBreak/>
        <w:t>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2D3961">
      <w:pPr>
        <w:pStyle w:val="Heading2"/>
        <w:numPr>
          <w:ilvl w:val="2"/>
          <w:numId w:val="1"/>
        </w:numPr>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8444E3">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FC75AE">
        <w:tc>
          <w:tcPr>
            <w:tcW w:w="2122" w:type="dxa"/>
          </w:tcPr>
          <w:p w14:paraId="1386CCF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FC75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FC75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lastRenderedPageBreak/>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lastRenderedPageBreak/>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lastRenderedPageBreak/>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lastRenderedPageBreak/>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lastRenderedPageBreak/>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lastRenderedPageBreak/>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lastRenderedPageBreak/>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444E3">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FC75AE">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r w:rsidR="006E7429" w14:paraId="62EE2BE9" w14:textId="77777777" w:rsidTr="00FC75AE">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FC75AE">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lastRenderedPageBreak/>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w:t>
      </w:r>
      <w:r>
        <w:rPr>
          <w:lang w:eastAsia="zh-CN"/>
        </w:rPr>
        <w:lastRenderedPageBreak/>
        <w:t xml:space="preserve">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8444E3">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FC75AE">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r w:rsidR="002D3961" w14:paraId="2E62F97E" w14:textId="77777777" w:rsidTr="00FC75AE">
        <w:tc>
          <w:tcPr>
            <w:tcW w:w="2122" w:type="dxa"/>
          </w:tcPr>
          <w:p w14:paraId="0961E110" w14:textId="1ED08AD0" w:rsidR="002D3961" w:rsidRDefault="002D3961" w:rsidP="002D3961">
            <w:pPr>
              <w:rPr>
                <w:rFonts w:hint="eastAsia"/>
                <w:bCs/>
                <w:lang w:eastAsia="zh-CN"/>
              </w:rPr>
            </w:pPr>
            <w:r>
              <w:rPr>
                <w:bCs/>
                <w:lang w:eastAsia="zh-CN"/>
              </w:rPr>
              <w:t>Apple</w:t>
            </w:r>
          </w:p>
        </w:tc>
        <w:tc>
          <w:tcPr>
            <w:tcW w:w="7840" w:type="dxa"/>
          </w:tcPr>
          <w:p w14:paraId="0B03DDDC" w14:textId="4169FF17" w:rsidR="002D3961" w:rsidRDefault="002D3961" w:rsidP="002D3961">
            <w:pPr>
              <w:rPr>
                <w:rFonts w:hint="eastAsia"/>
                <w:bCs/>
                <w:lang w:eastAsia="zh-CN"/>
              </w:rPr>
            </w:pPr>
            <w:r>
              <w:rPr>
                <w:bCs/>
                <w:lang w:eastAsia="zh-CN"/>
              </w:rPr>
              <w:t>OK with this proposal.</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TW"/>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and non-</w:t>
      </w:r>
      <w:r w:rsidRPr="00F963E4">
        <w:lastRenderedPageBreak/>
        <w:t xml:space="preserve">overlapping CCEs  </w:t>
      </w:r>
      <w:r w:rsidRPr="00F963E4">
        <w:rPr>
          <w:noProof/>
          <w:position w:val="-10"/>
          <w:lang w:eastAsia="zh-TW"/>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lastRenderedPageBreak/>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2" w:name="_Ref450342757"/>
      <w:bookmarkStart w:id="33" w:name="_Ref450735844"/>
      <w:bookmarkStart w:id="34" w:name="_Ref457730460"/>
      <w:r>
        <w:rPr>
          <w:rFonts w:ascii="Times New Roman" w:hAnsi="Times New Roman"/>
          <w:lang w:val="en-US"/>
        </w:rPr>
        <w:tab/>
      </w:r>
    </w:p>
    <w:bookmarkEnd w:id="32"/>
    <w:bookmarkEnd w:id="33"/>
    <w:bookmarkEnd w:id="34"/>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 xml:space="preserve">Huawei, </w:t>
      </w:r>
      <w:proofErr w:type="spellStart"/>
      <w:r w:rsidRPr="00E26728">
        <w:rPr>
          <w:rFonts w:eastAsia="SimSun"/>
          <w:szCs w:val="20"/>
        </w:rPr>
        <w:t>HiSilicon</w:t>
      </w:r>
      <w:proofErr w:type="spellEnd"/>
      <w:r w:rsidRPr="00E26728">
        <w:rPr>
          <w:rFonts w:eastAsia="SimSun"/>
          <w:szCs w:val="20"/>
        </w:rPr>
        <w:t>,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lastRenderedPageBreak/>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7"/>
    <w:bookmarkEnd w:id="3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 w:name="OLE_LINK22"/>
      <w:bookmarkStart w:id="41" w:name="OLE_LINK23"/>
      <w:r w:rsidRPr="00DC3DEA">
        <w:rPr>
          <w:rFonts w:eastAsia="Times New Roman"/>
          <w:i/>
          <w:lang w:eastAsia="zh-CN"/>
        </w:rPr>
        <w:t>PUCCH-</w:t>
      </w:r>
      <w:proofErr w:type="spellStart"/>
      <w:r w:rsidRPr="00DC3DEA">
        <w:rPr>
          <w:rFonts w:eastAsia="Times New Roman"/>
          <w:i/>
          <w:lang w:eastAsia="zh-CN"/>
        </w:rPr>
        <w:t>ConfigurationList</w:t>
      </w:r>
      <w:bookmarkEnd w:id="40"/>
      <w:bookmarkEnd w:id="4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2" w:name="OLE_LINK28"/>
      <w:bookmarkStart w:id="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2"/>
    <w:bookmarkEnd w:id="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15B3" w14:textId="77777777" w:rsidR="00AB321E" w:rsidRDefault="00AB321E">
      <w:r>
        <w:separator/>
      </w:r>
    </w:p>
  </w:endnote>
  <w:endnote w:type="continuationSeparator" w:id="0">
    <w:p w14:paraId="22190952" w14:textId="77777777" w:rsidR="00AB321E" w:rsidRDefault="00AB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Arial"/>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C02743" w:rsidRDefault="00C02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C02743" w:rsidRDefault="00C02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4BD7D74F" w:rsidR="00C02743" w:rsidRDefault="00C02743">
    <w:pPr>
      <w:pStyle w:val="Footer"/>
      <w:ind w:right="360"/>
    </w:pPr>
    <w:r>
      <w:rPr>
        <w:rStyle w:val="PageNumber"/>
      </w:rPr>
      <w:fldChar w:fldCharType="begin"/>
    </w:r>
    <w:r>
      <w:rPr>
        <w:rStyle w:val="PageNumber"/>
      </w:rPr>
      <w:instrText xml:space="preserve"> PAGE </w:instrText>
    </w:r>
    <w:r>
      <w:rPr>
        <w:rStyle w:val="PageNumber"/>
      </w:rPr>
      <w:fldChar w:fldCharType="separate"/>
    </w:r>
    <w:r w:rsidR="005D2E18">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2E18">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331D" w14:textId="77777777" w:rsidR="00AB321E" w:rsidRDefault="00AB321E">
      <w:r>
        <w:separator/>
      </w:r>
    </w:p>
  </w:footnote>
  <w:footnote w:type="continuationSeparator" w:id="0">
    <w:p w14:paraId="7EBAD990" w14:textId="77777777" w:rsidR="00AB321E" w:rsidRDefault="00AB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00FA1FE1-1A7D-4C33-84D5-136B4ABC9D8B}">
  <ds:schemaRefs>
    <ds:schemaRef ds:uri="http://schemas.openxmlformats.org/officeDocument/2006/bibliography"/>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TotalTime>
  <Pages>62</Pages>
  <Words>26135</Words>
  <Characters>148970</Characters>
  <Application>Microsoft Office Word</Application>
  <DocSecurity>0</DocSecurity>
  <Lines>1241</Lines>
  <Paragraphs>349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Chunhai Yao</cp:lastModifiedBy>
  <cp:revision>6</cp:revision>
  <cp:lastPrinted>2014-11-07T12:38:00Z</cp:lastPrinted>
  <dcterms:created xsi:type="dcterms:W3CDTF">2021-05-19T10:19:00Z</dcterms:created>
  <dcterms:modified xsi:type="dcterms:W3CDTF">2021-05-19T10:31:00Z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