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4"/>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2"/>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2"/>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2"/>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 xml:space="preserve">The technical concern with Alt 2 is the performance degradation due to insufficient sensing results. Moreover, companies mentioned that even for Uu, </w:t>
      </w:r>
      <w:r w:rsidRPr="00D25E85">
        <w:rPr>
          <w:rFonts w:eastAsia="宋体"/>
          <w:kern w:val="0"/>
          <w:highlight w:val="cyan"/>
          <w:lang w:bidi="ar"/>
        </w:rPr>
        <w:t>there is no prohibition of implementing a UE performing PDCCH monitoring during Uu DRX</w:t>
      </w:r>
      <w:r>
        <w:rPr>
          <w:rFonts w:eastAsia="宋体"/>
          <w:kern w:val="0"/>
          <w:lang w:bidi="ar"/>
        </w:rPr>
        <w:t>.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Pr>
                <w:rFonts w:ascii="Arial" w:eastAsia="宋体" w:hAnsi="Arial" w:cs="Arial"/>
                <w:color w:val="000000"/>
                <w:kern w:val="0"/>
                <w:szCs w:val="21"/>
              </w:rPr>
              <w:t xml:space="preserve"> </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宋体"/>
                <w:kern w:val="0"/>
                <w:lang w:bidi="ar"/>
              </w:rPr>
              <w:t>performance degradation is quite limited. Thus, the observations and technical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宋体"/>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af2"/>
              <w:numPr>
                <w:ilvl w:val="0"/>
                <w:numId w:val="20"/>
              </w:numPr>
              <w:spacing w:before="120" w:after="120" w:line="256" w:lineRule="auto"/>
              <w:rPr>
                <w:rFonts w:eastAsia="宋体"/>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af2"/>
              <w:numPr>
                <w:ilvl w:val="0"/>
                <w:numId w:val="20"/>
              </w:numPr>
              <w:spacing w:before="120" w:after="120" w:line="256" w:lineRule="auto"/>
              <w:rPr>
                <w:rFonts w:eastAsia="宋体"/>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宋体"/>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af2"/>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284AE201" w14:textId="77777777" w:rsidR="00910BC9" w:rsidRDefault="00910BC9" w:rsidP="00910BC9">
            <w:pPr>
              <w:spacing w:before="120" w:after="120" w:line="256" w:lineRule="auto"/>
              <w:jc w:val="left"/>
              <w:rPr>
                <w:kern w:val="0"/>
                <w:lang w:bidi="ar"/>
              </w:rPr>
            </w:pPr>
            <w:r>
              <w:rPr>
                <w:rFonts w:eastAsia="Malgun Gothic"/>
                <w:kern w:val="0"/>
                <w:lang w:eastAsia="ko-KR" w:bidi="ar"/>
              </w:rPr>
              <w:t xml:space="preserve">Xiaomi2: Thank you for the explanation and clarification. From the cited agreement of RAN2 it has been clearly stated that sensing aspect is not considered in this agreement. </w:t>
            </w:r>
            <w:r>
              <w:rPr>
                <w:rFonts w:eastAsia="Malgun Gothic"/>
                <w:kern w:val="0"/>
                <w:lang w:eastAsia="ko-KR" w:bidi="ar"/>
              </w:rPr>
              <w:lastRenderedPageBreak/>
              <w:t xml:space="preserve">From my understanding, here “not considered” does not mean sensing aspect is precluded, but rather means that sensing aspect is still FFS. This is aligned with the agreement cited in the LS </w:t>
            </w:r>
            <w:r>
              <w:rPr>
                <w:kern w:val="0"/>
                <w:lang w:bidi="ar"/>
              </w:rPr>
              <w:t xml:space="preserve">R1-210021. </w:t>
            </w:r>
          </w:p>
          <w:p w14:paraId="09D4DA28" w14:textId="6F302DFC" w:rsidR="00910BC9" w:rsidRPr="00910BC9" w:rsidRDefault="00910BC9" w:rsidP="00A93506">
            <w:pPr>
              <w:spacing w:before="120" w:after="120" w:line="256" w:lineRule="auto"/>
              <w:jc w:val="left"/>
              <w:rPr>
                <w:rFonts w:eastAsia="Malgun Gothic"/>
                <w:kern w:val="0"/>
                <w:lang w:eastAsia="ko-KR" w:bidi="ar"/>
              </w:rPr>
            </w:pPr>
            <w:r>
              <w:rPr>
                <w:kern w:val="0"/>
                <w:lang w:bidi="ar"/>
              </w:rPr>
              <w:t xml:space="preserve">In addition, in LS R1-210021 RAN2’s request is to ask RAN1 </w:t>
            </w:r>
            <w:r w:rsidRPr="00910BC9">
              <w:rPr>
                <w:kern w:val="0"/>
                <w:lang w:bidi="ar"/>
              </w:rPr>
              <w:t>to provide feedback if there is any c</w:t>
            </w:r>
            <w:r>
              <w:rPr>
                <w:kern w:val="0"/>
                <w:lang w:bidi="ar"/>
              </w:rPr>
              <w:t>oncern on the working assumption: “</w:t>
            </w:r>
            <w:r w:rsidRPr="00910BC9">
              <w:rPr>
                <w:kern w:val="0"/>
                <w:lang w:bidi="ar"/>
              </w:rPr>
              <w:t xml:space="preserve">SL DRX should </w:t>
            </w:r>
            <w:r w:rsidRPr="00910BC9">
              <w:rPr>
                <w:b/>
                <w:color w:val="FF0000"/>
                <w:kern w:val="0"/>
                <w:lang w:bidi="ar"/>
              </w:rPr>
              <w:t>take PSCCH monitoring also for sensing (in addition to data reception)</w:t>
            </w:r>
            <w:r>
              <w:rPr>
                <w:b/>
                <w:color w:val="FF0000"/>
                <w:kern w:val="0"/>
                <w:lang w:bidi="ar"/>
              </w:rPr>
              <w:t xml:space="preserve"> into account </w:t>
            </w:r>
            <w:r w:rsidRPr="00910BC9">
              <w:rPr>
                <w:kern w:val="0"/>
                <w:lang w:bidi="ar"/>
              </w:rPr>
              <w:t>if SL DRX is used</w:t>
            </w:r>
            <w:r>
              <w:rPr>
                <w:kern w:val="0"/>
                <w:lang w:bidi="ar"/>
              </w:rPr>
              <w:t xml:space="preserve">”. If RAN2 has already agreed that SL DRX active time as the duration when SCI reception is only performed for data reception, it </w:t>
            </w:r>
            <w:r w:rsidR="00A93506">
              <w:rPr>
                <w:kern w:val="0"/>
                <w:lang w:bidi="ar"/>
              </w:rPr>
              <w:t>seems to</w:t>
            </w:r>
            <w:r>
              <w:rPr>
                <w:kern w:val="0"/>
                <w:lang w:bidi="ar"/>
              </w:rPr>
              <w:t xml:space="preserve"> be contradictory to the wording assumption. I think RAN1 do not need to discuss the definition of SL DRX </w:t>
            </w:r>
            <w:r w:rsidR="00A93506">
              <w:rPr>
                <w:kern w:val="0"/>
                <w:lang w:bidi="ar"/>
              </w:rPr>
              <w:t>(in)</w:t>
            </w:r>
            <w:r>
              <w:rPr>
                <w:kern w:val="0"/>
                <w:lang w:bidi="ar"/>
              </w:rPr>
              <w:t xml:space="preserve">active duration, which is </w:t>
            </w:r>
            <w:r w:rsidR="00A93506">
              <w:rPr>
                <w:kern w:val="0"/>
                <w:lang w:bidi="ar"/>
              </w:rPr>
              <w:t>a complete</w:t>
            </w:r>
            <w:r>
              <w:rPr>
                <w:kern w:val="0"/>
                <w:lang w:bidi="ar"/>
              </w:rPr>
              <w:t xml:space="preserve"> RAN2 topic.</w:t>
            </w:r>
            <w:r w:rsidR="00A93506">
              <w:rPr>
                <w:kern w:val="0"/>
                <w:lang w:bidi="ar"/>
              </w:rPr>
              <w:t xml:space="preserve"> What we suggest to do is just to precisely describe RAN1 understanding and leave the definition of “inactive time” to RAN2. Even if it is true that RAN2 has agreed SL DRX active time is the duration when SCI reception is performed for data reception, I did not see any problem to replace “SL DRX inactive time” by the red color wording. If I have mis-understood anything, pls feel free to correct me. </w:t>
            </w:r>
            <w:r>
              <w:rPr>
                <w:kern w:val="0"/>
                <w:lang w:bidi="ar"/>
              </w:rPr>
              <w:t xml:space="preserve"> </w:t>
            </w: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宋体"/>
                <w:kern w:val="0"/>
                <w:highlight w:val="yellow"/>
                <w:lang w:bidi="ar"/>
              </w:rPr>
              <w:t>Possible Agreement 1</w:t>
            </w:r>
          </w:p>
          <w:p w14:paraId="26852A21" w14:textId="77777777" w:rsidR="006D2DB8" w:rsidRDefault="006D2DB8" w:rsidP="006D2DB8">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lastRenderedPageBreak/>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lastRenderedPageBreak/>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r w:rsidR="009E3BBC" w14:paraId="6B864D7A" w14:textId="77777777" w:rsidTr="00B5555D">
        <w:tc>
          <w:tcPr>
            <w:tcW w:w="1696" w:type="dxa"/>
          </w:tcPr>
          <w:p w14:paraId="59EE2D18" w14:textId="3C53A42F" w:rsidR="009E3BBC" w:rsidRDefault="009E3BBC" w:rsidP="006D2DB8">
            <w:pPr>
              <w:spacing w:before="120" w:after="120" w:line="256" w:lineRule="auto"/>
              <w:rPr>
                <w:kern w:val="0"/>
                <w:lang w:bidi="ar"/>
              </w:rPr>
            </w:pPr>
            <w:r>
              <w:rPr>
                <w:kern w:val="0"/>
                <w:lang w:bidi="ar"/>
              </w:rPr>
              <w:lastRenderedPageBreak/>
              <w:t>Apple</w:t>
            </w:r>
          </w:p>
        </w:tc>
        <w:tc>
          <w:tcPr>
            <w:tcW w:w="7954" w:type="dxa"/>
          </w:tcPr>
          <w:p w14:paraId="0C7F1AD6" w14:textId="77777777" w:rsidR="009E3BBC" w:rsidRDefault="009E3BBC" w:rsidP="006D2DB8">
            <w:pPr>
              <w:spacing w:before="120" w:after="120" w:line="256" w:lineRule="auto"/>
              <w:rPr>
                <w:kern w:val="0"/>
                <w:lang w:bidi="ar"/>
              </w:rPr>
            </w:pPr>
            <w:r>
              <w:rPr>
                <w:kern w:val="0"/>
                <w:lang w:bidi="ar"/>
              </w:rPr>
              <w:t xml:space="preserve">We do not support the proposal. </w:t>
            </w:r>
          </w:p>
          <w:p w14:paraId="51586EE9" w14:textId="2647D0AC" w:rsidR="009E3BBC" w:rsidRDefault="009E3BBC" w:rsidP="006D2DB8">
            <w:pPr>
              <w:spacing w:before="120" w:after="120" w:line="256" w:lineRule="auto"/>
              <w:rPr>
                <w:rFonts w:eastAsia="宋体"/>
                <w:kern w:val="0"/>
                <w:lang w:bidi="ar"/>
              </w:rPr>
            </w:pPr>
            <w:r>
              <w:rPr>
                <w:kern w:val="0"/>
                <w:lang w:bidi="ar"/>
              </w:rPr>
              <w:t xml:space="preserve">As we mentioned earlier, the main design purpose of </w:t>
            </w:r>
            <w:r>
              <w:rPr>
                <w:rFonts w:eastAsia="宋体"/>
                <w:kern w:val="0"/>
                <w:lang w:bidi="ar"/>
              </w:rPr>
              <w:t xml:space="preserve">SL DRX will be largely sacrificed if sensing is done in SL DRX inactive time. </w:t>
            </w:r>
          </w:p>
          <w:p w14:paraId="2144E808" w14:textId="6FBCEA59" w:rsidR="009E3BBC" w:rsidRPr="009E3BBC" w:rsidRDefault="009E3BBC" w:rsidP="009E3BBC">
            <w:pPr>
              <w:spacing w:before="120" w:after="120" w:line="256" w:lineRule="auto"/>
              <w:rPr>
                <w:rFonts w:eastAsia="宋体"/>
                <w:kern w:val="0"/>
                <w:lang w:bidi="ar"/>
              </w:rPr>
            </w:pPr>
            <w:r>
              <w:rPr>
                <w:rFonts w:eastAsia="宋体"/>
                <w:kern w:val="0"/>
                <w:lang w:bidi="ar"/>
              </w:rPr>
              <w:t xml:space="preserve">If RAN1 has not reached consensus on this topic, we agree with Samsung’s proposal to capture both alternatives in the reply LS and mentions that no consensus has been achieved in RAN1. </w:t>
            </w:r>
          </w:p>
        </w:tc>
      </w:tr>
      <w:tr w:rsidR="003C5FA2" w14:paraId="2F7EF6A0" w14:textId="77777777" w:rsidTr="00B5555D">
        <w:tc>
          <w:tcPr>
            <w:tcW w:w="1696" w:type="dxa"/>
          </w:tcPr>
          <w:p w14:paraId="49968684" w14:textId="20171E09" w:rsidR="003C5FA2" w:rsidRDefault="003C5FA2" w:rsidP="006D2DB8">
            <w:pPr>
              <w:spacing w:before="120" w:after="120" w:line="256" w:lineRule="auto"/>
              <w:rPr>
                <w:kern w:val="0"/>
                <w:lang w:bidi="ar"/>
              </w:rPr>
            </w:pPr>
            <w:r>
              <w:rPr>
                <w:kern w:val="0"/>
                <w:lang w:bidi="ar"/>
              </w:rPr>
              <w:t>Nokia, NSB</w:t>
            </w:r>
          </w:p>
        </w:tc>
        <w:tc>
          <w:tcPr>
            <w:tcW w:w="7954" w:type="dxa"/>
          </w:tcPr>
          <w:p w14:paraId="125FE760" w14:textId="4274F1A4" w:rsidR="003C5FA2" w:rsidRDefault="003C5FA2" w:rsidP="006D2DB8">
            <w:pPr>
              <w:spacing w:before="120" w:after="120" w:line="256" w:lineRule="auto"/>
              <w:rPr>
                <w:kern w:val="0"/>
                <w:lang w:bidi="ar"/>
              </w:rPr>
            </w:pPr>
            <w:r>
              <w:rPr>
                <w:kern w:val="0"/>
                <w:lang w:bidi="ar"/>
              </w:rPr>
              <w:t>We okay with FL’s proposal. The proposal “</w:t>
            </w:r>
            <w:r w:rsidRPr="003C5FA2">
              <w:rPr>
                <w:kern w:val="0"/>
                <w:lang w:bidi="ar"/>
              </w:rPr>
              <w:t>A UE can perform SL reception of PSCCH and RSRP measurement for sensing during its SL DRX inactive time</w:t>
            </w:r>
            <w:r>
              <w:rPr>
                <w:kern w:val="0"/>
                <w:lang w:bidi="ar"/>
              </w:rPr>
              <w:t>” with the wording “</w:t>
            </w:r>
            <w:r w:rsidRPr="003C5FA2">
              <w:rPr>
                <w:b/>
                <w:bCs/>
                <w:i/>
                <w:iCs/>
                <w:kern w:val="0"/>
                <w:lang w:bidi="ar"/>
              </w:rPr>
              <w:t>can</w:t>
            </w:r>
            <w:r>
              <w:rPr>
                <w:kern w:val="0"/>
                <w:lang w:bidi="ar"/>
              </w:rPr>
              <w:t xml:space="preserve">” does not mandate that the SL UE performs sensing during inactive time. </w:t>
            </w:r>
          </w:p>
          <w:p w14:paraId="0D2C49F3" w14:textId="6B669675" w:rsidR="003C5FA2" w:rsidRDefault="003C5FA2" w:rsidP="006D2DB8">
            <w:pPr>
              <w:spacing w:before="120" w:after="120" w:line="256" w:lineRule="auto"/>
              <w:rPr>
                <w:kern w:val="0"/>
                <w:lang w:bidi="ar"/>
              </w:rPr>
            </w:pPr>
            <w:r>
              <w:rPr>
                <w:kern w:val="0"/>
                <w:lang w:bidi="ar"/>
              </w:rPr>
              <w:t>To consider companies’ concern, there is a proposal from last meeting that may provide some compromise. This proposal is agreeable for us:</w:t>
            </w:r>
          </w:p>
          <w:p w14:paraId="7EC8822B" w14:textId="77777777" w:rsidR="003C5FA2" w:rsidRPr="00370F43" w:rsidRDefault="003C5FA2" w:rsidP="003C5FA2">
            <w:pPr>
              <w:spacing w:before="120" w:after="120"/>
              <w:rPr>
                <w:sz w:val="20"/>
              </w:rPr>
            </w:pPr>
            <w:r w:rsidRPr="00370F43">
              <w:rPr>
                <w:lang w:eastAsia="x-none"/>
              </w:rPr>
              <w:t>It is up to UE implementation to perform SL reception of PSCCH and RSRP measurement for sensing during its SL DRX inactive time.</w:t>
            </w:r>
          </w:p>
          <w:p w14:paraId="2EB34C32" w14:textId="043C022E" w:rsidR="003C5FA2" w:rsidRDefault="003C5FA2" w:rsidP="006D2DB8">
            <w:pPr>
              <w:spacing w:before="120" w:after="120" w:line="256" w:lineRule="auto"/>
              <w:rPr>
                <w:kern w:val="0"/>
                <w:lang w:bidi="ar"/>
              </w:rPr>
            </w:pP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1E495A">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lastRenderedPageBreak/>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r w:rsidR="00C51124" w14:paraId="6A69031E" w14:textId="77777777" w:rsidTr="00B5555D">
        <w:tc>
          <w:tcPr>
            <w:tcW w:w="1696" w:type="dxa"/>
          </w:tcPr>
          <w:p w14:paraId="3B4D959F" w14:textId="741BCC53" w:rsidR="00C51124" w:rsidRDefault="00C51124" w:rsidP="0067070D">
            <w:pPr>
              <w:spacing w:before="120" w:after="120" w:line="256" w:lineRule="auto"/>
              <w:rPr>
                <w:kern w:val="0"/>
                <w:lang w:bidi="ar"/>
              </w:rPr>
            </w:pPr>
            <w:r>
              <w:rPr>
                <w:kern w:val="0"/>
                <w:lang w:bidi="ar"/>
              </w:rPr>
              <w:t>Apple</w:t>
            </w:r>
          </w:p>
        </w:tc>
        <w:tc>
          <w:tcPr>
            <w:tcW w:w="7954" w:type="dxa"/>
          </w:tcPr>
          <w:p w14:paraId="2A71CA42" w14:textId="0970EA8A" w:rsidR="00C51124" w:rsidRDefault="00C51124" w:rsidP="0067070D">
            <w:pPr>
              <w:spacing w:before="120" w:after="120" w:line="256" w:lineRule="auto"/>
              <w:rPr>
                <w:kern w:val="0"/>
                <w:lang w:bidi="ar"/>
              </w:rPr>
            </w:pPr>
            <w:r>
              <w:rPr>
                <w:kern w:val="0"/>
                <w:lang w:bidi="ar"/>
              </w:rPr>
              <w:t xml:space="preserve">We do not see the need to discuss this question. </w:t>
            </w:r>
          </w:p>
        </w:tc>
      </w:tr>
      <w:tr w:rsidR="00C66206" w14:paraId="67ED224F" w14:textId="77777777" w:rsidTr="00B5555D">
        <w:tc>
          <w:tcPr>
            <w:tcW w:w="1696" w:type="dxa"/>
          </w:tcPr>
          <w:p w14:paraId="135E46CB" w14:textId="62F977D6" w:rsidR="00C66206" w:rsidRDefault="00C66206" w:rsidP="0067070D">
            <w:pPr>
              <w:spacing w:before="120" w:after="120" w:line="256" w:lineRule="auto"/>
              <w:rPr>
                <w:kern w:val="0"/>
                <w:lang w:bidi="ar"/>
              </w:rPr>
            </w:pPr>
            <w:r>
              <w:rPr>
                <w:kern w:val="0"/>
                <w:lang w:bidi="ar"/>
              </w:rPr>
              <w:t>Convida Wireless</w:t>
            </w:r>
          </w:p>
        </w:tc>
        <w:tc>
          <w:tcPr>
            <w:tcW w:w="7954" w:type="dxa"/>
          </w:tcPr>
          <w:p w14:paraId="22CE85BB" w14:textId="1AA8482C" w:rsidR="00C66206" w:rsidRDefault="00C66206" w:rsidP="0067070D">
            <w:pPr>
              <w:spacing w:before="120" w:after="120" w:line="256" w:lineRule="auto"/>
              <w:rPr>
                <w:kern w:val="0"/>
                <w:lang w:bidi="ar"/>
              </w:rPr>
            </w:pPr>
            <w:r>
              <w:rPr>
                <w:kern w:val="0"/>
                <w:lang w:bidi="ar"/>
              </w:rPr>
              <w:t>We don’t see the need to discuss this question</w:t>
            </w:r>
            <w:r>
              <w:rPr>
                <w:rFonts w:eastAsia="Malgun Gothic"/>
                <w:kern w:val="0"/>
                <w:lang w:eastAsia="ko-KR" w:bidi="ar"/>
              </w:rPr>
              <w:t xml:space="preserve"> for the LS reply.</w:t>
            </w:r>
          </w:p>
        </w:tc>
      </w:tr>
      <w:tr w:rsidR="005E3535" w14:paraId="1F754799" w14:textId="77777777" w:rsidTr="00B5555D">
        <w:tc>
          <w:tcPr>
            <w:tcW w:w="1696" w:type="dxa"/>
          </w:tcPr>
          <w:p w14:paraId="638F6EFB" w14:textId="006A685B" w:rsidR="005E3535" w:rsidRDefault="005E3535" w:rsidP="0067070D">
            <w:pPr>
              <w:spacing w:before="120" w:after="120" w:line="256" w:lineRule="auto"/>
              <w:rPr>
                <w:kern w:val="0"/>
                <w:lang w:bidi="ar"/>
              </w:rPr>
            </w:pPr>
            <w:r>
              <w:rPr>
                <w:kern w:val="0"/>
                <w:lang w:bidi="ar"/>
              </w:rPr>
              <w:t>Nokia, NSB</w:t>
            </w:r>
          </w:p>
        </w:tc>
        <w:tc>
          <w:tcPr>
            <w:tcW w:w="7954" w:type="dxa"/>
          </w:tcPr>
          <w:p w14:paraId="10A184EE" w14:textId="59ED368A" w:rsidR="005E3535" w:rsidRDefault="005E3535" w:rsidP="0067070D">
            <w:pPr>
              <w:spacing w:before="120" w:after="120" w:line="256" w:lineRule="auto"/>
              <w:rPr>
                <w:kern w:val="0"/>
                <w:lang w:bidi="ar"/>
              </w:rPr>
            </w:pPr>
            <w:r>
              <w:rPr>
                <w:kern w:val="0"/>
                <w:lang w:bidi="ar"/>
              </w:rPr>
              <w:t>No need for discussion once the previous proposal is agreed.</w:t>
            </w:r>
          </w:p>
        </w:tc>
      </w:tr>
    </w:tbl>
    <w:p w14:paraId="1E052F6A" w14:textId="77777777" w:rsidR="001D3035" w:rsidRDefault="001D3035" w:rsidP="00662E9D">
      <w:pPr>
        <w:spacing w:before="120" w:after="120" w:line="256" w:lineRule="auto"/>
        <w:rPr>
          <w:kern w:val="0"/>
        </w:rPr>
      </w:pPr>
    </w:p>
    <w:p w14:paraId="3B81A744" w14:textId="77777777" w:rsidR="00A32592" w:rsidRDefault="00A32592" w:rsidP="00A32592">
      <w:pPr>
        <w:pStyle w:val="2"/>
        <w:spacing w:before="120" w:after="120"/>
        <w:ind w:right="210"/>
      </w:pPr>
      <w:bookmarkStart w:id="11" w:name="_GoBack"/>
      <w:r w:rsidRPr="002D2362">
        <w:rPr>
          <w:rFonts w:hint="eastAsia"/>
        </w:rPr>
        <w:t>Ro</w:t>
      </w:r>
      <w:r w:rsidRPr="002D2362">
        <w:t>und 4 Discussion</w:t>
      </w:r>
    </w:p>
    <w:bookmarkEnd w:id="11"/>
    <w:p w14:paraId="5154C11F" w14:textId="77777777" w:rsidR="00A32592" w:rsidRPr="00662E9D" w:rsidRDefault="00A32592" w:rsidP="00662E9D">
      <w:pPr>
        <w:spacing w:before="120" w:after="120" w:line="256" w:lineRule="auto"/>
        <w:rPr>
          <w:rFonts w:hint="eastAsia"/>
          <w:kern w:val="0"/>
        </w:rPr>
      </w:pPr>
    </w:p>
    <w:p w14:paraId="771FD00C" w14:textId="77777777" w:rsidR="00A32592" w:rsidRDefault="00A32592" w:rsidP="00A32592">
      <w:pPr>
        <w:spacing w:before="120" w:after="120"/>
      </w:pPr>
      <w:r>
        <w:rPr>
          <w:rFonts w:hint="eastAsia"/>
        </w:rPr>
        <w:t>A</w:t>
      </w:r>
      <w:r>
        <w:t xml:space="preserve">ccording to the discussion in the email thread and the feedback captured in the document for round 3. Companies’ positions are mostly unchanged. </w:t>
      </w:r>
    </w:p>
    <w:p w14:paraId="1A7D4C02" w14:textId="77777777" w:rsidR="00A32592" w:rsidRPr="00FB7EDD" w:rsidRDefault="00A32592" w:rsidP="00A32592">
      <w:pPr>
        <w:pStyle w:val="af2"/>
        <w:spacing w:before="120" w:after="120"/>
        <w:ind w:left="630"/>
        <w:jc w:val="left"/>
        <w:rPr>
          <w:b/>
          <w:i/>
          <w:u w:val="single"/>
        </w:rPr>
      </w:pPr>
      <w:r w:rsidRPr="00FB7EDD">
        <w:rPr>
          <w:b/>
          <w:i/>
          <w:u w:val="single"/>
        </w:rPr>
        <w:t>Statistics by 5/26</w:t>
      </w:r>
    </w:p>
    <w:p w14:paraId="53D9A5A4" w14:textId="77777777" w:rsidR="00A32592" w:rsidRPr="003A16C9" w:rsidRDefault="00A32592" w:rsidP="00A32592">
      <w:pPr>
        <w:spacing w:before="120" w:after="120"/>
        <w:rPr>
          <w:rFonts w:eastAsia="宋体"/>
          <w:kern w:val="0"/>
          <w:sz w:val="18"/>
          <w:lang w:bidi="ar"/>
        </w:rPr>
      </w:pPr>
      <w:r w:rsidRPr="003A16C9">
        <w:rPr>
          <w:sz w:val="18"/>
        </w:rPr>
        <w:t xml:space="preserve">Support: </w:t>
      </w:r>
      <w:r w:rsidRPr="003A16C9">
        <w:rPr>
          <w:rFonts w:eastAsia="宋体"/>
          <w:kern w:val="0"/>
          <w:sz w:val="18"/>
          <w:lang w:bidi="ar"/>
        </w:rPr>
        <w:t xml:space="preserve">OPPO, CATT/GOHIGH, Sharp, Fujitsu, NTT DOCOMO, LG Electronics, Intel, HW/HiSilicon, ZTE/Sanechips, Nokia, Futurewei, Fraunhofer, MediaTek, Xiaomi (would the </w:t>
      </w:r>
      <w:r>
        <w:rPr>
          <w:rFonts w:eastAsia="宋体"/>
          <w:kern w:val="0"/>
          <w:sz w:val="18"/>
          <w:lang w:bidi="ar"/>
        </w:rPr>
        <w:t>last subbellet</w:t>
      </w:r>
      <w:r w:rsidRPr="003A16C9">
        <w:rPr>
          <w:rFonts w:eastAsia="宋体"/>
          <w:kern w:val="0"/>
          <w:sz w:val="18"/>
          <w:lang w:bidi="ar"/>
        </w:rPr>
        <w:t xml:space="preserve"> address the concern?),</w:t>
      </w:r>
    </w:p>
    <w:p w14:paraId="5FB47844" w14:textId="77777777" w:rsidR="00A32592" w:rsidRPr="00DC2F5C" w:rsidRDefault="00A32592" w:rsidP="00A32592">
      <w:pPr>
        <w:spacing w:before="120" w:after="120"/>
        <w:rPr>
          <w:sz w:val="16"/>
        </w:rPr>
      </w:pPr>
      <w:r w:rsidRPr="00DC2F5C">
        <w:rPr>
          <w:sz w:val="16"/>
        </w:rPr>
        <w:lastRenderedPageBreak/>
        <w:t>Note: the supported companies except Qualcomm are copied from the previous round given there is no objection received so far, in case of change of position, please kindly indicate your new position for this round.</w:t>
      </w:r>
    </w:p>
    <w:p w14:paraId="2976B3ED" w14:textId="77777777" w:rsidR="00A32592" w:rsidRDefault="00A32592" w:rsidP="00A32592">
      <w:pPr>
        <w:spacing w:before="120" w:after="120"/>
        <w:rPr>
          <w:sz w:val="18"/>
        </w:rPr>
      </w:pPr>
      <w:r w:rsidRPr="003A16C9">
        <w:rPr>
          <w:sz w:val="18"/>
        </w:rPr>
        <w:t>Object: Samsung, Qualcomm, vivo</w:t>
      </w:r>
      <w:r>
        <w:rPr>
          <w:sz w:val="18"/>
        </w:rPr>
        <w:t xml:space="preserve">, Apple </w:t>
      </w:r>
    </w:p>
    <w:p w14:paraId="49E1622A" w14:textId="77777777" w:rsidR="00A32592" w:rsidRPr="00CC68BE" w:rsidRDefault="00A32592" w:rsidP="00A32592">
      <w:pPr>
        <w:spacing w:before="120" w:after="120"/>
        <w:rPr>
          <w:rFonts w:hint="eastAsia"/>
          <w:sz w:val="18"/>
        </w:rPr>
      </w:pPr>
      <w:r w:rsidRPr="00CC68BE">
        <w:rPr>
          <w:rFonts w:hint="eastAsia"/>
          <w:sz w:val="18"/>
        </w:rPr>
        <w:t>A</w:t>
      </w:r>
      <w:r w:rsidRPr="00CC68BE">
        <w:rPr>
          <w:sz w:val="18"/>
        </w:rPr>
        <w:t>ddit</w:t>
      </w:r>
      <w:r>
        <w:rPr>
          <w:sz w:val="18"/>
        </w:rPr>
        <w:t>i</w:t>
      </w:r>
      <w:r w:rsidRPr="00CC68BE">
        <w:rPr>
          <w:sz w:val="18"/>
        </w:rPr>
        <w:t>onal Wording change</w:t>
      </w:r>
      <w:r w:rsidRPr="00CC68BE">
        <w:rPr>
          <w:rFonts w:hint="eastAsia"/>
          <w:sz w:val="18"/>
        </w:rPr>
        <w:t xml:space="preserve"> </w:t>
      </w:r>
      <w:r w:rsidRPr="00CC68BE">
        <w:rPr>
          <w:rFonts w:hint="eastAsia"/>
          <w:sz w:val="18"/>
        </w:rPr>
        <w:t>：</w:t>
      </w:r>
      <w:r w:rsidRPr="00CC68BE">
        <w:rPr>
          <w:sz w:val="18"/>
        </w:rPr>
        <w:t>Ericsson/Intel</w:t>
      </w:r>
    </w:p>
    <w:p w14:paraId="667FC1A4" w14:textId="77777777" w:rsidR="00A32592" w:rsidRDefault="00A32592" w:rsidP="00A32592">
      <w:pPr>
        <w:spacing w:before="120" w:after="120"/>
      </w:pPr>
      <w:r>
        <w:t>Thus it’s moderator’s understanding that if an agreement is targeted for this meeting, the possible agreement that follows is the only way worth trying considering:</w:t>
      </w:r>
    </w:p>
    <w:p w14:paraId="4E34AF5B" w14:textId="77777777" w:rsidR="00A32592" w:rsidRPr="00B647C8" w:rsidRDefault="00A32592" w:rsidP="00A32592">
      <w:pPr>
        <w:pStyle w:val="af2"/>
        <w:numPr>
          <w:ilvl w:val="0"/>
          <w:numId w:val="20"/>
        </w:numPr>
        <w:spacing w:before="120" w:after="120"/>
      </w:pPr>
      <w:r>
        <w:rPr>
          <w:sz w:val="20"/>
        </w:rPr>
        <w:t>The possible agreement can still harness the possible benefits from power saving perspective because ‘up to UE implementation’ direction is not precluded. UE can implement in a manner that sensing is not performed out of active time for better power saving benefits. Moreover, by allowing sensing to be performed under some well-designed rues, better trade off between power saving gain and performance loss can be achieved. In this sense, the possible agreement is capable of bringing additional benefit.</w:t>
      </w:r>
    </w:p>
    <w:p w14:paraId="56381CC9" w14:textId="77777777" w:rsidR="00A32592" w:rsidRPr="00FB7EDD" w:rsidRDefault="00A32592" w:rsidP="00A32592">
      <w:pPr>
        <w:pStyle w:val="af2"/>
        <w:numPr>
          <w:ilvl w:val="0"/>
          <w:numId w:val="20"/>
        </w:numPr>
        <w:spacing w:before="120" w:after="120"/>
        <w:rPr>
          <w:sz w:val="20"/>
        </w:rPr>
      </w:pPr>
      <w:r w:rsidRPr="00FB7EDD">
        <w:rPr>
          <w:rFonts w:hint="eastAsia"/>
          <w:sz w:val="20"/>
        </w:rPr>
        <w:t>W</w:t>
      </w:r>
      <w:r w:rsidRPr="00FB7EDD">
        <w:rPr>
          <w:sz w:val="20"/>
        </w:rPr>
        <w:t xml:space="preserve">ith the wording ‘is not required to’ or ‘may’, even if the condition is specified, the UE behavior will still be ‘is not required to’ </w:t>
      </w:r>
      <w:r>
        <w:rPr>
          <w:sz w:val="20"/>
        </w:rPr>
        <w:t xml:space="preserve">or ‘may’ </w:t>
      </w:r>
      <w:r w:rsidRPr="00FB7EDD">
        <w:rPr>
          <w:sz w:val="20"/>
        </w:rPr>
        <w:t>and thus precludes the two directions preferred by companies:</w:t>
      </w:r>
    </w:p>
    <w:p w14:paraId="41B525FC" w14:textId="77777777" w:rsidR="00A32592" w:rsidRPr="00D70523" w:rsidRDefault="00A32592" w:rsidP="00A32592">
      <w:pPr>
        <w:spacing w:before="120" w:after="120"/>
        <w:ind w:left="420" w:firstLine="420"/>
        <w:rPr>
          <w:rFonts w:ascii="Arial" w:hAnsi="Arial" w:cs="Arial"/>
          <w:color w:val="000000"/>
          <w:kern w:val="0"/>
          <w:sz w:val="15"/>
          <w:szCs w:val="21"/>
        </w:rPr>
      </w:pPr>
      <w:r w:rsidRPr="00D70523">
        <w:rPr>
          <w:rFonts w:ascii="Arial" w:hAnsi="Arial" w:cs="Arial"/>
          <w:color w:val="000000"/>
          <w:kern w:val="0"/>
          <w:sz w:val="15"/>
          <w:szCs w:val="21"/>
        </w:rPr>
        <w:t>1.UE shall perform sensing during its SL DRX inactivity time.</w:t>
      </w:r>
    </w:p>
    <w:p w14:paraId="5D7EFBA7" w14:textId="77777777" w:rsidR="00A32592" w:rsidRPr="00D70523" w:rsidRDefault="00A32592" w:rsidP="00A32592">
      <w:pPr>
        <w:spacing w:before="120" w:after="120"/>
        <w:ind w:left="420" w:firstLine="420"/>
        <w:rPr>
          <w:sz w:val="15"/>
        </w:rPr>
      </w:pPr>
      <w:r w:rsidRPr="00D70523">
        <w:rPr>
          <w:rFonts w:ascii="Arial" w:hAnsi="Arial" w:cs="Arial"/>
          <w:color w:val="000000"/>
          <w:sz w:val="15"/>
          <w:shd w:val="clear" w:color="auto" w:fill="FFFFFF"/>
        </w:rPr>
        <w:t>2. UE perf</w:t>
      </w:r>
      <w:r w:rsidRPr="00D70523">
        <w:rPr>
          <w:rFonts w:ascii="Arial" w:hAnsi="Arial" w:cs="Arial"/>
          <w:color w:val="000000" w:themeColor="text1"/>
          <w:sz w:val="15"/>
          <w:shd w:val="clear" w:color="auto" w:fill="FFFFFF"/>
        </w:rPr>
        <w:t>orms</w:t>
      </w:r>
      <w:r w:rsidRPr="00D70523">
        <w:rPr>
          <w:rStyle w:val="apple-converted-space"/>
          <w:rFonts w:ascii="Arial" w:hAnsi="Arial" w:cs="Arial"/>
          <w:color w:val="000000" w:themeColor="text1"/>
          <w:sz w:val="15"/>
          <w:shd w:val="clear" w:color="auto" w:fill="FFFFFF"/>
        </w:rPr>
        <w:t> </w:t>
      </w:r>
      <w:r w:rsidRPr="00D70523">
        <w:rPr>
          <w:rFonts w:ascii="Arial" w:hAnsi="Arial" w:cs="Arial"/>
          <w:color w:val="000000" w:themeColor="text1"/>
          <w:sz w:val="15"/>
          <w:shd w:val="clear" w:color="auto" w:fill="FFFFFF"/>
        </w:rPr>
        <w:t>se</w:t>
      </w:r>
      <w:r w:rsidRPr="00D70523">
        <w:rPr>
          <w:rFonts w:ascii="Arial" w:hAnsi="Arial" w:cs="Arial"/>
          <w:color w:val="000000"/>
          <w:sz w:val="15"/>
          <w:shd w:val="clear" w:color="auto" w:fill="FFFFFF"/>
        </w:rPr>
        <w:t>nsing during its SL DRX inactivity time, based on </w:t>
      </w:r>
      <w:r w:rsidRPr="00D70523">
        <w:rPr>
          <w:rFonts w:ascii="Arial" w:hAnsi="Arial" w:cs="Arial"/>
          <w:color w:val="000000" w:themeColor="text1"/>
          <w:sz w:val="15"/>
          <w:shd w:val="clear" w:color="auto" w:fill="FFFFFF"/>
        </w:rPr>
        <w:t>specified rule(s). FFS the rule(s).</w:t>
      </w:r>
    </w:p>
    <w:p w14:paraId="6B891DF7" w14:textId="77777777" w:rsidR="00A32592" w:rsidRPr="00D70523" w:rsidRDefault="00A32592" w:rsidP="00A32592">
      <w:pPr>
        <w:pStyle w:val="af2"/>
        <w:numPr>
          <w:ilvl w:val="0"/>
          <w:numId w:val="20"/>
        </w:numPr>
        <w:spacing w:before="120" w:after="120"/>
        <w:rPr>
          <w:b/>
          <w:i/>
          <w:u w:val="single"/>
        </w:rPr>
      </w:pPr>
      <w:r>
        <w:rPr>
          <w:rFonts w:eastAsiaTheme="minorEastAsia"/>
          <w:sz w:val="21"/>
        </w:rPr>
        <w:t>The loading and the degree of overlapping between the sensing duration and the DRX active time can have impact on performance degradation or alternatively lead to reTx and prolonging of DRX active time of Rx end that could mitigate the power saving gain if sensing beyond SL DRX active time is not allowed.</w:t>
      </w:r>
    </w:p>
    <w:p w14:paraId="064F86F1" w14:textId="77777777" w:rsidR="00A32592" w:rsidRPr="00D70523" w:rsidRDefault="00A32592" w:rsidP="00A32592">
      <w:pPr>
        <w:pStyle w:val="af2"/>
        <w:numPr>
          <w:ilvl w:val="0"/>
          <w:numId w:val="20"/>
        </w:numPr>
        <w:spacing w:before="120" w:after="120"/>
        <w:rPr>
          <w:b/>
          <w:i/>
          <w:u w:val="single"/>
        </w:rPr>
      </w:pPr>
      <w:r w:rsidRPr="00D70523">
        <w:rPr>
          <w:rFonts w:hint="eastAsia"/>
          <w:sz w:val="20"/>
        </w:rPr>
        <w:t>SL DRX is configured to reduce power consumption for data reception (including 1</w:t>
      </w:r>
      <w:r w:rsidRPr="00D70523">
        <w:rPr>
          <w:rFonts w:hint="eastAsia"/>
          <w:sz w:val="20"/>
          <w:vertAlign w:val="superscript"/>
        </w:rPr>
        <w:t>st</w:t>
      </w:r>
      <w:r w:rsidRPr="00D70523">
        <w:rPr>
          <w:rFonts w:hint="eastAsia"/>
          <w:sz w:val="20"/>
        </w:rPr>
        <w:t> and 2</w:t>
      </w:r>
      <w:r w:rsidRPr="00D70523">
        <w:rPr>
          <w:rFonts w:hint="eastAsia"/>
          <w:sz w:val="20"/>
          <w:vertAlign w:val="superscript"/>
        </w:rPr>
        <w:t>nd</w:t>
      </w:r>
      <w:r w:rsidRPr="00D70523">
        <w:rPr>
          <w:rFonts w:hint="eastAsia"/>
          <w:sz w:val="20"/>
        </w:rPr>
        <w:t> SCI decoding). If it is not configured, UE should monitor every slo</w:t>
      </w:r>
      <w:r>
        <w:rPr>
          <w:rFonts w:hint="eastAsia"/>
          <w:sz w:val="20"/>
        </w:rPr>
        <w:t>t for potential data reception</w:t>
      </w:r>
      <w:r>
        <w:rPr>
          <w:sz w:val="20"/>
        </w:rPr>
        <w:t xml:space="preserve"> </w:t>
      </w:r>
      <w:r w:rsidRPr="00D70523">
        <w:rPr>
          <w:rFonts w:hint="eastAsia"/>
          <w:sz w:val="20"/>
        </w:rPr>
        <w:t>that will cause great power consumption especially in case of unicast.</w:t>
      </w:r>
      <w:r>
        <w:rPr>
          <w:sz w:val="20"/>
        </w:rPr>
        <w:t xml:space="preserve"> Even if sensing is allowed during SL DRX inactive time for the purpose of re-assuring performance, the power saving contribution of SL DRX is still preserved.</w:t>
      </w:r>
    </w:p>
    <w:p w14:paraId="33F888EB" w14:textId="77777777" w:rsidR="00A32592" w:rsidRPr="00D70523" w:rsidRDefault="00A32592" w:rsidP="00A32592">
      <w:pPr>
        <w:pStyle w:val="af2"/>
        <w:numPr>
          <w:ilvl w:val="0"/>
          <w:numId w:val="20"/>
        </w:numPr>
        <w:spacing w:before="120" w:after="120"/>
        <w:rPr>
          <w:b/>
          <w:i/>
          <w:u w:val="single"/>
        </w:rPr>
      </w:pPr>
      <w:r>
        <w:rPr>
          <w:sz w:val="20"/>
        </w:rPr>
        <w:t xml:space="preserve">If </w:t>
      </w:r>
      <w:r w:rsidRPr="001C3603">
        <w:rPr>
          <w:sz w:val="20"/>
        </w:rPr>
        <w:t>the wording ‘</w:t>
      </w:r>
      <w:r>
        <w:rPr>
          <w:sz w:val="20"/>
        </w:rPr>
        <w:t>is not required to’</w:t>
      </w:r>
      <w:r w:rsidRPr="001C3603">
        <w:rPr>
          <w:sz w:val="20"/>
        </w:rPr>
        <w:t xml:space="preserve"> </w:t>
      </w:r>
      <w:r>
        <w:rPr>
          <w:sz w:val="20"/>
        </w:rPr>
        <w:t xml:space="preserve">or ‘may’ </w:t>
      </w:r>
      <w:r w:rsidRPr="001C3603">
        <w:rPr>
          <w:sz w:val="20"/>
        </w:rPr>
        <w:t xml:space="preserve">be interpreted as ‘a UE </w:t>
      </w:r>
      <w:r>
        <w:rPr>
          <w:sz w:val="20"/>
        </w:rPr>
        <w:t xml:space="preserve">is allowed to </w:t>
      </w:r>
      <w:r w:rsidRPr="001C3603">
        <w:rPr>
          <w:sz w:val="20"/>
        </w:rPr>
        <w:t xml:space="preserve">perform sensing out of the DRX active time (and later make use of the gathered information)’. </w:t>
      </w:r>
      <w:r>
        <w:rPr>
          <w:sz w:val="20"/>
        </w:rPr>
        <w:t xml:space="preserve">The </w:t>
      </w:r>
      <w:r w:rsidRPr="001C3603">
        <w:rPr>
          <w:sz w:val="20"/>
        </w:rPr>
        <w:t>wording</w:t>
      </w:r>
      <w:r>
        <w:rPr>
          <w:sz w:val="20"/>
        </w:rPr>
        <w:t xml:space="preserve"> of the proposed agreement which is preferred by more companies</w:t>
      </w:r>
      <w:r w:rsidRPr="001C3603">
        <w:rPr>
          <w:sz w:val="20"/>
        </w:rPr>
        <w:t xml:space="preserve"> is in essence the same and will eliminate the confusion of precluding the preferences of companies.</w:t>
      </w:r>
    </w:p>
    <w:p w14:paraId="60A97024" w14:textId="77777777" w:rsidR="00A32592" w:rsidRDefault="00A32592" w:rsidP="00A32592">
      <w:pPr>
        <w:spacing w:before="120" w:after="120"/>
      </w:pPr>
    </w:p>
    <w:p w14:paraId="5F400DF0" w14:textId="77777777" w:rsidR="00A32592" w:rsidRDefault="00A32592" w:rsidP="00A32592">
      <w:pPr>
        <w:spacing w:before="120" w:after="120"/>
      </w:pPr>
      <w:r>
        <w:rPr>
          <w:rFonts w:hint="eastAsia"/>
        </w:rPr>
        <w:t>A</w:t>
      </w:r>
      <w:r>
        <w:t xml:space="preserve"> summary of the companies’ concerns and corresponding feedback is summarized as below.</w:t>
      </w:r>
    </w:p>
    <w:tbl>
      <w:tblPr>
        <w:tblStyle w:val="ad"/>
        <w:tblW w:w="5000" w:type="pct"/>
        <w:jc w:val="center"/>
        <w:tblLook w:val="04A0" w:firstRow="1" w:lastRow="0" w:firstColumn="1" w:lastColumn="0" w:noHBand="0" w:noVBand="1"/>
      </w:tblPr>
      <w:tblGrid>
        <w:gridCol w:w="4391"/>
        <w:gridCol w:w="5259"/>
      </w:tblGrid>
      <w:tr w:rsidR="00A32592" w14:paraId="6A2F3222" w14:textId="77777777" w:rsidTr="00E600AE">
        <w:trPr>
          <w:jc w:val="center"/>
        </w:trPr>
        <w:tc>
          <w:tcPr>
            <w:tcW w:w="2275" w:type="pct"/>
          </w:tcPr>
          <w:p w14:paraId="37638981" w14:textId="77777777" w:rsidR="00A32592" w:rsidRDefault="00A32592" w:rsidP="00E600AE">
            <w:pPr>
              <w:spacing w:before="120" w:after="120"/>
            </w:pPr>
            <w:r>
              <w:t>Concern</w:t>
            </w:r>
          </w:p>
        </w:tc>
        <w:tc>
          <w:tcPr>
            <w:tcW w:w="2725" w:type="pct"/>
          </w:tcPr>
          <w:p w14:paraId="009EE120" w14:textId="77777777" w:rsidR="00A32592" w:rsidRDefault="00A32592" w:rsidP="00E600AE">
            <w:pPr>
              <w:spacing w:before="120" w:after="120"/>
            </w:pPr>
            <w:r>
              <w:rPr>
                <w:rFonts w:hint="eastAsia"/>
              </w:rPr>
              <w:t>F</w:t>
            </w:r>
            <w:r>
              <w:t>eedback</w:t>
            </w:r>
          </w:p>
        </w:tc>
      </w:tr>
      <w:tr w:rsidR="00A32592" w14:paraId="3B579DA7" w14:textId="77777777" w:rsidTr="00E600AE">
        <w:trPr>
          <w:jc w:val="center"/>
        </w:trPr>
        <w:tc>
          <w:tcPr>
            <w:tcW w:w="2275" w:type="pct"/>
          </w:tcPr>
          <w:p w14:paraId="2FA33452" w14:textId="77777777" w:rsidR="00A32592" w:rsidRDefault="00A32592" w:rsidP="00E600AE">
            <w:pPr>
              <w:spacing w:before="120" w:after="120"/>
            </w:pPr>
            <w:r>
              <w:rPr>
                <w:rFonts w:hint="eastAsia"/>
              </w:rPr>
              <w:t>[</w:t>
            </w:r>
            <w:r>
              <w:t>vivo][Qualcomm]</w:t>
            </w:r>
          </w:p>
          <w:p w14:paraId="231AF74C" w14:textId="77777777" w:rsidR="00A32592" w:rsidRDefault="00A32592" w:rsidP="00E600AE">
            <w:pPr>
              <w:spacing w:before="120" w:after="120"/>
            </w:pPr>
            <w:r>
              <w:rPr>
                <w:rStyle w:val="apple-converted-space"/>
                <w:rFonts w:ascii="Calibri" w:hAnsi="Calibri" w:cs="Calibri"/>
                <w:color w:val="000000"/>
                <w:shd w:val="clear" w:color="auto" w:fill="FFFFFF"/>
              </w:rPr>
              <w:t> </w:t>
            </w:r>
            <w:r>
              <w:rPr>
                <w:rFonts w:ascii="Calibri" w:hAnsi="Calibri" w:cs="Calibri"/>
                <w:color w:val="000000"/>
                <w:shd w:val="clear" w:color="auto" w:fill="FFFFFF"/>
              </w:rPr>
              <w:t>From power saving perspective, please note that the most significant part of power saving gain comes from deep sleep. If the UE wakes up frequently for sensing, it may only be able to have light or micro sleep – this is also proven in our simulation.</w:t>
            </w:r>
          </w:p>
        </w:tc>
        <w:tc>
          <w:tcPr>
            <w:tcW w:w="2725" w:type="pct"/>
          </w:tcPr>
          <w:p w14:paraId="5C8DD95A" w14:textId="77777777" w:rsidR="00A32592" w:rsidRDefault="00A32592" w:rsidP="00E600AE">
            <w:pPr>
              <w:spacing w:before="120" w:after="120"/>
            </w:pPr>
            <w:r>
              <w:rPr>
                <w:rFonts w:hint="eastAsia"/>
              </w:rPr>
              <w:t>[</w:t>
            </w:r>
            <w:r>
              <w:t>Moderator to vivo/Qualcomm]</w:t>
            </w:r>
          </w:p>
          <w:p w14:paraId="48D83B1F" w14:textId="77777777" w:rsidR="00A32592" w:rsidRPr="00B647C8" w:rsidRDefault="00A32592" w:rsidP="00E600AE">
            <w:pPr>
              <w:spacing w:before="120" w:after="120"/>
            </w:pPr>
            <w:r>
              <w:rPr>
                <w:sz w:val="20"/>
              </w:rPr>
              <w:t>T</w:t>
            </w:r>
            <w:r w:rsidRPr="00A6336A">
              <w:rPr>
                <w:sz w:val="20"/>
              </w:rPr>
              <w:t>he possible agreement can still harness the possible benefits from power saving perspective because ‘up to UE implementation’ direction is not precluded. UE can implement in a manner that sensing is not performed out of active time for better power saving benefits. Moreover, by allowing sensing to be performed under some well-designed rues, better trade off between power saving gain and performance loss can be achieved. In this sense, the possible agreement is capable of bringing additional benefit.</w:t>
            </w:r>
          </w:p>
          <w:p w14:paraId="2A60DD8B" w14:textId="77777777" w:rsidR="00A32592" w:rsidRPr="00A6336A" w:rsidRDefault="00A32592" w:rsidP="00E600AE">
            <w:pPr>
              <w:spacing w:before="120" w:after="120" w:line="256" w:lineRule="auto"/>
              <w:rPr>
                <w:sz w:val="20"/>
              </w:rPr>
            </w:pPr>
            <w:r w:rsidRPr="00A6336A">
              <w:rPr>
                <w:sz w:val="20"/>
              </w:rPr>
              <w:t>The following texts are copied from vivo’s contribution R1-2104385.</w:t>
            </w:r>
          </w:p>
          <w:p w14:paraId="611FE9B2" w14:textId="77777777" w:rsidR="00A32592" w:rsidRPr="004A7213" w:rsidRDefault="00A32592" w:rsidP="00E600AE">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 xml:space="preserve">obvious PRR performance gap between case 1 and case 2 when the load is medium as presented in Figure 30, the reason is that, the sensing mechanism plays a more important role in the case with higer </w:t>
            </w:r>
            <w:r w:rsidRPr="004A7213">
              <w:rPr>
                <w:rFonts w:ascii="Arial" w:hAnsi="Arial" w:cs="Arial"/>
                <w:color w:val="000000"/>
                <w:sz w:val="18"/>
                <w:szCs w:val="21"/>
                <w:highlight w:val="yellow"/>
                <w:shd w:val="clear" w:color="auto" w:fill="FFFFFF"/>
              </w:rPr>
              <w:lastRenderedPageBreak/>
              <w:t>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20554774" w14:textId="77777777" w:rsidR="00A32592" w:rsidRPr="00A6336A" w:rsidRDefault="00A32592" w:rsidP="00E600AE">
            <w:pPr>
              <w:spacing w:before="120" w:after="120" w:line="256" w:lineRule="auto"/>
              <w:rPr>
                <w:sz w:val="20"/>
              </w:rPr>
            </w:pPr>
            <w:r w:rsidRPr="00A6336A">
              <w:rPr>
                <w:sz w:val="20"/>
              </w:rPr>
              <w:t>My understanding from the above text is the following:</w:t>
            </w:r>
          </w:p>
          <w:p w14:paraId="02A2F54D" w14:textId="77777777" w:rsidR="00A32592" w:rsidRPr="00A6336A" w:rsidRDefault="00A32592" w:rsidP="00E600AE">
            <w:pPr>
              <w:spacing w:before="120" w:after="120" w:line="256" w:lineRule="auto"/>
              <w:rPr>
                <w:sz w:val="20"/>
              </w:rPr>
            </w:pPr>
            <w:r w:rsidRPr="00A6336A">
              <w:rPr>
                <w:sz w:val="20"/>
              </w:rPr>
              <w:t>In case loading is significantly increased, resource collision caused by insufficient sensing results under case 1 will lead to more severe performance degradation, at least more ‘obvious’ PRR performance gap between case 1(UE performs sensing during the part of sensing window within the DRX active time only.) and case 2(regardless of whether its sensing window is fully overlapped/partially overlapped/non overlapped with its DRX active time.). Thus I think it’s not fair to say that ‘Consequently, the Moderator’s proposal is not technically driven, but simply by counting of hands raised.’ based on vivo’s contribution.</w:t>
            </w:r>
          </w:p>
          <w:p w14:paraId="40A93B60" w14:textId="77777777" w:rsidR="00A32592" w:rsidRPr="00A6336A" w:rsidRDefault="00A32592" w:rsidP="00E600AE">
            <w:pPr>
              <w:spacing w:before="120" w:after="120" w:line="256" w:lineRule="auto"/>
              <w:rPr>
                <w:sz w:val="20"/>
              </w:rPr>
            </w:pPr>
            <w:r w:rsidRPr="00A6336A">
              <w:rPr>
                <w:sz w:val="20"/>
              </w:rPr>
              <w:t xml:space="preserve">I think we need to consider the power saving gain over performance mitigation case by case, it’s hard to justify the necessity to mandate UE to follow a DRX setting which is non-overlapped at all with its sensing window. For example, when a UE is configured with a completely non-overlapped DRX pattern from its destination UE. For the purpose of data reception, its own DRX pattern needs to be followed, while for Tx to the destination UE and the prerequisite 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 </w:t>
            </w:r>
          </w:p>
          <w:p w14:paraId="3757B8C1" w14:textId="77777777" w:rsidR="00A32592" w:rsidRPr="00A6336A" w:rsidRDefault="00A32592" w:rsidP="00E600AE">
            <w:pPr>
              <w:spacing w:before="120" w:after="120"/>
            </w:pPr>
          </w:p>
        </w:tc>
      </w:tr>
      <w:tr w:rsidR="00A32592" w14:paraId="0534B08F" w14:textId="77777777" w:rsidTr="00E600AE">
        <w:trPr>
          <w:jc w:val="center"/>
        </w:trPr>
        <w:tc>
          <w:tcPr>
            <w:tcW w:w="2275" w:type="pct"/>
          </w:tcPr>
          <w:p w14:paraId="2B47EBD5" w14:textId="77777777" w:rsidR="00A32592" w:rsidRDefault="00A32592" w:rsidP="00E600AE">
            <w:pPr>
              <w:spacing w:before="120" w:after="120"/>
              <w:rPr>
                <w:rFonts w:hint="eastAsia"/>
              </w:rPr>
            </w:pPr>
            <w:r>
              <w:rPr>
                <w:rFonts w:hint="eastAsia"/>
              </w:rPr>
              <w:lastRenderedPageBreak/>
              <w:t>[</w:t>
            </w:r>
            <w:r>
              <w:t>vivo</w:t>
            </w:r>
            <w:r w:rsidRPr="00B647C8">
              <w:t>]</w:t>
            </w:r>
            <w:r w:rsidRPr="00B647C8">
              <w:rPr>
                <w:rFonts w:ascii="Calibri" w:hAnsi="Calibri" w:cs="Calibri"/>
                <w:color w:val="000000"/>
                <w:shd w:val="clear" w:color="auto" w:fill="FFFFFF"/>
              </w:rPr>
              <w:t xml:space="preserve"> The potential collision due to less sensing can be avoided by VUE performing full sensing, that is how preemption/reselection works.</w:t>
            </w:r>
          </w:p>
        </w:tc>
        <w:tc>
          <w:tcPr>
            <w:tcW w:w="2725" w:type="pct"/>
          </w:tcPr>
          <w:p w14:paraId="012F0DE5" w14:textId="77777777" w:rsidR="00A32592" w:rsidRDefault="00A32592" w:rsidP="00E600AE">
            <w:pPr>
              <w:spacing w:before="120" w:after="120"/>
              <w:rPr>
                <w:rFonts w:hint="eastAsia"/>
              </w:rPr>
            </w:pPr>
            <w:r>
              <w:t>[Moderator to vivo] This is conditional on the priority of the VUE. Moreover this will not work for under e.g. P to P transmission.</w:t>
            </w:r>
          </w:p>
        </w:tc>
      </w:tr>
      <w:tr w:rsidR="00A32592" w14:paraId="4824022E" w14:textId="77777777" w:rsidTr="00E600AE">
        <w:trPr>
          <w:jc w:val="center"/>
        </w:trPr>
        <w:tc>
          <w:tcPr>
            <w:tcW w:w="2275" w:type="pct"/>
          </w:tcPr>
          <w:p w14:paraId="5166116D" w14:textId="77777777" w:rsidR="00A32592" w:rsidRDefault="00A32592" w:rsidP="00E600AE">
            <w:pPr>
              <w:spacing w:before="120" w:after="120"/>
            </w:pPr>
            <w:r>
              <w:t>[Samsung]</w:t>
            </w:r>
          </w:p>
          <w:p w14:paraId="53B75FC4" w14:textId="77777777" w:rsidR="00A32592" w:rsidRDefault="00A32592" w:rsidP="00E600AE">
            <w:pPr>
              <w:spacing w:before="120" w:after="120"/>
              <w:rPr>
                <w:rFonts w:hint="eastAsia"/>
              </w:rPr>
            </w:pPr>
            <w:r>
              <w:rPr>
                <w:rFonts w:ascii="Calibri" w:hAnsi="Calibri" w:cs="Calibri"/>
                <w:color w:val="000000"/>
                <w:shd w:val="clear" w:color="auto" w:fill="FFFFFF"/>
              </w:rPr>
              <w:t>DRX is for UE to stop reception to save power</w:t>
            </w:r>
          </w:p>
        </w:tc>
        <w:tc>
          <w:tcPr>
            <w:tcW w:w="2725" w:type="pct"/>
          </w:tcPr>
          <w:p w14:paraId="3CE1C2A3" w14:textId="77777777" w:rsidR="00A32592" w:rsidRDefault="00A32592" w:rsidP="00E600AE">
            <w:pPr>
              <w:spacing w:before="120" w:after="120"/>
            </w:pPr>
            <w:r>
              <w:rPr>
                <w:rFonts w:hint="eastAsia"/>
              </w:rPr>
              <w:t>[</w:t>
            </w:r>
            <w:r>
              <w:t>OPPO to Samsung]</w:t>
            </w:r>
          </w:p>
          <w:p w14:paraId="3BF4B84A" w14:textId="77777777" w:rsidR="00A32592" w:rsidRPr="002A0121" w:rsidRDefault="00A32592" w:rsidP="00E600AE">
            <w:pPr>
              <w:shd w:val="clear" w:color="auto" w:fill="FFFFFF"/>
              <w:spacing w:beforeLines="0" w:before="120" w:afterLines="0" w:after="120" w:line="240" w:lineRule="auto"/>
              <w:jc w:val="left"/>
              <w:rPr>
                <w:sz w:val="20"/>
              </w:rPr>
            </w:pPr>
            <w:r w:rsidRPr="002A0121">
              <w:rPr>
                <w:rFonts w:hint="eastAsia"/>
                <w:sz w:val="20"/>
              </w:rPr>
              <w:t>SL DRX is configured to reduce power consumption for data reception (including 1</w:t>
            </w:r>
            <w:r w:rsidRPr="002A0121">
              <w:rPr>
                <w:rFonts w:hint="eastAsia"/>
                <w:sz w:val="20"/>
                <w:vertAlign w:val="superscript"/>
              </w:rPr>
              <w:t>st</w:t>
            </w:r>
            <w:r w:rsidRPr="002A0121">
              <w:rPr>
                <w:rFonts w:hint="eastAsia"/>
                <w:sz w:val="20"/>
              </w:rPr>
              <w:t> and 2</w:t>
            </w:r>
            <w:r w:rsidRPr="002A0121">
              <w:rPr>
                <w:rFonts w:hint="eastAsia"/>
                <w:sz w:val="20"/>
                <w:vertAlign w:val="superscript"/>
              </w:rPr>
              <w:t>nd</w:t>
            </w:r>
            <w:r w:rsidRPr="002A0121">
              <w:rPr>
                <w:rFonts w:hint="eastAsia"/>
                <w:sz w:val="20"/>
              </w:rPr>
              <w:t> SCI decoding). If it is not configured, UE should monitor every slot for potential data reception, that will cause great power consumption especially in case of unicast. While sensing (including 1st SCI decoding only, and RSRP measurement) is used for data transmission, if there is no data to transmit, UE does not need to perform sensing at all. While if there is data to transmit, UE can perform sensing within inactive time. Even in this case, SL DRX is also beneficial for power saving since UE does not need to decode 2</w:t>
            </w:r>
            <w:r w:rsidRPr="002A0121">
              <w:rPr>
                <w:rFonts w:hint="eastAsia"/>
                <w:sz w:val="20"/>
                <w:vertAlign w:val="superscript"/>
              </w:rPr>
              <w:t>nd</w:t>
            </w:r>
            <w:r w:rsidRPr="002A0121">
              <w:rPr>
                <w:rFonts w:hint="eastAsia"/>
                <w:sz w:val="20"/>
              </w:rPr>
              <w:t> SCI within inactive time.</w:t>
            </w:r>
          </w:p>
          <w:p w14:paraId="364EB6E4" w14:textId="77777777" w:rsidR="00A32592" w:rsidRPr="00B647C8" w:rsidRDefault="00A32592" w:rsidP="00E600AE">
            <w:pPr>
              <w:shd w:val="clear" w:color="auto" w:fill="FFFFFF"/>
              <w:spacing w:beforeLines="0" w:before="120" w:afterLines="0" w:after="120" w:line="240" w:lineRule="auto"/>
              <w:jc w:val="left"/>
              <w:rPr>
                <w:sz w:val="20"/>
              </w:rPr>
            </w:pPr>
            <w:r w:rsidRPr="002A0121">
              <w:rPr>
                <w:rFonts w:hint="eastAsia"/>
                <w:sz w:val="20"/>
              </w:rPr>
              <w:lastRenderedPageBreak/>
              <w:t>If sensing is not allowed to be performed within inactive time, that will cause PRR degradation since it cannot obtain accurate sensing results. Furthermore, UE cannot perform re-evaluation/pre-emption checking if the resource selection window is within inactive time. That is even worse in the mix RA resource pool which can allow random resource selection.</w:t>
            </w:r>
            <w:r>
              <w:rPr>
                <w:rFonts w:hint="eastAsia"/>
                <w:sz w:val="20"/>
              </w:rPr>
              <w:t xml:space="preserve"> </w:t>
            </w:r>
            <w:r>
              <w:rPr>
                <w:sz w:val="20"/>
              </w:rPr>
              <w:t>I</w:t>
            </w:r>
            <w:r w:rsidRPr="002A0121">
              <w:rPr>
                <w:rFonts w:hint="eastAsia"/>
                <w:sz w:val="20"/>
              </w:rPr>
              <w:t>f SL DRX will affect some legacy behavior, such as re-evaluation/pre-emption, which is important feature introduced in R16 and will also be used in R17 to avoid transmission collision to improve PRR performance, we don</w:t>
            </w:r>
            <w:r w:rsidRPr="002A0121">
              <w:rPr>
                <w:rFonts w:hint="eastAsia"/>
                <w:sz w:val="20"/>
              </w:rPr>
              <w:t>’</w:t>
            </w:r>
            <w:r w:rsidRPr="002A0121">
              <w:rPr>
                <w:rFonts w:hint="eastAsia"/>
                <w:sz w:val="20"/>
              </w:rPr>
              <w:t>t think SL DRX is a good mechanism to be introduced.</w:t>
            </w:r>
          </w:p>
          <w:p w14:paraId="04CB11AA" w14:textId="77777777" w:rsidR="00A32592" w:rsidRDefault="00A32592" w:rsidP="00E600AE">
            <w:pPr>
              <w:spacing w:before="120" w:after="120"/>
            </w:pPr>
            <w:r>
              <w:t>[DOCOMO to Samsung]</w:t>
            </w:r>
          </w:p>
          <w:p w14:paraId="7D714925" w14:textId="77777777" w:rsidR="00A32592" w:rsidRPr="00B647C8" w:rsidRDefault="00A32592" w:rsidP="00E600AE">
            <w:pPr>
              <w:shd w:val="clear" w:color="auto" w:fill="FFFFFF"/>
              <w:spacing w:beforeLines="0" w:before="120" w:afterLines="0" w:after="120" w:line="240" w:lineRule="auto"/>
              <w:ind w:left="150"/>
              <w:jc w:val="left"/>
              <w:rPr>
                <w:rFonts w:ascii="宋体" w:eastAsia="宋体" w:hAnsi="宋体" w:cs="宋体"/>
                <w:color w:val="000000"/>
                <w:kern w:val="0"/>
                <w:sz w:val="24"/>
                <w:szCs w:val="24"/>
              </w:rPr>
            </w:pPr>
            <w:r w:rsidRPr="00B647C8">
              <w:rPr>
                <w:rFonts w:ascii="Calibri" w:eastAsia="宋体" w:hAnsi="Calibri" w:cs="Calibri"/>
                <w:color w:val="000000"/>
                <w:kern w:val="0"/>
                <w:sz w:val="22"/>
                <w:szCs w:val="22"/>
              </w:rPr>
              <w:t>Regarding power saving perspective,</w:t>
            </w:r>
          </w:p>
          <w:p w14:paraId="7E101EF4" w14:textId="77777777" w:rsidR="00A32592" w:rsidRPr="00B647C8" w:rsidRDefault="00A32592" w:rsidP="00E600AE">
            <w:pPr>
              <w:shd w:val="clear" w:color="auto" w:fill="FFFFFF"/>
              <w:spacing w:beforeLines="0" w:afterLines="0" w:after="0" w:line="240" w:lineRule="auto"/>
              <w:ind w:left="357" w:right="147" w:hanging="357"/>
              <w:jc w:val="left"/>
              <w:rPr>
                <w:rFonts w:ascii="宋体" w:eastAsia="宋体" w:hAnsi="宋体" w:cs="宋体" w:hint="eastAsia"/>
                <w:color w:val="000000"/>
                <w:kern w:val="0"/>
                <w:sz w:val="24"/>
                <w:szCs w:val="24"/>
              </w:rPr>
            </w:pPr>
            <w:r w:rsidRPr="00B647C8">
              <w:rPr>
                <w:rFonts w:ascii="Calibri" w:eastAsia="宋体" w:hAnsi="Calibri" w:cs="Calibri"/>
                <w:color w:val="000000"/>
                <w:kern w:val="0"/>
                <w:sz w:val="22"/>
                <w:szCs w:val="22"/>
              </w:rPr>
              <w:t>-</w:t>
            </w:r>
            <w:r w:rsidRPr="00B647C8">
              <w:rPr>
                <w:rFonts w:eastAsia="宋体"/>
                <w:color w:val="000000"/>
                <w:kern w:val="0"/>
                <w:sz w:val="14"/>
                <w:szCs w:val="14"/>
              </w:rPr>
              <w:t>        </w:t>
            </w:r>
            <w:r w:rsidRPr="00B647C8">
              <w:rPr>
                <w:rFonts w:ascii="Calibri" w:eastAsia="宋体" w:hAnsi="Calibri" w:cs="Calibri"/>
                <w:color w:val="000000"/>
                <w:kern w:val="0"/>
                <w:sz w:val="22"/>
                <w:szCs w:val="22"/>
              </w:rPr>
              <w:t>From TX side, ‘more transmissions’ and ‘additional power consumption’ are the issue.</w:t>
            </w:r>
          </w:p>
          <w:p w14:paraId="4B806310" w14:textId="77777777" w:rsidR="00A32592" w:rsidRPr="00B647C8" w:rsidRDefault="00A32592" w:rsidP="00E600AE">
            <w:pPr>
              <w:shd w:val="clear" w:color="auto" w:fill="FFFFFF"/>
              <w:spacing w:beforeLines="0" w:afterLines="0" w:after="0" w:line="240" w:lineRule="auto"/>
              <w:ind w:left="507" w:right="297" w:hanging="357"/>
              <w:jc w:val="left"/>
              <w:rPr>
                <w:rFonts w:ascii="宋体" w:eastAsia="宋体" w:hAnsi="宋体" w:cs="宋体" w:hint="eastAsia"/>
                <w:color w:val="000000"/>
                <w:kern w:val="0"/>
                <w:sz w:val="24"/>
                <w:szCs w:val="24"/>
              </w:rPr>
            </w:pPr>
            <w:r w:rsidRPr="00B647C8">
              <w:rPr>
                <w:rFonts w:ascii="Calibri" w:eastAsia="宋体" w:hAnsi="Calibri" w:cs="Calibri"/>
                <w:color w:val="000000"/>
                <w:kern w:val="0"/>
                <w:sz w:val="22"/>
                <w:szCs w:val="22"/>
              </w:rPr>
              <w:t>-</w:t>
            </w:r>
            <w:r w:rsidRPr="00B647C8">
              <w:rPr>
                <w:rFonts w:eastAsia="宋体"/>
                <w:color w:val="000000"/>
                <w:kern w:val="0"/>
                <w:sz w:val="14"/>
                <w:szCs w:val="14"/>
              </w:rPr>
              <w:t>        </w:t>
            </w:r>
            <w:r w:rsidRPr="00B647C8">
              <w:rPr>
                <w:rFonts w:ascii="Calibri" w:eastAsia="宋体" w:hAnsi="Calibri" w:cs="Calibri"/>
                <w:color w:val="000000"/>
                <w:kern w:val="0"/>
                <w:sz w:val="22"/>
                <w:szCs w:val="22"/>
              </w:rPr>
              <w:t>From RX side, more transmissions mean DRX inactivity timer/retransmission timer (agreed in RAN2) is running longer time. Then RX UE needs to be awake longer time. Is it incorrect? I may misunderstand, if so please let me know kindly...</w:t>
            </w:r>
          </w:p>
          <w:p w14:paraId="1765305C" w14:textId="77777777" w:rsidR="00A32592" w:rsidRPr="00B647C8" w:rsidRDefault="00A32592" w:rsidP="00E600AE">
            <w:pPr>
              <w:shd w:val="clear" w:color="auto" w:fill="FFFFFF"/>
              <w:spacing w:beforeLines="0" w:before="120" w:afterLines="0" w:after="120" w:line="240" w:lineRule="auto"/>
              <w:ind w:left="150"/>
              <w:jc w:val="left"/>
              <w:rPr>
                <w:rFonts w:ascii="宋体" w:eastAsia="宋体" w:hAnsi="宋体" w:cs="宋体" w:hint="eastAsia"/>
                <w:color w:val="000000"/>
                <w:kern w:val="0"/>
                <w:sz w:val="24"/>
                <w:szCs w:val="24"/>
              </w:rPr>
            </w:pPr>
            <w:r w:rsidRPr="00B647C8">
              <w:rPr>
                <w:rFonts w:ascii="Calibri" w:eastAsia="宋体" w:hAnsi="Calibri" w:cs="Calibri"/>
                <w:color w:val="000000"/>
                <w:kern w:val="0"/>
                <w:sz w:val="22"/>
                <w:szCs w:val="22"/>
              </w:rPr>
              <w:t> </w:t>
            </w:r>
          </w:p>
          <w:p w14:paraId="1FFD0135" w14:textId="77777777" w:rsidR="00A32592" w:rsidRPr="00B647C8" w:rsidRDefault="00A32592" w:rsidP="00E600AE">
            <w:pPr>
              <w:spacing w:before="120" w:after="120"/>
              <w:rPr>
                <w:rFonts w:hint="eastAsia"/>
              </w:rPr>
            </w:pPr>
          </w:p>
        </w:tc>
      </w:tr>
      <w:tr w:rsidR="00A32592" w14:paraId="25263D79" w14:textId="77777777" w:rsidTr="00E600AE">
        <w:trPr>
          <w:jc w:val="center"/>
        </w:trPr>
        <w:tc>
          <w:tcPr>
            <w:tcW w:w="2275" w:type="pct"/>
          </w:tcPr>
          <w:p w14:paraId="287473D5" w14:textId="77777777" w:rsidR="00A32592" w:rsidRDefault="00A32592" w:rsidP="00E600AE">
            <w:pPr>
              <w:spacing w:before="120" w:after="120"/>
            </w:pPr>
            <w:r>
              <w:rPr>
                <w:rFonts w:hint="eastAsia"/>
              </w:rPr>
              <w:lastRenderedPageBreak/>
              <w:t>[</w:t>
            </w:r>
            <w:r>
              <w:t>Ericsson] Prefer to drop the last FFS</w:t>
            </w:r>
          </w:p>
        </w:tc>
        <w:tc>
          <w:tcPr>
            <w:tcW w:w="2725" w:type="pct"/>
          </w:tcPr>
          <w:p w14:paraId="168C730B" w14:textId="77777777" w:rsidR="00A32592" w:rsidRDefault="00A32592" w:rsidP="00E600AE">
            <w:pPr>
              <w:spacing w:before="120" w:after="120"/>
              <w:rPr>
                <w:rFonts w:hint="eastAsia"/>
              </w:rPr>
            </w:pPr>
            <w:r>
              <w:rPr>
                <w:rFonts w:hint="eastAsia"/>
              </w:rPr>
              <w:t>[</w:t>
            </w:r>
            <w:r>
              <w:t>Moderator to Ericsson] I am OK with or without the FFS. The intention of the FFS is to include the case that SL DRX time and sensing duration is always ensured depending on future RAN2 discussion. I think if it’s not incorrect maybe we should anyway discuss this during the LS reply phase</w:t>
            </w:r>
          </w:p>
        </w:tc>
      </w:tr>
      <w:tr w:rsidR="00A32592" w14:paraId="4562A46F" w14:textId="77777777" w:rsidTr="00E600AE">
        <w:tblPrEx>
          <w:jc w:val="left"/>
        </w:tblPrEx>
        <w:tc>
          <w:tcPr>
            <w:tcW w:w="2275" w:type="pct"/>
          </w:tcPr>
          <w:p w14:paraId="47110194" w14:textId="77777777" w:rsidR="00A32592" w:rsidRDefault="00A32592" w:rsidP="00E600AE">
            <w:pPr>
              <w:spacing w:before="120" w:after="120"/>
              <w:rPr>
                <w:rFonts w:hint="eastAsia"/>
              </w:rPr>
            </w:pPr>
            <w:r>
              <w:rPr>
                <w:rFonts w:hint="eastAsia"/>
              </w:rPr>
              <w:t>[</w:t>
            </w:r>
            <w:r>
              <w:t>Intel]</w:t>
            </w:r>
          </w:p>
        </w:tc>
        <w:tc>
          <w:tcPr>
            <w:tcW w:w="2725" w:type="pct"/>
          </w:tcPr>
          <w:p w14:paraId="72767490" w14:textId="77777777" w:rsidR="00A32592" w:rsidRDefault="00A32592" w:rsidP="00E600AE">
            <w:pPr>
              <w:spacing w:before="120" w:after="120"/>
              <w:rPr>
                <w:rFonts w:hint="eastAsia"/>
              </w:rPr>
            </w:pPr>
            <w:r>
              <w:t>[Moderator to Intel] I would suggest not to do wording change until we have finalized the concern. The current wording seems acceptable to quite a lot of companies and is a direct answer to the question from RAN2 LS.</w:t>
            </w:r>
          </w:p>
        </w:tc>
      </w:tr>
    </w:tbl>
    <w:p w14:paraId="744B145B" w14:textId="77777777" w:rsidR="00A32592" w:rsidRDefault="00A32592" w:rsidP="00A32592">
      <w:pPr>
        <w:spacing w:before="120" w:after="120"/>
        <w:rPr>
          <w:rFonts w:hint="eastAsia"/>
        </w:rPr>
      </w:pPr>
    </w:p>
    <w:p w14:paraId="7F58E5AF" w14:textId="77777777" w:rsidR="00A32592" w:rsidRPr="003A16C9" w:rsidRDefault="00A32592" w:rsidP="00A32592">
      <w:pPr>
        <w:spacing w:before="120" w:after="120"/>
        <w:rPr>
          <w:rFonts w:ascii="Arial" w:eastAsia="宋体" w:hAnsi="Arial" w:cs="Arial"/>
          <w:i/>
          <w:color w:val="000000"/>
          <w:kern w:val="0"/>
          <w:szCs w:val="21"/>
        </w:rPr>
      </w:pPr>
      <w:r w:rsidRPr="003A16C9">
        <w:rPr>
          <w:rFonts w:ascii="Calibri" w:eastAsia="宋体" w:hAnsi="Calibri" w:cs="Calibri"/>
          <w:i/>
          <w:color w:val="000000"/>
          <w:kern w:val="0"/>
          <w:sz w:val="23"/>
          <w:szCs w:val="23"/>
          <w:highlight w:val="lightGray"/>
          <w:shd w:val="clear" w:color="auto" w:fill="FFFF00"/>
        </w:rPr>
        <w:t>Possible Agreement</w:t>
      </w:r>
    </w:p>
    <w:p w14:paraId="107069E1" w14:textId="77777777" w:rsidR="00A32592" w:rsidRPr="0083270A" w:rsidRDefault="00A32592" w:rsidP="00A32592">
      <w:pPr>
        <w:shd w:val="clear" w:color="auto" w:fill="FFFFFF"/>
        <w:spacing w:beforeLines="0" w:afterLines="0" w:line="315" w:lineRule="atLeast"/>
        <w:jc w:val="left"/>
        <w:rPr>
          <w:rFonts w:ascii="Arial" w:eastAsia="宋体" w:hAnsi="Arial" w:cs="Arial"/>
          <w:color w:val="000000"/>
          <w:kern w:val="0"/>
          <w:szCs w:val="21"/>
        </w:rPr>
      </w:pPr>
      <w:r w:rsidRPr="0083270A">
        <w:rPr>
          <w:rFonts w:ascii="Calibri" w:eastAsia="宋体" w:hAnsi="Calibri" w:cs="Calibri"/>
          <w:color w:val="000000"/>
          <w:kern w:val="0"/>
          <w:sz w:val="23"/>
          <w:szCs w:val="23"/>
        </w:rPr>
        <w:t>A UE can perform SL reception of PSCCH and RSRP measurement for sensing during its SL DRX inactive time.</w:t>
      </w:r>
    </w:p>
    <w:p w14:paraId="439AA797" w14:textId="77777777" w:rsidR="00A32592" w:rsidRPr="0083270A" w:rsidRDefault="00A32592" w:rsidP="00A32592">
      <w:pPr>
        <w:numPr>
          <w:ilvl w:val="0"/>
          <w:numId w:val="31"/>
        </w:numPr>
        <w:shd w:val="clear" w:color="auto" w:fill="FFFFFF"/>
        <w:spacing w:beforeLines="0" w:afterLines="0" w:line="315" w:lineRule="atLeast"/>
        <w:ind w:left="420"/>
        <w:jc w:val="left"/>
        <w:rPr>
          <w:rFonts w:ascii="Arial" w:eastAsia="宋体" w:hAnsi="Arial" w:cs="Arial"/>
          <w:color w:val="000000"/>
          <w:kern w:val="0"/>
          <w:szCs w:val="21"/>
        </w:rPr>
      </w:pPr>
      <w:r w:rsidRPr="0083270A">
        <w:rPr>
          <w:rFonts w:ascii="Calibri" w:eastAsia="宋体" w:hAnsi="Calibri" w:cs="Calibri"/>
          <w:color w:val="000000"/>
          <w:kern w:val="0"/>
          <w:sz w:val="23"/>
          <w:szCs w:val="23"/>
        </w:rPr>
        <w:t> FFS whether such reception is performed is subject to specification(including e.g. UE shall perform sensing during its SL DRX inactivity time), or is up to UE implementation</w:t>
      </w:r>
    </w:p>
    <w:p w14:paraId="1F1C374E" w14:textId="77777777" w:rsidR="00A32592" w:rsidRPr="0083270A" w:rsidRDefault="00A32592" w:rsidP="00A32592">
      <w:pPr>
        <w:numPr>
          <w:ilvl w:val="0"/>
          <w:numId w:val="31"/>
        </w:numPr>
        <w:shd w:val="clear" w:color="auto" w:fill="FFFFFF"/>
        <w:spacing w:beforeLines="0" w:afterLines="0" w:line="315" w:lineRule="atLeast"/>
        <w:ind w:left="420"/>
        <w:jc w:val="left"/>
        <w:rPr>
          <w:rFonts w:ascii="Arial" w:eastAsia="宋体" w:hAnsi="Arial" w:cs="Arial"/>
          <w:color w:val="000000"/>
          <w:kern w:val="0"/>
          <w:szCs w:val="21"/>
        </w:rPr>
      </w:pPr>
      <w:r w:rsidRPr="0083270A">
        <w:rPr>
          <w:rFonts w:ascii="Calibri" w:eastAsia="宋体" w:hAnsi="Calibri" w:cs="Calibri"/>
          <w:color w:val="000000"/>
          <w:kern w:val="0"/>
          <w:sz w:val="23"/>
          <w:szCs w:val="23"/>
        </w:rPr>
        <w:t> FFS: Other details</w:t>
      </w:r>
    </w:p>
    <w:p w14:paraId="188270F2" w14:textId="77777777" w:rsidR="00A32592" w:rsidRPr="00097875" w:rsidRDefault="00A32592" w:rsidP="00A32592">
      <w:pPr>
        <w:numPr>
          <w:ilvl w:val="0"/>
          <w:numId w:val="31"/>
        </w:numPr>
        <w:shd w:val="clear" w:color="auto" w:fill="FFFFFF"/>
        <w:spacing w:beforeLines="0" w:before="156" w:afterLines="0" w:after="156" w:line="315" w:lineRule="atLeast"/>
        <w:ind w:left="420"/>
        <w:jc w:val="left"/>
        <w:rPr>
          <w:rFonts w:ascii="Arial" w:eastAsia="宋体" w:hAnsi="Arial" w:cs="Arial"/>
          <w:color w:val="000000"/>
          <w:kern w:val="0"/>
          <w:szCs w:val="21"/>
        </w:rPr>
      </w:pPr>
      <w:r w:rsidRPr="0083270A">
        <w:rPr>
          <w:rFonts w:ascii="Calibri" w:eastAsia="宋体" w:hAnsi="Calibri" w:cs="Calibri"/>
          <w:color w:val="000000"/>
          <w:kern w:val="0"/>
          <w:sz w:val="23"/>
          <w:szCs w:val="23"/>
        </w:rPr>
        <w:lastRenderedPageBreak/>
        <w:t xml:space="preserve"> Further discuss during the LS preparation phase how to clarify RAN1 understanding on SL DRX </w:t>
      </w:r>
      <w:r w:rsidRPr="007C2BD5">
        <w:rPr>
          <w:rFonts w:ascii="Calibri" w:eastAsia="宋体" w:hAnsi="Calibri" w:cs="Calibri"/>
          <w:strike/>
          <w:color w:val="FF0000"/>
          <w:kern w:val="0"/>
          <w:sz w:val="23"/>
          <w:szCs w:val="23"/>
        </w:rPr>
        <w:t>in</w:t>
      </w:r>
      <w:r w:rsidRPr="0083270A">
        <w:rPr>
          <w:rFonts w:ascii="Calibri" w:eastAsia="宋体" w:hAnsi="Calibri" w:cs="Calibri"/>
          <w:color w:val="000000"/>
          <w:kern w:val="0"/>
          <w:sz w:val="23"/>
          <w:szCs w:val="23"/>
        </w:rPr>
        <w:t>active time, i.e. whether it's the duration when a UE is expected to perform PSCCH monitoring for data reception only</w:t>
      </w:r>
    </w:p>
    <w:p w14:paraId="5F33C3F0" w14:textId="77777777" w:rsidR="00A32592" w:rsidRPr="003A16C9" w:rsidRDefault="00A32592" w:rsidP="00A32592">
      <w:pPr>
        <w:tabs>
          <w:tab w:val="left" w:pos="2374"/>
        </w:tabs>
        <w:spacing w:before="120" w:after="120"/>
        <w:rPr>
          <w:sz w:val="18"/>
        </w:rPr>
      </w:pPr>
      <w:r>
        <w:rPr>
          <w:sz w:val="18"/>
        </w:rPr>
        <w:tab/>
      </w:r>
    </w:p>
    <w:p w14:paraId="5FF0A7BA" w14:textId="77777777" w:rsidR="00A32592" w:rsidRDefault="00A32592" w:rsidP="00A32592">
      <w:pPr>
        <w:spacing w:before="120" w:after="120"/>
        <w:rPr>
          <w:sz w:val="18"/>
        </w:rPr>
      </w:pPr>
      <w:r w:rsidRPr="00B647C8">
        <w:rPr>
          <w:sz w:val="18"/>
          <w:highlight w:val="yellow"/>
        </w:rPr>
        <w:t>Question 4 Please opponents use this table to indicate your concerns and the proponents provide feedback in time. Please feel free to indicate the change of position if applicable.</w:t>
      </w:r>
    </w:p>
    <w:tbl>
      <w:tblPr>
        <w:tblStyle w:val="ad"/>
        <w:tblW w:w="5000" w:type="pct"/>
        <w:jc w:val="center"/>
        <w:tblLook w:val="04A0" w:firstRow="1" w:lastRow="0" w:firstColumn="1" w:lastColumn="0" w:noHBand="0" w:noVBand="1"/>
      </w:tblPr>
      <w:tblGrid>
        <w:gridCol w:w="4391"/>
        <w:gridCol w:w="5259"/>
      </w:tblGrid>
      <w:tr w:rsidR="00A32592" w14:paraId="7DB9BAEC" w14:textId="77777777" w:rsidTr="00E600AE">
        <w:trPr>
          <w:jc w:val="center"/>
        </w:trPr>
        <w:tc>
          <w:tcPr>
            <w:tcW w:w="2275" w:type="pct"/>
          </w:tcPr>
          <w:p w14:paraId="2E5F66BC" w14:textId="77777777" w:rsidR="00A32592" w:rsidRDefault="00A32592" w:rsidP="00E600AE">
            <w:pPr>
              <w:spacing w:before="120" w:after="120"/>
            </w:pPr>
            <w:r>
              <w:t>Concern</w:t>
            </w:r>
          </w:p>
        </w:tc>
        <w:tc>
          <w:tcPr>
            <w:tcW w:w="2725" w:type="pct"/>
          </w:tcPr>
          <w:p w14:paraId="1CF4FDCF" w14:textId="77777777" w:rsidR="00A32592" w:rsidRDefault="00A32592" w:rsidP="00E600AE">
            <w:pPr>
              <w:spacing w:before="120" w:after="120"/>
            </w:pPr>
            <w:r>
              <w:rPr>
                <w:rFonts w:hint="eastAsia"/>
              </w:rPr>
              <w:t>F</w:t>
            </w:r>
            <w:r>
              <w:t>eedback</w:t>
            </w:r>
          </w:p>
        </w:tc>
      </w:tr>
      <w:tr w:rsidR="00A32592" w14:paraId="062C0030" w14:textId="77777777" w:rsidTr="00E600AE">
        <w:trPr>
          <w:jc w:val="center"/>
        </w:trPr>
        <w:tc>
          <w:tcPr>
            <w:tcW w:w="2275" w:type="pct"/>
          </w:tcPr>
          <w:p w14:paraId="5944EFEF" w14:textId="77777777" w:rsidR="00A32592" w:rsidRDefault="00A32592" w:rsidP="00E600AE">
            <w:pPr>
              <w:spacing w:before="120" w:after="120"/>
            </w:pPr>
            <w:r>
              <w:rPr>
                <w:rFonts w:hint="eastAsia"/>
              </w:rPr>
              <w:t>[</w:t>
            </w:r>
            <w:r>
              <w:t>Company A]</w:t>
            </w:r>
          </w:p>
        </w:tc>
        <w:tc>
          <w:tcPr>
            <w:tcW w:w="2725" w:type="pct"/>
          </w:tcPr>
          <w:p w14:paraId="44B59BEF" w14:textId="77777777" w:rsidR="00A32592" w:rsidRDefault="00A32592" w:rsidP="00E600AE">
            <w:pPr>
              <w:spacing w:before="120" w:after="120"/>
            </w:pPr>
            <w:r>
              <w:rPr>
                <w:rFonts w:hint="eastAsia"/>
              </w:rPr>
              <w:t>[</w:t>
            </w:r>
            <w:r>
              <w:t>Company B to A]</w:t>
            </w:r>
          </w:p>
        </w:tc>
      </w:tr>
      <w:tr w:rsidR="00A32592" w14:paraId="2E232D90" w14:textId="77777777" w:rsidTr="00E600AE">
        <w:trPr>
          <w:jc w:val="center"/>
        </w:trPr>
        <w:tc>
          <w:tcPr>
            <w:tcW w:w="2275" w:type="pct"/>
          </w:tcPr>
          <w:p w14:paraId="610FD52D" w14:textId="77777777" w:rsidR="00A32592" w:rsidRDefault="00A32592" w:rsidP="00E600AE">
            <w:pPr>
              <w:spacing w:before="120" w:after="120"/>
              <w:rPr>
                <w:rFonts w:hint="eastAsia"/>
              </w:rPr>
            </w:pPr>
            <w:r>
              <w:t>[Company C]</w:t>
            </w:r>
          </w:p>
        </w:tc>
        <w:tc>
          <w:tcPr>
            <w:tcW w:w="2725" w:type="pct"/>
          </w:tcPr>
          <w:p w14:paraId="377211D7" w14:textId="77777777" w:rsidR="00A32592" w:rsidRDefault="00A32592" w:rsidP="00E600AE">
            <w:pPr>
              <w:spacing w:before="120" w:after="120"/>
              <w:rPr>
                <w:rFonts w:hint="eastAsia"/>
              </w:rPr>
            </w:pPr>
            <w:r>
              <w:rPr>
                <w:rFonts w:hint="eastAsia"/>
              </w:rPr>
              <w:t>[</w:t>
            </w:r>
            <w:r>
              <w:t>Company D to C]</w:t>
            </w:r>
          </w:p>
        </w:tc>
      </w:tr>
      <w:tr w:rsidR="00A32592" w14:paraId="0257D74A" w14:textId="77777777" w:rsidTr="00E600AE">
        <w:trPr>
          <w:jc w:val="center"/>
        </w:trPr>
        <w:tc>
          <w:tcPr>
            <w:tcW w:w="2275" w:type="pct"/>
          </w:tcPr>
          <w:p w14:paraId="1697B998" w14:textId="77777777" w:rsidR="00A32592" w:rsidRDefault="00A32592" w:rsidP="00E600AE">
            <w:pPr>
              <w:spacing w:before="120" w:after="120"/>
            </w:pPr>
            <w:r>
              <w:rPr>
                <w:rFonts w:hint="eastAsia"/>
              </w:rPr>
              <w:t>[</w:t>
            </w:r>
            <w:r>
              <w:t>Company A]</w:t>
            </w:r>
          </w:p>
        </w:tc>
        <w:tc>
          <w:tcPr>
            <w:tcW w:w="2725" w:type="pct"/>
          </w:tcPr>
          <w:p w14:paraId="55B7AC3F" w14:textId="77777777" w:rsidR="00A32592" w:rsidRDefault="00A32592" w:rsidP="00E600AE">
            <w:pPr>
              <w:spacing w:before="120" w:after="120"/>
              <w:rPr>
                <w:rFonts w:hint="eastAsia"/>
              </w:rPr>
            </w:pPr>
            <w:r>
              <w:rPr>
                <w:rFonts w:hint="eastAsia"/>
              </w:rPr>
              <w:t>[</w:t>
            </w:r>
            <w:r>
              <w:t>Company B to A]</w:t>
            </w:r>
          </w:p>
        </w:tc>
      </w:tr>
    </w:tbl>
    <w:p w14:paraId="7EEAE2A8" w14:textId="77777777" w:rsidR="00A32592" w:rsidRPr="003A16C9" w:rsidRDefault="00A32592" w:rsidP="00A32592">
      <w:pPr>
        <w:spacing w:before="120" w:after="120"/>
        <w:rPr>
          <w:sz w:val="18"/>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6C76" w14:textId="77777777" w:rsidR="00194AE2" w:rsidRDefault="00194AE2" w:rsidP="009D4D1F">
      <w:pPr>
        <w:spacing w:before="120" w:after="120" w:line="240" w:lineRule="auto"/>
      </w:pPr>
      <w:r>
        <w:separator/>
      </w:r>
    </w:p>
  </w:endnote>
  <w:endnote w:type="continuationSeparator" w:id="0">
    <w:p w14:paraId="4F2B2464" w14:textId="77777777" w:rsidR="00194AE2" w:rsidRDefault="00194AE2"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4A7213" w:rsidRDefault="004A721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56BABE70" w14:textId="7B8EBAA3" w:rsidR="004A7213" w:rsidRDefault="004A7213">
        <w:pPr>
          <w:pStyle w:val="a7"/>
          <w:spacing w:before="120" w:after="120"/>
          <w:jc w:val="center"/>
        </w:pPr>
        <w:r>
          <w:fldChar w:fldCharType="begin"/>
        </w:r>
        <w:r>
          <w:instrText xml:space="preserve"> PAGE   \* MERGEFORMAT </w:instrText>
        </w:r>
        <w:r>
          <w:fldChar w:fldCharType="separate"/>
        </w:r>
        <w:r w:rsidR="004F1144">
          <w:rPr>
            <w:noProof/>
          </w:rPr>
          <w:t>23</w:t>
        </w:r>
        <w:r>
          <w:rPr>
            <w:noProof/>
          </w:rPr>
          <w:fldChar w:fldCharType="end"/>
        </w:r>
      </w:p>
    </w:sdtContent>
  </w:sdt>
  <w:p w14:paraId="5528C200" w14:textId="77777777" w:rsidR="004A7213" w:rsidRDefault="004A7213">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4A7213" w:rsidRDefault="004A721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97F8" w14:textId="77777777" w:rsidR="00194AE2" w:rsidRDefault="00194AE2" w:rsidP="009D4D1F">
      <w:pPr>
        <w:spacing w:before="120" w:after="120" w:line="240" w:lineRule="auto"/>
      </w:pPr>
      <w:r>
        <w:separator/>
      </w:r>
    </w:p>
  </w:footnote>
  <w:footnote w:type="continuationSeparator" w:id="0">
    <w:p w14:paraId="04CE082F" w14:textId="77777777" w:rsidR="00194AE2" w:rsidRDefault="00194AE2"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4A7213" w:rsidRDefault="004A7213">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4A7213" w:rsidRDefault="004A7213">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4A7213" w:rsidRDefault="004A7213">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6">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9">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8">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7"/>
  </w:num>
  <w:num w:numId="3">
    <w:abstractNumId w:val="19"/>
  </w:num>
  <w:num w:numId="4">
    <w:abstractNumId w:val="22"/>
  </w:num>
  <w:num w:numId="5">
    <w:abstractNumId w:val="2"/>
  </w:num>
  <w:num w:numId="6">
    <w:abstractNumId w:val="1"/>
  </w:num>
  <w:num w:numId="7">
    <w:abstractNumId w:val="29"/>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5"/>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8"/>
  </w:num>
  <w:num w:numId="26">
    <w:abstractNumId w:val="15"/>
  </w:num>
  <w:num w:numId="27">
    <w:abstractNumId w:val="23"/>
  </w:num>
  <w:num w:numId="28">
    <w:abstractNumId w:val="26"/>
  </w:num>
  <w:num w:numId="29">
    <w:abstractNumId w:val="8"/>
  </w:num>
  <w:num w:numId="30">
    <w:abstractNumId w:val="18"/>
  </w:num>
  <w:num w:numId="31">
    <w:abstractNumId w:val="2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81331"/>
    <w:rsid w:val="00192B3A"/>
    <w:rsid w:val="00194AE2"/>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0766"/>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C5FA2"/>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1144"/>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E7A10"/>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10BC9"/>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9E3BBC"/>
    <w:rsid w:val="00A12E23"/>
    <w:rsid w:val="00A1419A"/>
    <w:rsid w:val="00A2192E"/>
    <w:rsid w:val="00A24AF1"/>
    <w:rsid w:val="00A251C9"/>
    <w:rsid w:val="00A307A0"/>
    <w:rsid w:val="00A32592"/>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06E06"/>
    <w:rsid w:val="00C107DB"/>
    <w:rsid w:val="00C137EA"/>
    <w:rsid w:val="00C13D34"/>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77883"/>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0B9B5A-A6CB-422A-B8AD-A656169B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8746</Words>
  <Characters>49853</Characters>
  <Application>Microsoft Office Word</Application>
  <DocSecurity>0</DocSecurity>
  <Lines>415</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58483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2</cp:revision>
  <dcterms:created xsi:type="dcterms:W3CDTF">2021-05-26T15:34:00Z</dcterms:created>
  <dcterms:modified xsi:type="dcterms:W3CDTF">2021-05-26T15:34:00Z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