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proofErr w:type="gramStart"/>
      <w:r>
        <w:rPr>
          <w:rFonts w:ascii="Arial" w:eastAsia="MS Mincho" w:hAnsi="Arial" w:cs="Arial"/>
          <w:b/>
          <w:bCs/>
          <w:sz w:val="28"/>
          <w:lang w:eastAsia="ja-JP"/>
        </w:rPr>
        <w:t>e</w:t>
      </w:r>
      <w:r>
        <w:rPr>
          <w:rFonts w:ascii="Arial" w:hAnsi="Arial" w:cs="Arial"/>
          <w:b/>
          <w:bCs/>
          <w:sz w:val="22"/>
          <w:szCs w:val="22"/>
          <w:lang w:eastAsia="ja-JP"/>
        </w:rPr>
        <w:t>-Meeting</w:t>
      </w:r>
      <w:proofErr w:type="gramEnd"/>
      <w:r>
        <w:rPr>
          <w:rFonts w:ascii="Arial" w:hAnsi="Arial" w:cs="Arial"/>
          <w:b/>
          <w:bCs/>
          <w:sz w:val="22"/>
          <w:szCs w:val="22"/>
          <w:lang w:eastAsia="ja-JP"/>
        </w:rPr>
        <w:t>,</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rsidR="00E97490" w:rsidRPr="00E97490" w:rsidRDefault="00E97490" w:rsidP="00E97490">
      <w:pPr>
        <w:pStyle w:val="2"/>
        <w:spacing w:before="120" w:after="120"/>
        <w:ind w:right="210"/>
      </w:pPr>
      <w:r w:rsidRPr="00E97490">
        <w:rPr>
          <w:rFonts w:hint="eastAsia"/>
        </w:rPr>
        <w:t>R</w:t>
      </w:r>
      <w:r w:rsidRPr="00E97490">
        <w:t>ound 1 discussion</w:t>
      </w:r>
    </w:p>
    <w:p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rsidR="0057017A" w:rsidRDefault="0057017A" w:rsidP="0057017A">
      <w:pPr>
        <w:pStyle w:val="af2"/>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proofErr w:type="gramStart"/>
      <w:r w:rsidRPr="00230691">
        <w:rPr>
          <w:rFonts w:eastAsia="宋体"/>
          <w:kern w:val="0"/>
          <w:sz w:val="21"/>
          <w:szCs w:val="20"/>
        </w:rPr>
        <w:t>It</w:t>
      </w:r>
      <w:proofErr w:type="gramEnd"/>
      <w:r w:rsidRPr="00230691">
        <w:rPr>
          <w:rFonts w:eastAsia="宋体"/>
          <w:kern w:val="0"/>
          <w:sz w:val="21"/>
          <w:szCs w:val="20"/>
        </w:rPr>
        <w:t xml:space="preserve"> is up to UE implementation to perform SL reception of PSCCH and RSRP measurement for sensing during its SL DRX inactive time.</w:t>
      </w:r>
    </w:p>
    <w:p w:rsidR="00220F73" w:rsidRPr="00230691" w:rsidRDefault="00220F73" w:rsidP="0057017A">
      <w:pPr>
        <w:pStyle w:val="af2"/>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 xml:space="preserve">The SL DRX configurations can be obtained from </w:t>
            </w:r>
            <w:proofErr w:type="gramStart"/>
            <w:r>
              <w:rPr>
                <w:rFonts w:hint="eastAsia"/>
                <w:lang w:val="en-US" w:eastAsia="zh-CN"/>
              </w:rPr>
              <w:t>pre-configuration ,SIB</w:t>
            </w:r>
            <w:proofErr w:type="gramEnd"/>
            <w:r>
              <w:rPr>
                <w:rFonts w:hint="eastAsia"/>
                <w:lang w:val="en-US" w:eastAsia="zh-CN"/>
              </w:rPr>
              <w:t xml:space="preserve">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 xml:space="preserve">For unicast, the SL DRX for both </w:t>
            </w:r>
            <w:proofErr w:type="spellStart"/>
            <w:r>
              <w:rPr>
                <w:rFonts w:hint="eastAsia"/>
                <w:lang w:val="en-US" w:eastAsia="zh-CN"/>
              </w:rPr>
              <w:t>Tx</w:t>
            </w:r>
            <w:proofErr w:type="spellEnd"/>
            <w:r>
              <w:rPr>
                <w:rFonts w:hint="eastAsia"/>
                <w:lang w:val="en-US" w:eastAsia="zh-CN"/>
              </w:rPr>
              <w:t xml:space="preserve">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 xml:space="preserve">Issue 2: Based on observation 4, in unicast, whether SL DRX of </w:t>
            </w:r>
            <w:proofErr w:type="spellStart"/>
            <w:r>
              <w:rPr>
                <w:rFonts w:hint="eastAsia"/>
                <w:sz w:val="20"/>
              </w:rPr>
              <w:t>Tx</w:t>
            </w:r>
            <w:proofErr w:type="spellEnd"/>
            <w:r>
              <w:rPr>
                <w:rFonts w:hint="eastAsia"/>
                <w:sz w:val="20"/>
              </w:rPr>
              <w:t xml:space="preserve"> UE or RX UE should be applied? Which UE is the target RX UE for the current partial sensing?</w:t>
            </w:r>
          </w:p>
          <w:p w:rsidR="00220F73" w:rsidRDefault="00220F73" w:rsidP="00220F73">
            <w:pPr>
              <w:spacing w:before="120" w:after="120"/>
              <w:rPr>
                <w:sz w:val="20"/>
              </w:rPr>
            </w:pPr>
            <w:r>
              <w:rPr>
                <w:rFonts w:hint="eastAsia"/>
                <w:sz w:val="20"/>
              </w:rPr>
              <w:t xml:space="preserve">Issue 3: Based on observation 2, in </w:t>
            </w:r>
            <w:proofErr w:type="spellStart"/>
            <w:r>
              <w:rPr>
                <w:rFonts w:hint="eastAsia"/>
                <w:sz w:val="20"/>
              </w:rPr>
              <w:t>groupcast</w:t>
            </w:r>
            <w:proofErr w:type="spellEnd"/>
            <w:r>
              <w:rPr>
                <w:rFonts w:hint="eastAsia"/>
                <w:sz w:val="20"/>
              </w:rPr>
              <w:t xml:space="preserve">/broadcast,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xml:space="preserve">, Qualcomm, the following categorization received support from 3 </w:t>
      </w:r>
      <w:proofErr w:type="gramStart"/>
      <w:r>
        <w:rPr>
          <w:kern w:val="0"/>
        </w:rPr>
        <w:t>companies(</w:t>
      </w:r>
      <w:proofErr w:type="gramEnd"/>
      <w:r>
        <w:rPr>
          <w:kern w:val="0"/>
        </w:rPr>
        <w:t>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r>
        <w:rPr>
          <w:kern w:val="0"/>
        </w:rPr>
        <w:t>The following categorization received support from 2 companies (vivo/Qualcomm)</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rsidR="00731917" w:rsidRDefault="00731917" w:rsidP="00731917">
      <w:pPr>
        <w:spacing w:before="120" w:after="120"/>
        <w:rPr>
          <w:kern w:val="0"/>
        </w:rPr>
      </w:pPr>
      <w:r>
        <w:rPr>
          <w:kern w:val="0"/>
        </w:rPr>
        <w:t>The following categorization received support from 2 companies (DoCoMo/Qualcomm)</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rsidR="00731917" w:rsidRDefault="00731917">
      <w:pPr>
        <w:spacing w:before="120" w:after="120"/>
        <w:rPr>
          <w:kern w:val="0"/>
        </w:rPr>
      </w:pPr>
    </w:p>
    <w:p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rsidR="00731917" w:rsidRDefault="00731917">
      <w:pPr>
        <w:spacing w:before="120" w:after="120"/>
        <w:rPr>
          <w:kern w:val="0"/>
        </w:rPr>
      </w:pPr>
    </w:p>
    <w:p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rsidR="00731917" w:rsidRDefault="00E97490" w:rsidP="00E97490">
      <w:pPr>
        <w:pStyle w:val="2"/>
        <w:spacing w:before="120" w:after="120"/>
        <w:ind w:right="210"/>
      </w:pPr>
      <w:r>
        <w:rPr>
          <w:rFonts w:hint="eastAsia"/>
        </w:rPr>
        <w:t>R</w:t>
      </w:r>
      <w:r>
        <w:t>ound 2 discussion</w:t>
      </w:r>
    </w:p>
    <w:p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 xml:space="preserve">agreement to the </w:t>
      </w:r>
      <w:proofErr w:type="gramStart"/>
      <w:r w:rsidR="00E97490" w:rsidRPr="00E97490">
        <w:rPr>
          <w:kern w:val="0"/>
          <w:highlight w:val="yellow"/>
        </w:rPr>
        <w:t>topic.</w:t>
      </w:r>
      <w:proofErr w:type="gramEnd"/>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p>
    <w:tbl>
      <w:tblPr>
        <w:tblStyle w:val="ad"/>
        <w:tblW w:w="0" w:type="auto"/>
        <w:tblLook w:val="04A0" w:firstRow="1" w:lastRow="0" w:firstColumn="1" w:lastColumn="0" w:noHBand="0" w:noVBand="1"/>
      </w:tblPr>
      <w:tblGrid>
        <w:gridCol w:w="4830"/>
        <w:gridCol w:w="4820"/>
      </w:tblGrid>
      <w:tr w:rsidR="00E97490" w:rsidTr="00354631">
        <w:tc>
          <w:tcPr>
            <w:tcW w:w="4938" w:type="dxa"/>
          </w:tcPr>
          <w:p w:rsidR="00E97490" w:rsidRDefault="00E97490" w:rsidP="00354631">
            <w:pPr>
              <w:spacing w:before="120" w:after="120"/>
              <w:rPr>
                <w:kern w:val="0"/>
              </w:rPr>
            </w:pPr>
            <w:r>
              <w:rPr>
                <w:rFonts w:hint="eastAsia"/>
                <w:kern w:val="0"/>
              </w:rPr>
              <w:t>Company</w:t>
            </w:r>
          </w:p>
        </w:tc>
        <w:tc>
          <w:tcPr>
            <w:tcW w:w="4938" w:type="dxa"/>
          </w:tcPr>
          <w:p w:rsidR="00E97490" w:rsidRDefault="00E97490" w:rsidP="00354631">
            <w:pPr>
              <w:spacing w:before="120" w:after="120"/>
              <w:rPr>
                <w:kern w:val="0"/>
              </w:rPr>
            </w:pPr>
            <w:r>
              <w:rPr>
                <w:rFonts w:hint="eastAsia"/>
                <w:kern w:val="0"/>
              </w:rPr>
              <w:t>View</w:t>
            </w:r>
          </w:p>
        </w:tc>
      </w:tr>
      <w:tr w:rsidR="00E97490" w:rsidTr="00354631">
        <w:tc>
          <w:tcPr>
            <w:tcW w:w="4938" w:type="dxa"/>
          </w:tcPr>
          <w:p w:rsidR="00E97490" w:rsidRDefault="00E97490" w:rsidP="00354631">
            <w:pPr>
              <w:spacing w:before="120" w:after="120"/>
              <w:rPr>
                <w:kern w:val="0"/>
              </w:rPr>
            </w:pPr>
          </w:p>
        </w:tc>
        <w:tc>
          <w:tcPr>
            <w:tcW w:w="4938" w:type="dxa"/>
          </w:tcPr>
          <w:p w:rsidR="00E97490" w:rsidRDefault="00E97490" w:rsidP="00354631">
            <w:pPr>
              <w:spacing w:before="120" w:after="120"/>
              <w:rPr>
                <w:kern w:val="0"/>
              </w:rPr>
            </w:pPr>
          </w:p>
        </w:tc>
      </w:tr>
    </w:tbl>
    <w:p w:rsidR="00E97490" w:rsidRDefault="00E97490">
      <w:pPr>
        <w:spacing w:before="120" w:after="120"/>
        <w:rPr>
          <w:kern w:val="0"/>
        </w:rPr>
      </w:pPr>
    </w:p>
    <w:p w:rsidR="00E97490" w:rsidRDefault="00E97490">
      <w:pPr>
        <w:spacing w:before="120" w:after="120"/>
        <w:rPr>
          <w:kern w:val="0"/>
        </w:rPr>
      </w:pPr>
    </w:p>
    <w:p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bookmarkStart w:id="7" w:name="_GoBack"/>
      <w:bookmarkEnd w:id="7"/>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4830"/>
        <w:gridCol w:w="4820"/>
      </w:tblGrid>
      <w:tr w:rsidR="00E97490" w:rsidTr="00354631">
        <w:tc>
          <w:tcPr>
            <w:tcW w:w="4938" w:type="dxa"/>
          </w:tcPr>
          <w:p w:rsidR="00E97490" w:rsidRDefault="00E97490" w:rsidP="00354631">
            <w:pPr>
              <w:spacing w:before="120" w:after="120"/>
              <w:rPr>
                <w:kern w:val="0"/>
              </w:rPr>
            </w:pPr>
            <w:r>
              <w:rPr>
                <w:rFonts w:hint="eastAsia"/>
                <w:kern w:val="0"/>
              </w:rPr>
              <w:t>Company</w:t>
            </w:r>
          </w:p>
        </w:tc>
        <w:tc>
          <w:tcPr>
            <w:tcW w:w="4938" w:type="dxa"/>
          </w:tcPr>
          <w:p w:rsidR="00E97490" w:rsidRDefault="00E97490" w:rsidP="00354631">
            <w:pPr>
              <w:spacing w:before="120" w:after="120"/>
              <w:rPr>
                <w:kern w:val="0"/>
              </w:rPr>
            </w:pPr>
            <w:r>
              <w:rPr>
                <w:rFonts w:hint="eastAsia"/>
                <w:kern w:val="0"/>
              </w:rPr>
              <w:t>View</w:t>
            </w:r>
          </w:p>
        </w:tc>
      </w:tr>
      <w:tr w:rsidR="00E97490" w:rsidTr="00354631">
        <w:tc>
          <w:tcPr>
            <w:tcW w:w="4938" w:type="dxa"/>
          </w:tcPr>
          <w:p w:rsidR="00E97490" w:rsidRDefault="00E97490" w:rsidP="00354631">
            <w:pPr>
              <w:spacing w:before="120" w:after="120"/>
              <w:rPr>
                <w:kern w:val="0"/>
              </w:rPr>
            </w:pPr>
          </w:p>
        </w:tc>
        <w:tc>
          <w:tcPr>
            <w:tcW w:w="4938" w:type="dxa"/>
          </w:tcPr>
          <w:p w:rsidR="00E97490" w:rsidRDefault="00E97490" w:rsidP="00354631">
            <w:pPr>
              <w:spacing w:before="120" w:after="120"/>
              <w:rPr>
                <w:kern w:val="0"/>
              </w:rPr>
            </w:pPr>
          </w:p>
        </w:tc>
      </w:tr>
    </w:tbl>
    <w:p w:rsidR="00E97490" w:rsidRPr="00E97490" w:rsidRDefault="00E97490">
      <w:pPr>
        <w:spacing w:before="120" w:after="120"/>
        <w:rPr>
          <w:kern w:val="0"/>
        </w:rPr>
      </w:pPr>
    </w:p>
    <w:p w:rsidR="00BB0638" w:rsidRDefault="000B2BA1">
      <w:pPr>
        <w:pStyle w:val="1"/>
        <w:spacing w:before="120" w:after="120"/>
        <w:ind w:left="0"/>
        <w:rPr>
          <w:rFonts w:eastAsia="宋体"/>
        </w:rPr>
      </w:pPr>
      <w:r>
        <w:rPr>
          <w:rFonts w:eastAsia="宋体" w:hint="eastAsia"/>
        </w:rPr>
        <w:t>Conclusion</w:t>
      </w:r>
    </w:p>
    <w:p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宋体"/>
        </w:rPr>
      </w:pPr>
      <w:r>
        <w:rPr>
          <w:rFonts w:eastAsia="宋体" w:hint="eastAsia"/>
        </w:rPr>
        <w:t>Reference</w:t>
      </w:r>
      <w:r>
        <w:rPr>
          <w:rFonts w:eastAsia="宋体"/>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E1" w:rsidRDefault="005657E1" w:rsidP="009D4D1F">
      <w:pPr>
        <w:spacing w:before="120" w:after="120" w:line="240" w:lineRule="auto"/>
      </w:pPr>
      <w:r>
        <w:separator/>
      </w:r>
    </w:p>
  </w:endnote>
  <w:endnote w:type="continuationSeparator" w:id="0">
    <w:p w:rsidR="005657E1" w:rsidRDefault="005657E1"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17" w:rsidRDefault="00731917">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rsidR="00731917" w:rsidRDefault="00731917">
        <w:pPr>
          <w:pStyle w:val="a7"/>
          <w:spacing w:before="120" w:after="120"/>
          <w:jc w:val="center"/>
        </w:pPr>
        <w:r>
          <w:fldChar w:fldCharType="begin"/>
        </w:r>
        <w:r>
          <w:instrText xml:space="preserve"> PAGE   \* MERGEFORMAT </w:instrText>
        </w:r>
        <w:r>
          <w:fldChar w:fldCharType="separate"/>
        </w:r>
        <w:r w:rsidR="00EF3C37">
          <w:rPr>
            <w:noProof/>
          </w:rPr>
          <w:t>3</w:t>
        </w:r>
        <w:r>
          <w:rPr>
            <w:noProof/>
          </w:rPr>
          <w:fldChar w:fldCharType="end"/>
        </w:r>
      </w:p>
    </w:sdtContent>
  </w:sdt>
  <w:p w:rsidR="00731917" w:rsidRDefault="00731917">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17" w:rsidRDefault="00731917">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E1" w:rsidRDefault="005657E1" w:rsidP="009D4D1F">
      <w:pPr>
        <w:spacing w:before="120" w:after="120" w:line="240" w:lineRule="auto"/>
      </w:pPr>
      <w:r>
        <w:separator/>
      </w:r>
    </w:p>
  </w:footnote>
  <w:footnote w:type="continuationSeparator" w:id="0">
    <w:p w:rsidR="005657E1" w:rsidRDefault="005657E1"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17" w:rsidRDefault="00731917">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17" w:rsidRDefault="00731917">
    <w:pPr>
      <w:pStyle w:val="a8"/>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17" w:rsidRDefault="00731917">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5"/>
  </w:num>
  <w:num w:numId="3">
    <w:abstractNumId w:val="11"/>
  </w:num>
  <w:num w:numId="4">
    <w:abstractNumId w:val="13"/>
  </w:num>
  <w:num w:numId="5">
    <w:abstractNumId w:val="2"/>
  </w:num>
  <w:num w:numId="6">
    <w:abstractNumId w:val="1"/>
  </w:num>
  <w:num w:numId="7">
    <w:abstractNumId w:val="16"/>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F331A"/>
    <w:rsid w:val="000F734B"/>
    <w:rsid w:val="00103A61"/>
    <w:rsid w:val="00104103"/>
    <w:rsid w:val="00120F3C"/>
    <w:rsid w:val="00124481"/>
    <w:rsid w:val="00126AB9"/>
    <w:rsid w:val="00136DE0"/>
    <w:rsid w:val="0014297B"/>
    <w:rsid w:val="00153D6E"/>
    <w:rsid w:val="00154928"/>
    <w:rsid w:val="001668F7"/>
    <w:rsid w:val="00172A27"/>
    <w:rsid w:val="00181331"/>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6B5"/>
    <w:rsid w:val="003B45A9"/>
    <w:rsid w:val="003D6404"/>
    <w:rsid w:val="003F5018"/>
    <w:rsid w:val="003F729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E07F5"/>
    <w:rsid w:val="006E2948"/>
    <w:rsid w:val="00713289"/>
    <w:rsid w:val="007274EB"/>
    <w:rsid w:val="00731917"/>
    <w:rsid w:val="00735D0D"/>
    <w:rsid w:val="00756220"/>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F62E8"/>
    <w:rsid w:val="00C107DB"/>
    <w:rsid w:val="00C137EA"/>
    <w:rsid w:val="00C27661"/>
    <w:rsid w:val="00C322B2"/>
    <w:rsid w:val="00C33951"/>
    <w:rsid w:val="00C3448B"/>
    <w:rsid w:val="00C43BD4"/>
    <w:rsid w:val="00C50EDF"/>
    <w:rsid w:val="00C539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A28CF"/>
    <w:rsid w:val="00DA7176"/>
    <w:rsid w:val="00DB5D94"/>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宋体"/>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列"/>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宋体"/>
      <w:kern w:val="2"/>
      <w:sz w:val="21"/>
    </w:rPr>
  </w:style>
  <w:style w:type="character" w:customStyle="1" w:styleId="Char2">
    <w:name w:val="页脚 Char"/>
    <w:basedOn w:val="a0"/>
    <w:link w:val="a7"/>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宋体"/>
      <w:kern w:val="2"/>
      <w:sz w:val="18"/>
      <w:szCs w:val="18"/>
    </w:rPr>
  </w:style>
  <w:style w:type="character" w:customStyle="1" w:styleId="Char0">
    <w:name w:val="批注文字 Char"/>
    <w:basedOn w:val="a0"/>
    <w:link w:val="a5"/>
    <w:uiPriority w:val="99"/>
    <w:qFormat/>
    <w:rsid w:val="00BB0638"/>
    <w:rPr>
      <w:rFonts w:eastAsia="宋体"/>
      <w:kern w:val="2"/>
      <w:sz w:val="21"/>
    </w:rPr>
  </w:style>
  <w:style w:type="character" w:customStyle="1" w:styleId="Char4">
    <w:name w:val="批注主题 Char"/>
    <w:basedOn w:val="Char0"/>
    <w:link w:val="ac"/>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6DB42-7E6F-4C5C-BDA5-E0ABF02F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5985</Characters>
  <Application>Microsoft Office Word</Application>
  <DocSecurity>0</DocSecurity>
  <Lines>49</Lines>
  <Paragraphs>14</Paragraphs>
  <ScaleCrop>false</ScaleCrop>
  <Company>ZTE</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胡宇洲10217598</cp:lastModifiedBy>
  <cp:revision>3</cp:revision>
  <dcterms:created xsi:type="dcterms:W3CDTF">2021-05-21T23:34:00Z</dcterms:created>
  <dcterms:modified xsi:type="dcterms:W3CDTF">2021-05-21T23:35:00Z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