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proofErr w:type="gramStart"/>
      <w:r w:rsidRPr="00D4118E">
        <w:rPr>
          <w:i/>
          <w:sz w:val="20"/>
          <w:szCs w:val="20"/>
        </w:rPr>
        <w:t>Current status</w:t>
      </w:r>
      <w:proofErr w:type="gramEnd"/>
      <w:r w:rsidRPr="00D4118E">
        <w:rPr>
          <w:i/>
          <w:sz w:val="20"/>
          <w:szCs w:val="20"/>
        </w:rPr>
        <w:t xml:space="preserve">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等线"/>
                <w:sz w:val="18"/>
                <w:szCs w:val="18"/>
                <w:lang w:eastAsia="zh-CN"/>
              </w:rPr>
            </w:pPr>
            <w:r>
              <w:rPr>
                <w:rFonts w:eastAsia="等线"/>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等线"/>
                <w:b/>
                <w:color w:val="3333FF"/>
                <w:sz w:val="18"/>
                <w:szCs w:val="18"/>
                <w:lang w:eastAsia="zh-CN"/>
              </w:rPr>
            </w:pPr>
            <w:r>
              <w:rPr>
                <w:rFonts w:eastAsia="等线"/>
                <w:b/>
                <w:color w:val="3333FF"/>
                <w:sz w:val="18"/>
                <w:szCs w:val="18"/>
                <w:lang w:eastAsia="zh-CN"/>
              </w:rPr>
              <w:t xml:space="preserve">Please share your inputs on proposals 1.3 </w:t>
            </w:r>
            <w:r w:rsidR="0095550C">
              <w:rPr>
                <w:rFonts w:eastAsia="等线"/>
                <w:b/>
                <w:color w:val="3333FF"/>
                <w:sz w:val="18"/>
                <w:szCs w:val="18"/>
                <w:lang w:eastAsia="zh-CN"/>
              </w:rPr>
              <w:t xml:space="preserve">(used to be 1.3A) </w:t>
            </w:r>
            <w:r>
              <w:rPr>
                <w:rFonts w:eastAsia="等线"/>
                <w:b/>
                <w:color w:val="3333FF"/>
                <w:sz w:val="18"/>
                <w:szCs w:val="18"/>
                <w:lang w:eastAsia="zh-CN"/>
              </w:rPr>
              <w:t>and 1.4</w:t>
            </w:r>
            <w:r w:rsidR="0095550C">
              <w:rPr>
                <w:rFonts w:eastAsia="等线"/>
                <w:b/>
                <w:color w:val="3333FF"/>
                <w:sz w:val="18"/>
                <w:szCs w:val="18"/>
                <w:lang w:eastAsia="zh-CN"/>
              </w:rPr>
              <w:t xml:space="preserve"> (used to be 1.3X)</w:t>
            </w:r>
            <w:r>
              <w:rPr>
                <w:rFonts w:eastAsia="等线"/>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B94014">
            <w:pPr>
              <w:snapToGrid w:val="0"/>
              <w:rPr>
                <w:rFonts w:eastAsia="等线"/>
                <w:sz w:val="18"/>
                <w:szCs w:val="18"/>
                <w:lang w:eastAsia="zh-CN"/>
              </w:rPr>
            </w:pPr>
            <w:r>
              <w:rPr>
                <w:rFonts w:eastAsia="等线"/>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w:t>
            </w:r>
            <w:proofErr w:type="spellStart"/>
            <w:r w:rsidRPr="00675A17">
              <w:rPr>
                <w:rFonts w:eastAsia="Times New Roman" w:hint="eastAsia"/>
                <w:sz w:val="18"/>
                <w:szCs w:val="18"/>
              </w:rPr>
              <w:t>TypeA</w:t>
            </w:r>
            <w:proofErr w:type="spellEnd"/>
            <w:r w:rsidRPr="00675A17">
              <w:rPr>
                <w:rFonts w:eastAsia="Times New Roman" w:hint="eastAsia"/>
                <w:sz w:val="18"/>
                <w:szCs w:val="18"/>
              </w:rPr>
              <w:t xml:space="preserve"> [or QCL-</w:t>
            </w:r>
            <w:proofErr w:type="spellStart"/>
            <w:r w:rsidRPr="00675A17">
              <w:rPr>
                <w:rFonts w:eastAsia="Times New Roman" w:hint="eastAsia"/>
                <w:sz w:val="18"/>
                <w:szCs w:val="18"/>
              </w:rPr>
              <w:t>TypeB</w:t>
            </w:r>
            <w:proofErr w:type="spellEnd"/>
            <w:r w:rsidRPr="00675A17">
              <w:rPr>
                <w:rFonts w:eastAsia="Times New Roman" w:hint="eastAsia"/>
                <w:sz w:val="18"/>
                <w:szCs w:val="18"/>
              </w:rPr>
              <w:t>] shall be in the same CC as the target channel or RS</w:t>
            </w:r>
          </w:p>
          <w:p w14:paraId="239FCDA5" w14:textId="0D6951C0" w:rsid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B94014">
            <w:pPr>
              <w:snapToGrid w:val="0"/>
              <w:rPr>
                <w:rFonts w:eastAsia="等线"/>
                <w:sz w:val="18"/>
                <w:szCs w:val="18"/>
                <w:lang w:eastAsia="zh-CN"/>
              </w:rPr>
            </w:pPr>
            <w:r>
              <w:rPr>
                <w:rFonts w:eastAsia="等线"/>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w:t>
            </w:r>
            <w:proofErr w:type="gramStart"/>
            <w:r w:rsidRPr="003745C8">
              <w:rPr>
                <w:sz w:val="20"/>
                <w:szCs w:val="20"/>
              </w:rPr>
              <w:t>is  ‘</w:t>
            </w:r>
            <w:proofErr w:type="gramEnd"/>
            <w:r w:rsidRPr="003745C8">
              <w:rPr>
                <w:sz w:val="20"/>
                <w:szCs w:val="20"/>
              </w:rPr>
              <w:t>same/single RS determined ’ for multiple CCs. 1.3A reverts the agreement by the following ways:</w:t>
            </w:r>
          </w:p>
          <w:p w14:paraId="3A8F80DA"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w:t>
            </w:r>
            <w:proofErr w:type="spellStart"/>
            <w:r w:rsidRPr="003745C8">
              <w:rPr>
                <w:rFonts w:eastAsia="Times New Roman"/>
                <w:color w:val="000000"/>
                <w:sz w:val="22"/>
                <w:szCs w:val="22"/>
              </w:rPr>
              <w:t>quasi co-</w:t>
            </w:r>
            <w:proofErr w:type="spellEnd"/>
            <w:r w:rsidRPr="003745C8">
              <w:rPr>
                <w:rFonts w:eastAsia="Times New Roman"/>
                <w:color w:val="000000"/>
                <w:sz w:val="22"/>
                <w:szCs w:val="22"/>
              </w:rPr>
              <w:t>location relationship between one or two downlink reference signals and the DM-RS ports of the PDSCH, the DM-RS port of PDCCH or the CSI-RS port(s) of a CSI-RS resource</w:t>
            </w:r>
            <w:r w:rsidRPr="003745C8">
              <w:rPr>
                <w:rFonts w:eastAsia="Times New Roman"/>
                <w:sz w:val="20"/>
                <w:szCs w:val="20"/>
              </w:rPr>
              <w:t xml:space="preserve">”. When CSI-RS A is configured as QCL source for PDSCH, the QCL relationship is between DMRS of PDSCH and CSI-RS A. And the spec does not specify that the DMRS of PDSCH Is </w:t>
            </w:r>
            <w:proofErr w:type="spellStart"/>
            <w:r w:rsidRPr="003745C8">
              <w:rPr>
                <w:rFonts w:eastAsia="Times New Roman"/>
                <w:sz w:val="20"/>
                <w:szCs w:val="20"/>
              </w:rPr>
              <w:t>QCLed</w:t>
            </w:r>
            <w:proofErr w:type="spellEnd"/>
            <w:r w:rsidRPr="003745C8">
              <w:rPr>
                <w:rFonts w:eastAsia="Times New Roman"/>
                <w:sz w:val="20"/>
                <w:szCs w:val="20"/>
              </w:rPr>
              <w:t xml:space="preserve"> with the QCL source of CSI-RS A, i.e., the two-hop indirect QCL relationship is not specified.</w:t>
            </w:r>
          </w:p>
          <w:p w14:paraId="2E4F0CC1"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w:t>
            </w:r>
            <w:proofErr w:type="spellStart"/>
            <w:r w:rsidRPr="003745C8">
              <w:rPr>
                <w:rFonts w:eastAsia="Times New Roman"/>
                <w:sz w:val="20"/>
                <w:szCs w:val="20"/>
              </w:rPr>
              <w:t>QCLed</w:t>
            </w:r>
            <w:proofErr w:type="spellEnd"/>
            <w:r w:rsidRPr="003745C8">
              <w:rPr>
                <w:rFonts w:eastAsia="Times New Roman"/>
                <w:sz w:val="20"/>
                <w:szCs w:val="20"/>
              </w:rPr>
              <w:t xml:space="preserve"> with CSI-RS A and on CC2, PDSCH is </w:t>
            </w:r>
            <w:proofErr w:type="spellStart"/>
            <w:r w:rsidRPr="003745C8">
              <w:rPr>
                <w:rFonts w:eastAsia="Times New Roman"/>
                <w:sz w:val="20"/>
                <w:szCs w:val="20"/>
              </w:rPr>
              <w:t>QCLed</w:t>
            </w:r>
            <w:proofErr w:type="spellEnd"/>
            <w:r w:rsidRPr="003745C8">
              <w:rPr>
                <w:rFonts w:eastAsia="Times New Roman"/>
                <w:sz w:val="20"/>
                <w:szCs w:val="20"/>
              </w:rPr>
              <w:t xml:space="preserve"> with CSI-RS B. Both CSI-RS A and CSI-RS B are </w:t>
            </w:r>
            <w:proofErr w:type="spellStart"/>
            <w:r w:rsidRPr="003745C8">
              <w:rPr>
                <w:rFonts w:eastAsia="Times New Roman"/>
                <w:sz w:val="20"/>
                <w:szCs w:val="20"/>
              </w:rPr>
              <w:t>QCLed</w:t>
            </w:r>
            <w:proofErr w:type="spellEnd"/>
            <w:r w:rsidRPr="003745C8">
              <w:rPr>
                <w:rFonts w:eastAsia="Times New Roman"/>
                <w:sz w:val="20"/>
                <w:szCs w:val="20"/>
              </w:rPr>
              <w:t xml:space="preserve"> with SSB#1. Do the CC1 and CC2 use the same QCL-</w:t>
            </w:r>
            <w:proofErr w:type="spellStart"/>
            <w:r w:rsidRPr="003745C8">
              <w:rPr>
                <w:rFonts w:eastAsia="Times New Roman"/>
                <w:sz w:val="20"/>
                <w:szCs w:val="20"/>
              </w:rPr>
              <w:t>TypeD</w:t>
            </w:r>
            <w:proofErr w:type="spellEnd"/>
            <w:r w:rsidRPr="003745C8">
              <w:rPr>
                <w:rFonts w:eastAsia="Times New Roman"/>
                <w:sz w:val="20"/>
                <w:szCs w:val="20"/>
              </w:rPr>
              <w:t xml:space="preserve">? The answer is no. Do the CC1 and CC2 use the same beam? The answer is </w:t>
            </w:r>
            <w:proofErr w:type="gramStart"/>
            <w:r w:rsidRPr="003745C8">
              <w:rPr>
                <w:rFonts w:eastAsia="Times New Roman"/>
                <w:sz w:val="20"/>
                <w:szCs w:val="20"/>
              </w:rPr>
              <w:t>also  no.</w:t>
            </w:r>
            <w:proofErr w:type="gramEnd"/>
            <w:r w:rsidRPr="003745C8">
              <w:rPr>
                <w:rFonts w:eastAsia="Times New Roman"/>
                <w:sz w:val="20"/>
                <w:szCs w:val="20"/>
              </w:rPr>
              <w:t xml:space="preserve">  </w:t>
            </w:r>
          </w:p>
          <w:p w14:paraId="29A90E9F"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In CC#1, the QCL-</w:t>
            </w:r>
            <w:proofErr w:type="spellStart"/>
            <w:r>
              <w:rPr>
                <w:rFonts w:eastAsia="PMingLiU"/>
                <w:sz w:val="18"/>
                <w:szCs w:val="18"/>
                <w:lang w:eastAsia="zh-TW"/>
              </w:rPr>
              <w:t>TypeD</w:t>
            </w:r>
            <w:proofErr w:type="spellEnd"/>
            <w:r>
              <w:rPr>
                <w:rFonts w:eastAsia="PMingLiU"/>
                <w:sz w:val="18"/>
                <w:szCs w:val="18"/>
                <w:lang w:eastAsia="zh-TW"/>
              </w:rPr>
              <w:t xml:space="preserve"> RS for PDSCH is CSI-RS #A and </w:t>
            </w:r>
            <w:proofErr w:type="gramStart"/>
            <w:r>
              <w:rPr>
                <w:rFonts w:eastAsia="PMingLiU"/>
                <w:sz w:val="18"/>
                <w:szCs w:val="18"/>
                <w:lang w:eastAsia="zh-TW"/>
              </w:rPr>
              <w:t>In</w:t>
            </w:r>
            <w:proofErr w:type="gramEnd"/>
            <w:r>
              <w:rPr>
                <w:rFonts w:eastAsia="PMingLiU"/>
                <w:sz w:val="18"/>
                <w:szCs w:val="18"/>
                <w:lang w:eastAsia="zh-TW"/>
              </w:rPr>
              <w:t xml:space="preserve"> CC#2, the QCL-</w:t>
            </w:r>
            <w:proofErr w:type="spellStart"/>
            <w:r>
              <w:rPr>
                <w:rFonts w:eastAsia="PMingLiU"/>
                <w:sz w:val="18"/>
                <w:szCs w:val="18"/>
                <w:lang w:eastAsia="zh-TW"/>
              </w:rPr>
              <w:t>TypeD</w:t>
            </w:r>
            <w:proofErr w:type="spellEnd"/>
            <w:r>
              <w:rPr>
                <w:rFonts w:eastAsia="PMingLiU"/>
                <w:sz w:val="18"/>
                <w:szCs w:val="18"/>
                <w:lang w:eastAsia="zh-TW"/>
              </w:rPr>
              <w:t xml:space="preserve"> RS for PDSCH is CSI-RS #B. And the QCL-</w:t>
            </w:r>
            <w:proofErr w:type="spellStart"/>
            <w:r>
              <w:rPr>
                <w:rFonts w:eastAsia="PMingLiU"/>
                <w:sz w:val="18"/>
                <w:szCs w:val="18"/>
                <w:lang w:eastAsia="zh-TW"/>
              </w:rPr>
              <w:t>TypeD</w:t>
            </w:r>
            <w:proofErr w:type="spellEnd"/>
            <w:r>
              <w:rPr>
                <w:rFonts w:eastAsia="PMingLiU"/>
                <w:sz w:val="18"/>
                <w:szCs w:val="18"/>
                <w:lang w:eastAsia="zh-TW"/>
              </w:rPr>
              <w:t xml:space="preserve"> RS for CSI-RS #A is SSB#1 and QCL-</w:t>
            </w:r>
            <w:proofErr w:type="spellStart"/>
            <w:r>
              <w:rPr>
                <w:rFonts w:eastAsia="PMingLiU"/>
                <w:sz w:val="18"/>
                <w:szCs w:val="18"/>
                <w:lang w:eastAsia="zh-TW"/>
              </w:rPr>
              <w:t>TypeRS</w:t>
            </w:r>
            <w:proofErr w:type="spellEnd"/>
            <w:r>
              <w:rPr>
                <w:rFonts w:eastAsia="PMingLiU"/>
                <w:sz w:val="18"/>
                <w:szCs w:val="18"/>
                <w:lang w:eastAsia="zh-TW"/>
              </w:rPr>
              <w:t xml:space="preserve"> for CSI-RS #B is SSB#1 too.  In this example, which RS is the DMRS of PDSCH in CC#1 is </w:t>
            </w:r>
            <w:proofErr w:type="spellStart"/>
            <w:r>
              <w:rPr>
                <w:rFonts w:eastAsia="PMingLiU"/>
                <w:sz w:val="18"/>
                <w:szCs w:val="18"/>
                <w:lang w:eastAsia="zh-TW"/>
              </w:rPr>
              <w:t>QCLed</w:t>
            </w:r>
            <w:proofErr w:type="spellEnd"/>
            <w:r>
              <w:rPr>
                <w:rFonts w:eastAsia="PMingLiU"/>
                <w:sz w:val="18"/>
                <w:szCs w:val="18"/>
                <w:lang w:eastAsia="zh-TW"/>
              </w:rPr>
              <w:t xml:space="preserve"> w.r.t </w:t>
            </w:r>
            <w:proofErr w:type="spellStart"/>
            <w:r>
              <w:rPr>
                <w:rFonts w:eastAsia="PMingLiU"/>
                <w:sz w:val="18"/>
                <w:szCs w:val="18"/>
                <w:lang w:eastAsia="zh-TW"/>
              </w:rPr>
              <w:t>TypeD</w:t>
            </w:r>
            <w:proofErr w:type="spellEnd"/>
            <w:r>
              <w:rPr>
                <w:rFonts w:eastAsia="PMingLiU"/>
                <w:sz w:val="18"/>
                <w:szCs w:val="18"/>
                <w:lang w:eastAsia="zh-TW"/>
              </w:rPr>
              <w:t xml:space="preserve">?  And which RS is the DMRS of PDSCH in CC#2 is </w:t>
            </w:r>
            <w:proofErr w:type="spellStart"/>
            <w:r>
              <w:rPr>
                <w:rFonts w:eastAsia="PMingLiU"/>
                <w:sz w:val="18"/>
                <w:szCs w:val="18"/>
                <w:lang w:eastAsia="zh-TW"/>
              </w:rPr>
              <w:t>QCLed</w:t>
            </w:r>
            <w:proofErr w:type="spellEnd"/>
            <w:r>
              <w:rPr>
                <w:rFonts w:eastAsia="PMingLiU"/>
                <w:sz w:val="18"/>
                <w:szCs w:val="18"/>
                <w:lang w:eastAsia="zh-TW"/>
              </w:rPr>
              <w:t xml:space="preserve"> w.r.t </w:t>
            </w:r>
            <w:proofErr w:type="spellStart"/>
            <w:r>
              <w:rPr>
                <w:rFonts w:eastAsia="PMingLiU"/>
                <w:sz w:val="18"/>
                <w:szCs w:val="18"/>
                <w:lang w:eastAsia="zh-TW"/>
              </w:rPr>
              <w:t>TypeD</w:t>
            </w:r>
            <w:proofErr w:type="spellEnd"/>
            <w:r>
              <w:rPr>
                <w:rFonts w:eastAsia="PMingLiU"/>
                <w:sz w:val="18"/>
                <w:szCs w:val="18"/>
                <w:lang w:eastAsia="zh-TW"/>
              </w:rPr>
              <w:t>?  When the UE receives PDSCH in CC#1 and PDSCH in CC#2, can the UE assume a same QCL-</w:t>
            </w:r>
            <w:proofErr w:type="spellStart"/>
            <w:r>
              <w:rPr>
                <w:rFonts w:eastAsia="PMingLiU"/>
                <w:sz w:val="18"/>
                <w:szCs w:val="18"/>
                <w:lang w:eastAsia="zh-TW"/>
              </w:rPr>
              <w:t>TypeD</w:t>
            </w:r>
            <w:proofErr w:type="spellEnd"/>
            <w:r>
              <w:rPr>
                <w:rFonts w:eastAsia="PMingLiU"/>
                <w:sz w:val="18"/>
                <w:szCs w:val="18"/>
                <w:lang w:eastAsia="zh-TW"/>
              </w:rPr>
              <w:t xml:space="preserve"> applied on them.</w:t>
            </w:r>
          </w:p>
          <w:p w14:paraId="10EFABEB" w14:textId="1FC951F0"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w:t>
            </w:r>
            <w:proofErr w:type="spellStart"/>
            <w:r>
              <w:rPr>
                <w:rFonts w:eastAsia="PMingLiU"/>
                <w:sz w:val="18"/>
                <w:szCs w:val="18"/>
                <w:lang w:eastAsia="zh-TW"/>
              </w:rPr>
              <w:t>typeD</w:t>
            </w:r>
            <w:proofErr w:type="spellEnd"/>
            <w:r>
              <w:rPr>
                <w:rFonts w:eastAsia="PMingLiU"/>
                <w:sz w:val="18"/>
                <w:szCs w:val="18"/>
                <w:lang w:eastAsia="zh-TW"/>
              </w:rPr>
              <w:t xml:space="preserve"> RS for PDCCH in CC#1 and CSI-RS #B is configured as the QCL-</w:t>
            </w:r>
            <w:proofErr w:type="spellStart"/>
            <w:r>
              <w:rPr>
                <w:rFonts w:eastAsia="PMingLiU"/>
                <w:sz w:val="18"/>
                <w:szCs w:val="18"/>
                <w:lang w:eastAsia="zh-TW"/>
              </w:rPr>
              <w:t>TypeD</w:t>
            </w:r>
            <w:proofErr w:type="spellEnd"/>
            <w:r>
              <w:rPr>
                <w:rFonts w:eastAsia="PMingLiU"/>
                <w:sz w:val="18"/>
                <w:szCs w:val="18"/>
                <w:lang w:eastAsia="zh-TW"/>
              </w:rPr>
              <w:t xml:space="preserve">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w:t>
            </w:r>
            <w:proofErr w:type="spellStart"/>
            <w:r>
              <w:rPr>
                <w:rFonts w:eastAsia="PMingLiU"/>
                <w:sz w:val="18"/>
                <w:szCs w:val="18"/>
                <w:lang w:eastAsia="zh-TW"/>
              </w:rPr>
              <w:t>TypeD</w:t>
            </w:r>
            <w:proofErr w:type="spellEnd"/>
            <w:r>
              <w:rPr>
                <w:rFonts w:eastAsia="PMingLiU"/>
                <w:sz w:val="18"/>
                <w:szCs w:val="18"/>
                <w:lang w:eastAsia="zh-TW"/>
              </w:rPr>
              <w:t>?</w:t>
            </w:r>
          </w:p>
          <w:p w14:paraId="0959266E" w14:textId="4CA895A7" w:rsidR="003745C8" w:rsidRP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w:t>
            </w:r>
            <w:proofErr w:type="gramStart"/>
            <w:r w:rsidR="007C2380">
              <w:rPr>
                <w:rFonts w:eastAsia="PMingLiU"/>
                <w:sz w:val="18"/>
                <w:szCs w:val="18"/>
                <w:lang w:eastAsia="zh-TW"/>
              </w:rPr>
              <w:t>to change</w:t>
            </w:r>
            <w:proofErr w:type="gramEnd"/>
            <w:r w:rsidR="007C2380">
              <w:rPr>
                <w:rFonts w:eastAsia="PMingLiU"/>
                <w:sz w:val="18"/>
                <w:szCs w:val="18"/>
                <w:lang w:eastAsia="zh-TW"/>
              </w:rPr>
              <w:t xml:space="preserv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w:t>
            </w:r>
            <w:proofErr w:type="gramStart"/>
            <w:r w:rsidRPr="007C2380">
              <w:rPr>
                <w:color w:val="FF0000"/>
                <w:sz w:val="20"/>
                <w:szCs w:val="20"/>
              </w:rPr>
              <w:t>F</w:t>
            </w:r>
            <w:r w:rsidRPr="00792F40">
              <w:rPr>
                <w:sz w:val="20"/>
                <w:szCs w:val="20"/>
              </w:rPr>
              <w:t>or</w:t>
            </w:r>
            <w:proofErr w:type="gramEnd"/>
            <w:r w:rsidRPr="00792F40">
              <w:rPr>
                <w:sz w:val="20"/>
                <w:szCs w:val="20"/>
              </w:rPr>
              <w:t xml:space="preserve">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PMingLiU"/>
                <w:sz w:val="18"/>
                <w:szCs w:val="18"/>
                <w:lang w:eastAsia="zh-TW"/>
              </w:rPr>
            </w:pPr>
          </w:p>
        </w:tc>
      </w:tr>
      <w:tr w:rsidR="00BD31E6"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B94014">
            <w:pPr>
              <w:snapToGrid w:val="0"/>
              <w:rPr>
                <w:rFonts w:eastAsia="等线"/>
                <w:sz w:val="18"/>
                <w:szCs w:val="18"/>
                <w:lang w:eastAsia="zh-CN"/>
              </w:rPr>
            </w:pPr>
            <w:r>
              <w:rPr>
                <w:rFonts w:eastAsia="等线" w:hint="eastAsia"/>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B94014">
            <w:pPr>
              <w:snapToGrid w:val="0"/>
              <w:jc w:val="both"/>
              <w:rPr>
                <w:rFonts w:eastAsia="PMingLiU"/>
                <w:sz w:val="18"/>
                <w:szCs w:val="18"/>
                <w:lang w:eastAsia="zh-TW"/>
              </w:rPr>
            </w:pPr>
            <w:r>
              <w:rPr>
                <w:rFonts w:eastAsia="PMingLiU"/>
                <w:sz w:val="18"/>
                <w:szCs w:val="18"/>
                <w:lang w:eastAsia="zh-TW"/>
              </w:rPr>
              <w:t xml:space="preserve">Proposal 1.3: We do not agree with QC’s suggestion. </w:t>
            </w:r>
          </w:p>
          <w:p w14:paraId="0BE5A3AE" w14:textId="77777777" w:rsidR="00700552" w:rsidRDefault="00700552" w:rsidP="00B94014">
            <w:pPr>
              <w:snapToGrid w:val="0"/>
              <w:jc w:val="both"/>
              <w:rPr>
                <w:rFonts w:eastAsia="PMingLiU"/>
                <w:sz w:val="18"/>
                <w:szCs w:val="18"/>
                <w:lang w:eastAsia="zh-TW"/>
              </w:rPr>
            </w:pPr>
          </w:p>
          <w:p w14:paraId="6AB8E291" w14:textId="3E333057" w:rsidR="00BD31E6" w:rsidRDefault="00700552" w:rsidP="00B94014">
            <w:pPr>
              <w:snapToGrid w:val="0"/>
              <w:jc w:val="both"/>
              <w:rPr>
                <w:rFonts w:eastAsia="PMingLiU"/>
                <w:sz w:val="18"/>
                <w:szCs w:val="18"/>
                <w:lang w:eastAsia="zh-TW"/>
              </w:rPr>
            </w:pPr>
            <w:r>
              <w:rPr>
                <w:rFonts w:eastAsia="PMingLiU"/>
                <w:sz w:val="18"/>
                <w:szCs w:val="18"/>
                <w:lang w:eastAsia="zh-TW"/>
              </w:rPr>
              <w:t>Direct and indirect QCL-</w:t>
            </w:r>
            <w:proofErr w:type="spellStart"/>
            <w:r>
              <w:rPr>
                <w:rFonts w:eastAsia="PMingLiU"/>
                <w:sz w:val="18"/>
                <w:szCs w:val="18"/>
                <w:lang w:eastAsia="zh-TW"/>
              </w:rPr>
              <w:t>TypeD</w:t>
            </w:r>
            <w:proofErr w:type="spellEnd"/>
            <w:r>
              <w:rPr>
                <w:rFonts w:eastAsia="PMingLiU"/>
                <w:sz w:val="18"/>
                <w:szCs w:val="18"/>
                <w:lang w:eastAsia="zh-TW"/>
              </w:rPr>
              <w:t xml:space="preserve"> are valid from simultaneous Rx point of view, which is defined in PDCCH+PDCCH QCL-</w:t>
            </w:r>
            <w:proofErr w:type="spellStart"/>
            <w:r>
              <w:rPr>
                <w:rFonts w:eastAsia="PMingLiU"/>
                <w:sz w:val="18"/>
                <w:szCs w:val="18"/>
                <w:lang w:eastAsia="zh-TW"/>
              </w:rPr>
              <w:t>TypeD</w:t>
            </w:r>
            <w:proofErr w:type="spellEnd"/>
            <w:r>
              <w:rPr>
                <w:rFonts w:eastAsia="PMingLiU"/>
                <w:sz w:val="18"/>
                <w:szCs w:val="18"/>
                <w:lang w:eastAsia="zh-TW"/>
              </w:rPr>
              <w:t xml:space="preserve"> collision handling rule in 38.213.</w:t>
            </w:r>
          </w:p>
          <w:p w14:paraId="4CD23C24" w14:textId="385A164F" w:rsidR="00700552" w:rsidRDefault="00700552" w:rsidP="00B94014">
            <w:pPr>
              <w:snapToGrid w:val="0"/>
              <w:jc w:val="both"/>
              <w:rPr>
                <w:rFonts w:eastAsia="PMingLiU"/>
                <w:sz w:val="18"/>
                <w:szCs w:val="18"/>
                <w:lang w:eastAsia="zh-TW"/>
              </w:rPr>
            </w:pPr>
          </w:p>
          <w:p w14:paraId="73169762" w14:textId="06C3EDA4" w:rsidR="00700552" w:rsidRDefault="00700552" w:rsidP="00B94014">
            <w:pPr>
              <w:snapToGrid w:val="0"/>
              <w:jc w:val="both"/>
              <w:rPr>
                <w:rFonts w:eastAsia="PMingLiU"/>
                <w:sz w:val="18"/>
                <w:szCs w:val="18"/>
                <w:lang w:eastAsia="zh-TW"/>
              </w:rPr>
            </w:pPr>
            <w:r>
              <w:rPr>
                <w:rFonts w:eastAsia="PMingLiU"/>
                <w:sz w:val="18"/>
                <w:szCs w:val="18"/>
                <w:lang w:eastAsia="zh-TW"/>
              </w:rPr>
              <w:t>We support current proposal 1.3.</w:t>
            </w:r>
          </w:p>
          <w:p w14:paraId="25806A79" w14:textId="4A8158C8" w:rsidR="00700552" w:rsidRDefault="00700552" w:rsidP="00B94014">
            <w:pPr>
              <w:snapToGrid w:val="0"/>
              <w:jc w:val="both"/>
              <w:rPr>
                <w:rFonts w:eastAsia="PMingLiU"/>
                <w:sz w:val="18"/>
                <w:szCs w:val="18"/>
                <w:lang w:eastAsia="zh-TW"/>
              </w:rPr>
            </w:pPr>
          </w:p>
          <w:p w14:paraId="5F37CCAB" w14:textId="6059AD76" w:rsidR="00700552" w:rsidRDefault="00700552" w:rsidP="00B94014">
            <w:pPr>
              <w:snapToGrid w:val="0"/>
              <w:jc w:val="both"/>
              <w:rPr>
                <w:rFonts w:eastAsia="PMingLiU"/>
                <w:sz w:val="18"/>
                <w:szCs w:val="18"/>
                <w:lang w:eastAsia="zh-CN"/>
              </w:rPr>
            </w:pPr>
            <w:r>
              <w:rPr>
                <w:rFonts w:eastAsia="PMingLiU"/>
                <w:sz w:val="18"/>
                <w:szCs w:val="18"/>
                <w:lang w:eastAsia="zh-TW"/>
              </w:rPr>
              <w:t>Proposal 1.4</w:t>
            </w:r>
            <w:r>
              <w:rPr>
                <w:rFonts w:eastAsia="PMingLiU" w:hint="eastAsia"/>
                <w:sz w:val="18"/>
                <w:szCs w:val="18"/>
                <w:lang w:eastAsia="zh-CN"/>
              </w:rPr>
              <w:t>:</w:t>
            </w:r>
            <w:r>
              <w:rPr>
                <w:rFonts w:eastAsia="PMingLiU"/>
                <w:sz w:val="18"/>
                <w:szCs w:val="18"/>
                <w:lang w:eastAsia="zh-CN"/>
              </w:rPr>
              <w:t xml:space="preserve"> We suggest </w:t>
            </w:r>
            <w:r w:rsidR="00A53EA8">
              <w:rPr>
                <w:rFonts w:eastAsia="PMingLiU"/>
                <w:sz w:val="18"/>
                <w:szCs w:val="18"/>
                <w:lang w:eastAsia="zh-CN"/>
              </w:rPr>
              <w:t>clean-up the proposal as follows</w:t>
            </w:r>
            <w:r>
              <w:rPr>
                <w:rFonts w:eastAsia="PMingLiU"/>
                <w:sz w:val="18"/>
                <w:szCs w:val="18"/>
                <w:lang w:eastAsia="zh-CN"/>
              </w:rPr>
              <w:t>.</w:t>
            </w:r>
            <w:r w:rsidR="00A53EA8">
              <w:rPr>
                <w:rFonts w:eastAsia="PMingLiU"/>
                <w:sz w:val="18"/>
                <w:szCs w:val="18"/>
                <w:lang w:eastAsia="zh-CN"/>
              </w:rPr>
              <w:t xml:space="preserve"> </w:t>
            </w:r>
          </w:p>
          <w:p w14:paraId="206E5A9F" w14:textId="449747B3" w:rsidR="00E039CD" w:rsidRDefault="00E039CD" w:rsidP="00B94014">
            <w:pPr>
              <w:snapToGrid w:val="0"/>
              <w:jc w:val="both"/>
              <w:rPr>
                <w:rFonts w:eastAsia="PMingLiU"/>
                <w:sz w:val="18"/>
                <w:szCs w:val="18"/>
                <w:lang w:eastAsia="zh-CN"/>
              </w:rPr>
            </w:pPr>
          </w:p>
          <w:p w14:paraId="1A62B591" w14:textId="77777777" w:rsidR="00A53EA8" w:rsidRDefault="00E039CD" w:rsidP="00E039CD">
            <w:pPr>
              <w:snapToGrid w:val="0"/>
              <w:jc w:val="both"/>
              <w:rPr>
                <w:ins w:id="2" w:author="Yushu Zhang" w:date="2021-05-25T11:17:00Z"/>
                <w:sz w:val="20"/>
                <w:szCs w:val="20"/>
              </w:rPr>
            </w:pPr>
            <w:r>
              <w:rPr>
                <w:b/>
                <w:bCs/>
                <w:sz w:val="20"/>
                <w:szCs w:val="20"/>
                <w:u w:val="single"/>
              </w:rPr>
              <w:t>Proposal 1.4</w:t>
            </w:r>
            <w:r w:rsidRPr="00792F40">
              <w:rPr>
                <w:sz w:val="20"/>
                <w:szCs w:val="20"/>
              </w:rPr>
              <w:t xml:space="preserve">: </w:t>
            </w:r>
            <w:ins w:id="3" w:author="Yushu Zhang" w:date="2021-05-25T11:16:00Z">
              <w:r w:rsidR="00A53EA8">
                <w:rPr>
                  <w:sz w:val="20"/>
                  <w:szCs w:val="20"/>
                </w:rPr>
                <w:t>Support th</w:t>
              </w:r>
            </w:ins>
            <w:ins w:id="4" w:author="Yushu Zhang" w:date="2021-05-25T11:17:00Z">
              <w:r w:rsidR="00A53EA8">
                <w:rPr>
                  <w:sz w:val="20"/>
                  <w:szCs w:val="20"/>
                </w:rPr>
                <w:t>e following options for TCI state list configuration in RRC</w:t>
              </w:r>
            </w:ins>
          </w:p>
          <w:p w14:paraId="17AA5FA6" w14:textId="4E4D54BC" w:rsidR="00E039CD" w:rsidRPr="00A53EA8" w:rsidRDefault="00A53EA8">
            <w:pPr>
              <w:snapToGrid w:val="0"/>
              <w:jc w:val="both"/>
              <w:rPr>
                <w:ins w:id="5" w:author="Yushu Zhang" w:date="2021-05-25T11:17:00Z"/>
                <w:sz w:val="20"/>
                <w:szCs w:val="20"/>
                <w:rPrChange w:id="6" w:author="Yushu Zhang" w:date="2021-05-25T11:22:00Z">
                  <w:rPr>
                    <w:ins w:id="7" w:author="Yushu Zhang" w:date="2021-05-25T11:17:00Z"/>
                  </w:rPr>
                </w:rPrChange>
              </w:rPr>
              <w:pPrChange w:id="8" w:author="Yushu Zhang" w:date="2021-05-25T11:22:00Z">
                <w:pPr>
                  <w:pStyle w:val="ListParagraph"/>
                  <w:numPr>
                    <w:numId w:val="41"/>
                  </w:numPr>
                  <w:snapToGrid w:val="0"/>
                  <w:ind w:hanging="360"/>
                  <w:jc w:val="both"/>
                </w:pPr>
              </w:pPrChange>
            </w:pPr>
            <w:ins w:id="9" w:author="Yushu Zhang" w:date="2021-05-25T11:17:00Z">
              <w:r w:rsidRPr="00A53EA8">
                <w:rPr>
                  <w:sz w:val="20"/>
                  <w:szCs w:val="20"/>
                  <w:rPrChange w:id="10" w:author="Yushu Zhang" w:date="2021-05-25T11:22:00Z">
                    <w:rPr/>
                  </w:rPrChange>
                </w:rPr>
                <w:t xml:space="preserve"> </w:t>
              </w:r>
            </w:ins>
            <w:del w:id="11" w:author="Yushu Zhang" w:date="2021-05-25T11:21:00Z">
              <w:r w:rsidR="00E039CD" w:rsidRPr="00A53EA8" w:rsidDel="00A53EA8">
                <w:rPr>
                  <w:sz w:val="20"/>
                  <w:szCs w:val="20"/>
                  <w:rPrChange w:id="12" w:author="Yushu Zhang" w:date="2021-05-25T11:22:00Z">
                    <w:rPr/>
                  </w:rPrChange>
                </w:rPr>
                <w:delText>‘A single RRC pool of TCI states’ for common TCI state ID update and activation to provide common QCL information and/or common UL TX spatial filter(s) across a set of configured CCs /BWPs is supported.</w:delText>
              </w:r>
            </w:del>
          </w:p>
          <w:p w14:paraId="2AA53561" w14:textId="12D33541" w:rsidR="00A53EA8" w:rsidRPr="00A53EA8" w:rsidRDefault="00A53EA8">
            <w:pPr>
              <w:pStyle w:val="ListParagraph"/>
              <w:numPr>
                <w:ilvl w:val="0"/>
                <w:numId w:val="41"/>
              </w:numPr>
              <w:snapToGrid w:val="0"/>
              <w:jc w:val="both"/>
              <w:rPr>
                <w:ins w:id="13" w:author="Yushu Zhang" w:date="2021-05-25T11:18:00Z"/>
                <w:sz w:val="20"/>
                <w:szCs w:val="20"/>
              </w:rPr>
              <w:pPrChange w:id="14" w:author="Yushu Zhang" w:date="2021-05-25T11:21:00Z">
                <w:pPr>
                  <w:numPr>
                    <w:ilvl w:val="1"/>
                    <w:numId w:val="41"/>
                  </w:numPr>
                  <w:snapToGrid w:val="0"/>
                  <w:ind w:left="1440" w:hanging="360"/>
                  <w:jc w:val="both"/>
                </w:pPr>
              </w:pPrChange>
            </w:pPr>
            <w:ins w:id="15" w:author="Yushu Zhang" w:date="2021-05-25T11:21:00Z">
              <w:r>
                <w:rPr>
                  <w:sz w:val="20"/>
                  <w:szCs w:val="20"/>
                </w:rPr>
                <w:t xml:space="preserve">Option 1: </w:t>
              </w:r>
            </w:ins>
            <w:ins w:id="16" w:author="Yushu Zhang" w:date="2021-05-25T11:17:00Z">
              <w:r w:rsidRPr="00A53EA8">
                <w:rPr>
                  <w:sz w:val="20"/>
                  <w:szCs w:val="20"/>
                  <w:rPrChange w:id="17" w:author="Yushu Zhang" w:date="2021-05-25T11:21:00Z">
                    <w:rPr/>
                  </w:rPrChange>
                </w:rPr>
                <w:t xml:space="preserve">A TCI state list can be configured in the PDSCH configuration </w:t>
              </w:r>
            </w:ins>
            <w:ins w:id="18" w:author="Yushu Zhang" w:date="2021-05-25T11:23:00Z">
              <w:r>
                <w:rPr>
                  <w:sz w:val="20"/>
                  <w:szCs w:val="20"/>
                </w:rPr>
                <w:t xml:space="preserve">only </w:t>
              </w:r>
            </w:ins>
            <w:ins w:id="19" w:author="Yushu Zhang" w:date="2021-05-25T11:17:00Z">
              <w:r w:rsidRPr="00A53EA8">
                <w:rPr>
                  <w:sz w:val="20"/>
                  <w:szCs w:val="20"/>
                  <w:rPrChange w:id="20" w:author="Yushu Zhang" w:date="2021-05-25T11:21:00Z">
                    <w:rPr/>
                  </w:rPrChange>
                </w:rPr>
                <w:t xml:space="preserve">in the BWP/CC </w:t>
              </w:r>
            </w:ins>
            <w:ins w:id="21" w:author="Yushu Zhang" w:date="2021-05-25T11:18:00Z">
              <w:r w:rsidRPr="00A53EA8">
                <w:rPr>
                  <w:sz w:val="20"/>
                  <w:szCs w:val="20"/>
                  <w:rPrChange w:id="22" w:author="Yushu Zhang" w:date="2021-05-25T11:21:00Z">
                    <w:rPr/>
                  </w:rPrChange>
                </w:rPr>
                <w:t xml:space="preserve">with lowest BWP-ID and CC-ID across CCs in a band </w:t>
              </w:r>
            </w:ins>
          </w:p>
          <w:p w14:paraId="52BE81D7" w14:textId="77777777" w:rsidR="00A53EA8" w:rsidRPr="00BA0EDA" w:rsidRDefault="00A53EA8" w:rsidP="00A53EA8">
            <w:pPr>
              <w:numPr>
                <w:ilvl w:val="1"/>
                <w:numId w:val="41"/>
              </w:numPr>
              <w:snapToGrid w:val="0"/>
              <w:rPr>
                <w:ins w:id="23" w:author="Yushu Zhang" w:date="2021-05-25T11:18:00Z"/>
                <w:color w:val="FF0000"/>
                <w:sz w:val="20"/>
                <w:szCs w:val="20"/>
              </w:rPr>
            </w:pPr>
            <w:ins w:id="24" w:author="Yushu Zhang" w:date="2021-05-25T11:18:00Z">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ins>
          </w:p>
          <w:p w14:paraId="7187E8DF" w14:textId="77777777" w:rsidR="00A53EA8" w:rsidRPr="00BA0EDA" w:rsidRDefault="00A53EA8" w:rsidP="00A53EA8">
            <w:pPr>
              <w:numPr>
                <w:ilvl w:val="2"/>
                <w:numId w:val="41"/>
              </w:numPr>
              <w:snapToGrid w:val="0"/>
              <w:rPr>
                <w:ins w:id="25" w:author="Yushu Zhang" w:date="2021-05-25T11:18:00Z"/>
                <w:color w:val="FF0000"/>
                <w:sz w:val="20"/>
                <w:szCs w:val="20"/>
              </w:rPr>
            </w:pPr>
            <w:ins w:id="26" w:author="Yushu Zhang" w:date="2021-05-25T11:18:00Z">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ins>
          </w:p>
          <w:p w14:paraId="05FDB611" w14:textId="77777777" w:rsidR="00A53EA8" w:rsidRPr="00BA0EDA" w:rsidRDefault="00A53EA8" w:rsidP="00A53EA8">
            <w:pPr>
              <w:numPr>
                <w:ilvl w:val="1"/>
                <w:numId w:val="41"/>
              </w:numPr>
              <w:snapToGrid w:val="0"/>
              <w:rPr>
                <w:ins w:id="27" w:author="Yushu Zhang" w:date="2021-05-25T11:18:00Z"/>
                <w:color w:val="FF0000"/>
                <w:sz w:val="20"/>
                <w:szCs w:val="20"/>
              </w:rPr>
            </w:pPr>
            <w:ins w:id="28" w:author="Yushu Zhang" w:date="2021-05-25T11:18:00Z">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ins>
          </w:p>
          <w:p w14:paraId="713E51CF" w14:textId="77777777" w:rsidR="00A53EA8" w:rsidRPr="00BA0EDA" w:rsidRDefault="00A53EA8" w:rsidP="00A53EA8">
            <w:pPr>
              <w:numPr>
                <w:ilvl w:val="1"/>
                <w:numId w:val="41"/>
              </w:numPr>
              <w:snapToGrid w:val="0"/>
              <w:rPr>
                <w:ins w:id="29" w:author="Yushu Zhang" w:date="2021-05-25T11:18:00Z"/>
                <w:color w:val="FF0000"/>
                <w:sz w:val="20"/>
                <w:szCs w:val="20"/>
              </w:rPr>
            </w:pPr>
            <w:ins w:id="30" w:author="Yushu Zhang" w:date="2021-05-25T11:18:00Z">
              <w:r w:rsidRPr="00BA0EDA">
                <w:rPr>
                  <w:color w:val="FF0000"/>
                  <w:sz w:val="20"/>
                  <w:szCs w:val="20"/>
                </w:rPr>
                <w:t>Note that cross-CC UL power control indication is FFS as a separate issue</w:t>
              </w:r>
            </w:ins>
          </w:p>
          <w:p w14:paraId="2BA42224" w14:textId="286882A0" w:rsidR="00A53EA8" w:rsidRPr="00A53EA8" w:rsidRDefault="00A53EA8">
            <w:pPr>
              <w:numPr>
                <w:ilvl w:val="1"/>
                <w:numId w:val="41"/>
              </w:numPr>
              <w:snapToGrid w:val="0"/>
              <w:rPr>
                <w:ins w:id="31" w:author="Yushu Zhang" w:date="2021-05-25T11:17:00Z"/>
                <w:color w:val="FF0000"/>
                <w:sz w:val="20"/>
                <w:szCs w:val="20"/>
                <w:rPrChange w:id="32" w:author="Yushu Zhang" w:date="2021-05-25T11:19:00Z">
                  <w:rPr>
                    <w:ins w:id="33" w:author="Yushu Zhang" w:date="2021-05-25T11:17:00Z"/>
                    <w:rFonts w:ascii="Calibri" w:hAnsi="Calibri" w:cs="Calibri"/>
                    <w:color w:val="1F497D"/>
                    <w:sz w:val="20"/>
                    <w:szCs w:val="20"/>
                  </w:rPr>
                </w:rPrChange>
              </w:rPr>
              <w:pPrChange w:id="34" w:author="Yushu Zhang" w:date="2021-05-25T11:19:00Z">
                <w:pPr>
                  <w:numPr>
                    <w:numId w:val="41"/>
                  </w:numPr>
                  <w:snapToGrid w:val="0"/>
                  <w:ind w:left="720" w:hanging="360"/>
                  <w:jc w:val="both"/>
                </w:pPr>
              </w:pPrChange>
            </w:pPr>
            <w:ins w:id="35" w:author="Yushu Zhang" w:date="2021-05-25T11:18:00Z">
              <w:r>
                <w:rPr>
                  <w:color w:val="FF0000"/>
                  <w:sz w:val="20"/>
                  <w:szCs w:val="20"/>
                </w:rPr>
                <w:t>FFS</w:t>
              </w:r>
              <w:r w:rsidRPr="00BA0EDA">
                <w:rPr>
                  <w:color w:val="FF0000"/>
                  <w:sz w:val="20"/>
                  <w:szCs w:val="20"/>
                </w:rPr>
                <w:t>: inter-band CA, e.g. two or more sets of configured CCs in a UE</w:t>
              </w:r>
            </w:ins>
          </w:p>
          <w:p w14:paraId="7DA128BF" w14:textId="7210B6C7" w:rsidR="00A53EA8" w:rsidRPr="00A53EA8" w:rsidDel="00A53EA8" w:rsidRDefault="00A53EA8">
            <w:pPr>
              <w:pStyle w:val="ListParagraph"/>
              <w:numPr>
                <w:ilvl w:val="0"/>
                <w:numId w:val="41"/>
              </w:numPr>
              <w:snapToGrid w:val="0"/>
              <w:jc w:val="both"/>
              <w:rPr>
                <w:del w:id="36" w:author="Yushu Zhang" w:date="2021-05-25T11:19:00Z"/>
                <w:sz w:val="20"/>
                <w:szCs w:val="20"/>
                <w:rPrChange w:id="37" w:author="Yushu Zhang" w:date="2021-05-25T11:17:00Z">
                  <w:rPr>
                    <w:del w:id="38" w:author="Yushu Zhang" w:date="2021-05-25T11:19:00Z"/>
                  </w:rPr>
                </w:rPrChange>
              </w:rPr>
              <w:pPrChange w:id="39" w:author="Yushu Zhang" w:date="2021-05-25T11:17:00Z">
                <w:pPr>
                  <w:snapToGrid w:val="0"/>
                  <w:jc w:val="both"/>
                </w:pPr>
              </w:pPrChange>
            </w:pPr>
            <w:ins w:id="40" w:author="Yushu Zhang" w:date="2021-05-25T11:19:00Z">
              <w:r>
                <w:rPr>
                  <w:sz w:val="20"/>
                  <w:szCs w:val="20"/>
                </w:rPr>
                <w:t xml:space="preserve">Option 2: </w:t>
              </w:r>
            </w:ins>
          </w:p>
          <w:p w14:paraId="7E241C06" w14:textId="16FEC88B" w:rsidR="00E039CD" w:rsidRPr="00792F40" w:rsidRDefault="00E039CD" w:rsidP="00A53EA8">
            <w:pPr>
              <w:numPr>
                <w:ilvl w:val="0"/>
                <w:numId w:val="41"/>
              </w:numPr>
              <w:snapToGrid w:val="0"/>
              <w:jc w:val="both"/>
              <w:rPr>
                <w:rFonts w:ascii="Calibri" w:hAnsi="Calibri" w:cs="Calibri"/>
                <w:color w:val="1F497D"/>
                <w:sz w:val="20"/>
                <w:szCs w:val="20"/>
              </w:rPr>
            </w:pPr>
            <w:del w:id="41" w:author="Yushu Zhang" w:date="2021-05-25T11:06:00Z">
              <w:r w:rsidRPr="00792F40" w:rsidDel="00E039CD">
                <w:rPr>
                  <w:sz w:val="20"/>
                  <w:szCs w:val="20"/>
                </w:rPr>
                <w:delText xml:space="preserve">The </w:delText>
              </w:r>
            </w:del>
            <w:ins w:id="42" w:author="Yushu Zhang" w:date="2021-05-25T11:06:00Z">
              <w:r>
                <w:rPr>
                  <w:sz w:val="20"/>
                  <w:szCs w:val="20"/>
                </w:rPr>
                <w:t>A</w:t>
              </w:r>
              <w:r w:rsidRPr="00792F40">
                <w:rPr>
                  <w:sz w:val="20"/>
                  <w:szCs w:val="20"/>
                </w:rPr>
                <w:t xml:space="preserve"> </w:t>
              </w:r>
            </w:ins>
            <w:r w:rsidRPr="00792F40">
              <w:rPr>
                <w:sz w:val="20"/>
                <w:szCs w:val="20"/>
              </w:rPr>
              <w:t xml:space="preserve">TCI states </w:t>
            </w:r>
            <w:ins w:id="43" w:author="Yushu Zhang" w:date="2021-05-25T11:06:00Z">
              <w:r>
                <w:rPr>
                  <w:sz w:val="20"/>
                  <w:szCs w:val="20"/>
                </w:rPr>
                <w:t xml:space="preserve">list </w:t>
              </w:r>
            </w:ins>
            <w:r w:rsidRPr="00792F40">
              <w:rPr>
                <w:sz w:val="20"/>
                <w:szCs w:val="20"/>
              </w:rPr>
              <w:t>can be configured in the PDSCH configuration for each BWP /CC</w:t>
            </w:r>
          </w:p>
          <w:p w14:paraId="71644B00" w14:textId="61058B21" w:rsidR="00E039CD" w:rsidRPr="00BA0EDA" w:rsidDel="00A53EA8" w:rsidRDefault="00E039CD" w:rsidP="00A53EA8">
            <w:pPr>
              <w:numPr>
                <w:ilvl w:val="0"/>
                <w:numId w:val="41"/>
              </w:numPr>
              <w:snapToGrid w:val="0"/>
              <w:jc w:val="both"/>
              <w:rPr>
                <w:del w:id="44" w:author="Yushu Zhang" w:date="2021-05-25T11:19:00Z"/>
                <w:rFonts w:ascii="Calibri" w:hAnsi="Calibri" w:cs="Calibri"/>
                <w:color w:val="1F497D"/>
                <w:sz w:val="20"/>
                <w:szCs w:val="20"/>
              </w:rPr>
            </w:pPr>
            <w:del w:id="45" w:author="Yushu Zhang" w:date="2021-05-25T11:19:00Z">
              <w:r w:rsidRPr="00792F40" w:rsidDel="00A53EA8">
                <w:rPr>
                  <w:sz w:val="20"/>
                  <w:szCs w:val="20"/>
                </w:rPr>
                <w:delText xml:space="preserve">The </w:delText>
              </w:r>
              <w:r w:rsidRPr="00BA0EDA" w:rsidDel="00A53EA8">
                <w:rPr>
                  <w:sz w:val="20"/>
                  <w:szCs w:val="20"/>
                </w:rPr>
                <w:delText>TCI states can be absent in the PDSCH configuration in any BWP /CC, and replaced with a reference to the TCI states in a reference BWP /CC.</w:delText>
              </w:r>
            </w:del>
          </w:p>
          <w:p w14:paraId="13750C41" w14:textId="4CD1B974" w:rsidR="00E039CD" w:rsidRPr="00BA0EDA" w:rsidRDefault="00E039CD">
            <w:pPr>
              <w:numPr>
                <w:ilvl w:val="1"/>
                <w:numId w:val="41"/>
              </w:numPr>
              <w:snapToGrid w:val="0"/>
              <w:rPr>
                <w:rFonts w:ascii="Calibri" w:hAnsi="Calibri" w:cs="Calibri"/>
                <w:color w:val="FF0000"/>
                <w:sz w:val="20"/>
                <w:szCs w:val="20"/>
              </w:rPr>
              <w:pPrChange w:id="46" w:author="Yushu Zhang" w:date="2021-05-25T11:20:00Z">
                <w:pPr>
                  <w:numPr>
                    <w:numId w:val="41"/>
                  </w:numPr>
                  <w:snapToGrid w:val="0"/>
                  <w:ind w:left="720" w:hanging="360"/>
                </w:pPr>
              </w:pPrChange>
            </w:pPr>
            <w:r w:rsidRPr="00BA0EDA">
              <w:rPr>
                <w:color w:val="FF0000"/>
                <w:sz w:val="20"/>
                <w:szCs w:val="20"/>
              </w:rPr>
              <w:t>For TCI states configured in a BWP/CC</w:t>
            </w:r>
            <w:ins w:id="47" w:author="Yushu Zhang" w:date="2021-05-25T11:20:00Z">
              <w:r w:rsidR="00A53EA8">
                <w:rPr>
                  <w:color w:val="FF0000"/>
                  <w:sz w:val="20"/>
                  <w:szCs w:val="20"/>
                </w:rPr>
                <w:t>,</w:t>
              </w:r>
            </w:ins>
            <w:r w:rsidRPr="00BA0EDA">
              <w:rPr>
                <w:color w:val="FF0000"/>
                <w:sz w:val="20"/>
                <w:szCs w:val="20"/>
              </w:rPr>
              <w:t xml:space="preserve"> </w:t>
            </w:r>
            <w:del w:id="48" w:author="Yushu Zhang" w:date="2021-05-25T11:20:00Z">
              <w:r w:rsidRPr="00BA0EDA" w:rsidDel="00A53EA8">
                <w:rPr>
                  <w:color w:val="FF0000"/>
                  <w:sz w:val="20"/>
                  <w:szCs w:val="20"/>
                </w:rPr>
                <w:delText>not as a reference BWP/CC</w:delText>
              </w:r>
            </w:del>
          </w:p>
          <w:p w14:paraId="0C63DBB4" w14:textId="77777777" w:rsidR="00E039CD" w:rsidRPr="00BA0EDA" w:rsidRDefault="00E039CD">
            <w:pPr>
              <w:numPr>
                <w:ilvl w:val="2"/>
                <w:numId w:val="41"/>
              </w:numPr>
              <w:snapToGrid w:val="0"/>
              <w:rPr>
                <w:rFonts w:ascii="Calibri" w:hAnsi="Calibri" w:cs="Calibri"/>
                <w:color w:val="FF0000"/>
                <w:sz w:val="20"/>
                <w:szCs w:val="20"/>
              </w:rPr>
              <w:pPrChange w:id="49" w:author="Yushu Zhang" w:date="2021-05-25T11:20:00Z">
                <w:pPr>
                  <w:numPr>
                    <w:ilvl w:val="1"/>
                    <w:numId w:val="41"/>
                  </w:numPr>
                  <w:snapToGrid w:val="0"/>
                  <w:ind w:left="1440" w:hanging="360"/>
                </w:pPr>
              </w:pPrChange>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6DF043CE" w14:textId="1E744744" w:rsidR="00E039CD" w:rsidRPr="00BA0EDA" w:rsidDel="00A53EA8" w:rsidRDefault="00E039CD" w:rsidP="00A53EA8">
            <w:pPr>
              <w:numPr>
                <w:ilvl w:val="0"/>
                <w:numId w:val="41"/>
              </w:numPr>
              <w:snapToGrid w:val="0"/>
              <w:rPr>
                <w:del w:id="50" w:author="Yushu Zhang" w:date="2021-05-25T11:20:00Z"/>
                <w:color w:val="FF0000"/>
                <w:sz w:val="20"/>
                <w:szCs w:val="20"/>
              </w:rPr>
            </w:pPr>
            <w:del w:id="51" w:author="Yushu Zhang" w:date="2021-05-25T11:20:00Z">
              <w:r w:rsidRPr="00BA0EDA" w:rsidDel="00A53EA8">
                <w:rPr>
                  <w:color w:val="FF0000"/>
                  <w:sz w:val="20"/>
                  <w:szCs w:val="20"/>
                </w:rPr>
                <w:delText>For TCI states configured in a reference BWP/CC</w:delText>
              </w:r>
            </w:del>
          </w:p>
          <w:p w14:paraId="3566379D" w14:textId="4DD6C454" w:rsidR="00E039CD" w:rsidRPr="00BA0EDA" w:rsidDel="00A53EA8" w:rsidRDefault="00E039CD" w:rsidP="00A53EA8">
            <w:pPr>
              <w:numPr>
                <w:ilvl w:val="1"/>
                <w:numId w:val="41"/>
              </w:numPr>
              <w:snapToGrid w:val="0"/>
              <w:rPr>
                <w:del w:id="52" w:author="Yushu Zhang" w:date="2021-05-25T11:20:00Z"/>
                <w:color w:val="FF0000"/>
                <w:sz w:val="20"/>
                <w:szCs w:val="20"/>
              </w:rPr>
            </w:pPr>
            <w:del w:id="53" w:author="Yushu Zhang" w:date="2021-05-25T11:20:00Z">
              <w:r w:rsidDel="00A53EA8">
                <w:rPr>
                  <w:color w:val="FF0000"/>
                  <w:sz w:val="20"/>
                  <w:szCs w:val="20"/>
                </w:rPr>
                <w:delText>When the BWP/CC ID for QCL</w:delText>
              </w:r>
              <w:r w:rsidRPr="00BA0EDA" w:rsidDel="00A53EA8">
                <w:rPr>
                  <w:color w:val="FF0000"/>
                  <w:sz w:val="20"/>
                  <w:szCs w:val="20"/>
                </w:rPr>
                <w:delText>-Type A/D source RS is absent in the TCI state, it implies that the target CC of the TCI state and the corresponding active BWP should be used to determine the source RS</w:delText>
              </w:r>
            </w:del>
          </w:p>
          <w:p w14:paraId="2D704C97" w14:textId="7187098A" w:rsidR="00E039CD" w:rsidRPr="00BA0EDA" w:rsidDel="00A53EA8" w:rsidRDefault="00E039CD" w:rsidP="00A53EA8">
            <w:pPr>
              <w:numPr>
                <w:ilvl w:val="2"/>
                <w:numId w:val="41"/>
              </w:numPr>
              <w:snapToGrid w:val="0"/>
              <w:rPr>
                <w:del w:id="54" w:author="Yushu Zhang" w:date="2021-05-25T11:20:00Z"/>
                <w:color w:val="FF0000"/>
                <w:sz w:val="20"/>
                <w:szCs w:val="20"/>
              </w:rPr>
            </w:pPr>
            <w:del w:id="55" w:author="Yushu Zhang" w:date="2021-05-25T11:20:00Z">
              <w:r w:rsidRPr="00BA0EDA" w:rsidDel="00A53EA8">
                <w:rPr>
                  <w:color w:val="FF0000"/>
                  <w:sz w:val="20"/>
                  <w:szCs w:val="20"/>
                </w:rPr>
                <w:delText>Note: In such case, UE us</w:delText>
              </w:r>
              <w:r w:rsidDel="00A53EA8">
                <w:rPr>
                  <w:color w:val="FF0000"/>
                  <w:sz w:val="20"/>
                  <w:szCs w:val="20"/>
                </w:rPr>
                <w:delText>es the corresponding active BWP ID + target CC ID + QCL-Type A</w:delText>
              </w:r>
              <w:r w:rsidRPr="00BA0EDA" w:rsidDel="00A53EA8">
                <w:rPr>
                  <w:color w:val="FF0000"/>
                  <w:sz w:val="20"/>
                  <w:szCs w:val="20"/>
                </w:rPr>
                <w:delText>/D RS source ID of the TCI state configured in the reference BWP in the reference CC to locate the corresponding QCL Type-A/D source RS</w:delText>
              </w:r>
            </w:del>
          </w:p>
          <w:p w14:paraId="48370C6E" w14:textId="118AD4EA" w:rsidR="00E039CD" w:rsidRPr="00BA0EDA" w:rsidDel="00A53EA8" w:rsidRDefault="00E039CD" w:rsidP="00A53EA8">
            <w:pPr>
              <w:numPr>
                <w:ilvl w:val="1"/>
                <w:numId w:val="41"/>
              </w:numPr>
              <w:snapToGrid w:val="0"/>
              <w:rPr>
                <w:del w:id="56" w:author="Yushu Zhang" w:date="2021-05-25T11:20:00Z"/>
                <w:color w:val="FF0000"/>
                <w:sz w:val="20"/>
                <w:szCs w:val="20"/>
              </w:rPr>
            </w:pPr>
            <w:del w:id="57" w:author="Yushu Zhang" w:date="2021-05-25T11:20:00Z">
              <w:r w:rsidRPr="00BA0EDA" w:rsidDel="00A53EA8">
                <w:rPr>
                  <w:color w:val="FF0000"/>
                  <w:sz w:val="20"/>
                  <w:szCs w:val="20"/>
                </w:rPr>
                <w:delText>When the BWP /C</w:delText>
              </w:r>
              <w:r w:rsidDel="00A53EA8">
                <w:rPr>
                  <w:color w:val="FF0000"/>
                  <w:sz w:val="20"/>
                  <w:szCs w:val="20"/>
                </w:rPr>
                <w:delText>C ID for QCL</w:delText>
              </w:r>
              <w:r w:rsidRPr="00BA0EDA" w:rsidDel="00A53EA8">
                <w:rPr>
                  <w:color w:val="FF0000"/>
                  <w:sz w:val="20"/>
                  <w:szCs w:val="20"/>
                </w:rPr>
                <w:delText xml:space="preserve">-Type D source RS is present in the TCI state, it is applied to all corresponding </w:delText>
              </w:r>
            </w:del>
            <w:del w:id="58" w:author="Yushu Zhang" w:date="2021-05-25T11:14:00Z">
              <w:r w:rsidRPr="00BA0EDA" w:rsidDel="00A53EA8">
                <w:rPr>
                  <w:color w:val="FF0000"/>
                  <w:sz w:val="20"/>
                  <w:szCs w:val="20"/>
                </w:rPr>
                <w:delText xml:space="preserve">active </w:delText>
              </w:r>
            </w:del>
            <w:del w:id="59" w:author="Yushu Zhang" w:date="2021-05-25T11:20:00Z">
              <w:r w:rsidRPr="00BA0EDA" w:rsidDel="00A53EA8">
                <w:rPr>
                  <w:color w:val="FF0000"/>
                  <w:sz w:val="20"/>
                  <w:szCs w:val="20"/>
                </w:rPr>
                <w:delText>BWP (s) of target CC(s)</w:delText>
              </w:r>
            </w:del>
          </w:p>
          <w:p w14:paraId="02E4AE0F" w14:textId="354D2775" w:rsidR="00E039CD" w:rsidRPr="00BA0EDA" w:rsidDel="00A53EA8" w:rsidRDefault="00E039CD" w:rsidP="00A53EA8">
            <w:pPr>
              <w:numPr>
                <w:ilvl w:val="1"/>
                <w:numId w:val="41"/>
              </w:numPr>
              <w:snapToGrid w:val="0"/>
              <w:rPr>
                <w:del w:id="60" w:author="Yushu Zhang" w:date="2021-05-25T11:20:00Z"/>
                <w:color w:val="FF0000"/>
                <w:sz w:val="20"/>
                <w:szCs w:val="20"/>
              </w:rPr>
            </w:pPr>
            <w:del w:id="61" w:author="Yushu Zhang" w:date="2021-05-25T11:20:00Z">
              <w:r w:rsidRPr="00BA0EDA" w:rsidDel="00A53EA8">
                <w:rPr>
                  <w:color w:val="FF0000"/>
                  <w:sz w:val="20"/>
                  <w:szCs w:val="20"/>
                </w:rPr>
                <w:delText>Note that cross-CC UL power control indication is FFS as a separate issue</w:delText>
              </w:r>
            </w:del>
          </w:p>
          <w:p w14:paraId="19F61D9D" w14:textId="54BAD413" w:rsidR="00E039CD" w:rsidRPr="00BA0EDA" w:rsidDel="00A53EA8" w:rsidRDefault="00E039CD" w:rsidP="00A53EA8">
            <w:pPr>
              <w:numPr>
                <w:ilvl w:val="1"/>
                <w:numId w:val="41"/>
              </w:numPr>
              <w:snapToGrid w:val="0"/>
              <w:rPr>
                <w:del w:id="62" w:author="Yushu Zhang" w:date="2021-05-25T11:20:00Z"/>
                <w:color w:val="FF0000"/>
                <w:sz w:val="20"/>
                <w:szCs w:val="20"/>
              </w:rPr>
            </w:pPr>
            <w:del w:id="63" w:author="Yushu Zhang" w:date="2021-05-25T11:20:00Z">
              <w:r w:rsidDel="00A53EA8">
                <w:rPr>
                  <w:color w:val="FF0000"/>
                  <w:sz w:val="20"/>
                  <w:szCs w:val="20"/>
                </w:rPr>
                <w:delText>FFS</w:delText>
              </w:r>
              <w:r w:rsidRPr="00BA0EDA" w:rsidDel="00A53EA8">
                <w:rPr>
                  <w:color w:val="FF0000"/>
                  <w:sz w:val="20"/>
                  <w:szCs w:val="20"/>
                </w:rPr>
                <w:delText>: inter-band CA, e.g. two or more sets of configured CCs in a UE</w:delText>
              </w:r>
            </w:del>
          </w:p>
          <w:p w14:paraId="11DAD14E" w14:textId="0FEC7C47"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del w:id="64" w:author="Yushu Zhang" w:date="2021-05-25T11:07:00Z">
              <w:r w:rsidRPr="00BA0EDA" w:rsidDel="00E039CD">
                <w:rPr>
                  <w:color w:val="FF0000"/>
                  <w:sz w:val="20"/>
                  <w:szCs w:val="20"/>
                </w:rPr>
                <w:delText>for TCI states configured for each BWP/CC, and UE capability for TCI states configured in a reference BWP/CC and shared by multiple target BWPs/CCs</w:delText>
              </w:r>
            </w:del>
            <w:ins w:id="65" w:author="Yushu Zhang" w:date="2021-05-25T11:07:00Z">
              <w:r>
                <w:rPr>
                  <w:color w:val="FF0000"/>
                  <w:sz w:val="20"/>
                  <w:szCs w:val="20"/>
                </w:rPr>
                <w:t>to report whether UE support</w:t>
              </w:r>
            </w:ins>
            <w:ins w:id="66" w:author="Yushu Zhang" w:date="2021-05-25T11:08:00Z">
              <w:r>
                <w:rPr>
                  <w:color w:val="FF0000"/>
                  <w:sz w:val="20"/>
                  <w:szCs w:val="20"/>
                </w:rPr>
                <w:t>s</w:t>
              </w:r>
            </w:ins>
            <w:ins w:id="67" w:author="Yushu Zhang" w:date="2021-05-25T11:07:00Z">
              <w:r>
                <w:rPr>
                  <w:color w:val="FF0000"/>
                  <w:sz w:val="20"/>
                  <w:szCs w:val="20"/>
                </w:rPr>
                <w:t xml:space="preserve"> </w:t>
              </w:r>
            </w:ins>
            <w:ins w:id="68" w:author="Yushu Zhang" w:date="2021-05-25T11:20:00Z">
              <w:r w:rsidR="00A53EA8">
                <w:rPr>
                  <w:color w:val="FF0000"/>
                  <w:sz w:val="20"/>
                  <w:szCs w:val="20"/>
                </w:rPr>
                <w:t>option 1 or option 2 or both</w:t>
              </w:r>
            </w:ins>
          </w:p>
          <w:p w14:paraId="7AA671DE" w14:textId="77777777" w:rsidR="00E039CD" w:rsidRDefault="00E039CD" w:rsidP="00B94014">
            <w:pPr>
              <w:snapToGrid w:val="0"/>
              <w:jc w:val="both"/>
              <w:rPr>
                <w:rFonts w:eastAsia="PMingLiU"/>
                <w:sz w:val="18"/>
                <w:szCs w:val="18"/>
                <w:lang w:eastAsia="zh-CN"/>
              </w:rPr>
            </w:pPr>
          </w:p>
          <w:p w14:paraId="1855E4CE" w14:textId="51D8C332" w:rsidR="00700552" w:rsidRDefault="00700552" w:rsidP="00E039CD">
            <w:pPr>
              <w:snapToGrid w:val="0"/>
              <w:ind w:left="750"/>
              <w:rPr>
                <w:rFonts w:eastAsia="PMingLiU"/>
                <w:sz w:val="18"/>
                <w:szCs w:val="18"/>
                <w:lang w:eastAsia="zh-TW"/>
              </w:rPr>
            </w:pPr>
          </w:p>
        </w:tc>
      </w:tr>
      <w:tr w:rsidR="003309E4"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Default="003309E4" w:rsidP="003309E4">
            <w:pPr>
              <w:snapToGrid w:val="0"/>
              <w:rPr>
                <w:rFonts w:eastAsia="等线"/>
                <w:sz w:val="18"/>
                <w:szCs w:val="18"/>
                <w:lang w:eastAsia="zh-CN"/>
              </w:rPr>
            </w:pPr>
            <w:r>
              <w:rPr>
                <w:rFonts w:eastAsia="等线"/>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Default="003309E4" w:rsidP="003309E4">
            <w:pPr>
              <w:snapToGrid w:val="0"/>
              <w:jc w:val="both"/>
              <w:rPr>
                <w:color w:val="000000"/>
                <w:sz w:val="20"/>
                <w:szCs w:val="20"/>
                <w:lang w:eastAsia="ja-JP"/>
              </w:rPr>
            </w:pPr>
            <w:r>
              <w:rPr>
                <w:sz w:val="20"/>
                <w:szCs w:val="20"/>
              </w:rPr>
              <w:t>P1.3: Regarding the definition of “</w:t>
            </w:r>
            <w:r>
              <w:rPr>
                <w:color w:val="000000"/>
                <w:sz w:val="20"/>
                <w:szCs w:val="20"/>
                <w:lang w:eastAsia="ja-JP"/>
              </w:rPr>
              <w:t>a</w:t>
            </w:r>
            <w:r w:rsidRPr="00E96556">
              <w:rPr>
                <w:color w:val="000000"/>
                <w:sz w:val="20"/>
                <w:szCs w:val="20"/>
                <w:lang w:eastAsia="ja-JP"/>
              </w:rPr>
              <w:t xml:space="preserve"> set of configured CCs/BWPs</w:t>
            </w:r>
            <w:r>
              <w:rPr>
                <w:color w:val="000000"/>
                <w:sz w:val="20"/>
                <w:szCs w:val="20"/>
                <w:lang w:eastAsia="ja-JP"/>
              </w:rPr>
              <w:t xml:space="preserve">”, we prefer to add back the clarification in the early version of this proposal. Regarding the comments from Qualcomm and OPPO, even we have same concern on this proposal doesn't reflect the previous agreement on the single </w:t>
            </w:r>
            <w:proofErr w:type="spellStart"/>
            <w:r>
              <w:rPr>
                <w:color w:val="000000"/>
                <w:sz w:val="20"/>
                <w:szCs w:val="20"/>
                <w:lang w:eastAsia="ja-JP"/>
              </w:rPr>
              <w:t>TypeD</w:t>
            </w:r>
            <w:proofErr w:type="spellEnd"/>
            <w:r>
              <w:rPr>
                <w:color w:val="000000"/>
                <w:sz w:val="20"/>
                <w:szCs w:val="20"/>
                <w:lang w:eastAsia="ja-JP"/>
              </w:rPr>
              <w:t xml:space="preserve"> RS </w:t>
            </w:r>
            <w:r w:rsidRPr="00F60410">
              <w:rPr>
                <w:color w:val="000000"/>
                <w:sz w:val="20"/>
                <w:szCs w:val="20"/>
                <w:lang w:eastAsia="ja-JP"/>
              </w:rPr>
              <w:t>across</w:t>
            </w:r>
            <w:r w:rsidRPr="00F60410">
              <w:rPr>
                <w:rFonts w:hint="eastAsia"/>
                <w:color w:val="000000"/>
                <w:sz w:val="20"/>
                <w:szCs w:val="20"/>
                <w:lang w:eastAsia="ja-JP"/>
              </w:rPr>
              <w:t xml:space="preserve"> </w:t>
            </w:r>
            <w:r>
              <w:rPr>
                <w:color w:val="000000"/>
                <w:sz w:val="20"/>
                <w:szCs w:val="20"/>
                <w:lang w:eastAsia="ja-JP"/>
              </w:rPr>
              <w:t xml:space="preserve">CCs, we see the use case may be limited if the second bullet of P1.3 is not agreed since only CSI-RS for BM can be used as a cross-CC </w:t>
            </w:r>
            <w:proofErr w:type="spellStart"/>
            <w:r>
              <w:rPr>
                <w:color w:val="000000"/>
                <w:sz w:val="20"/>
                <w:szCs w:val="20"/>
                <w:lang w:eastAsia="ja-JP"/>
              </w:rPr>
              <w:t>TypeD</w:t>
            </w:r>
            <w:proofErr w:type="spellEnd"/>
            <w:r>
              <w:rPr>
                <w:color w:val="000000"/>
                <w:sz w:val="20"/>
                <w:szCs w:val="20"/>
                <w:lang w:eastAsia="ja-JP"/>
              </w:rPr>
              <w:t xml:space="preserve"> RS in current supported QCL rule. We are open to discuss other solutions, but it might be difficult to converge.</w:t>
            </w:r>
          </w:p>
          <w:p w14:paraId="66F1B07B" w14:textId="77777777" w:rsidR="003309E4" w:rsidRDefault="003309E4" w:rsidP="003309E4">
            <w:pPr>
              <w:snapToGrid w:val="0"/>
              <w:jc w:val="both"/>
              <w:rPr>
                <w:color w:val="000000"/>
                <w:sz w:val="20"/>
                <w:szCs w:val="20"/>
                <w:lang w:eastAsia="ja-JP"/>
              </w:rPr>
            </w:pPr>
          </w:p>
          <w:p w14:paraId="610C488E" w14:textId="77777777" w:rsidR="003309E4" w:rsidRDefault="003309E4" w:rsidP="003309E4">
            <w:pPr>
              <w:snapToGrid w:val="0"/>
              <w:jc w:val="both"/>
              <w:rPr>
                <w:color w:val="000000"/>
                <w:sz w:val="20"/>
                <w:szCs w:val="20"/>
                <w:lang w:eastAsia="ja-JP"/>
              </w:rPr>
            </w:pPr>
          </w:p>
          <w:p w14:paraId="2F4862AD" w14:textId="77777777" w:rsidR="003309E4" w:rsidRPr="00267885" w:rsidRDefault="003309E4" w:rsidP="003309E4">
            <w:pPr>
              <w:snapToGrid w:val="0"/>
              <w:jc w:val="both"/>
              <w:rPr>
                <w:color w:val="FF0000"/>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06FE60B1" w14:textId="77777777" w:rsidR="003309E4" w:rsidRPr="00792F40" w:rsidRDefault="003309E4" w:rsidP="003309E4">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lastRenderedPageBreak/>
              <w:t>The source RS determined from the indicated common TCI state ID to provide QCL Type-D indication and to determine UL TX spatial filter for a target CC can be configured in the target CC or othe</w:t>
            </w:r>
            <w:r>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67D0119B" w14:textId="77777777" w:rsidR="003309E4" w:rsidRPr="00792F40" w:rsidRDefault="003309E4" w:rsidP="003309E4">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34406710" w14:textId="77777777" w:rsidR="003309E4" w:rsidRPr="00E96556" w:rsidRDefault="003309E4" w:rsidP="003309E4">
            <w:pPr>
              <w:pStyle w:val="ListParagraph"/>
              <w:numPr>
                <w:ilvl w:val="0"/>
                <w:numId w:val="14"/>
              </w:numPr>
              <w:snapToGrid w:val="0"/>
              <w:rPr>
                <w:rFonts w:eastAsia="Yu Mincho"/>
                <w:strike/>
                <w:color w:val="FF0000"/>
                <w:sz w:val="20"/>
                <w:szCs w:val="20"/>
                <w:lang w:eastAsia="ja-JP"/>
              </w:rPr>
            </w:pPr>
            <w:r w:rsidRPr="00E96556">
              <w:rPr>
                <w:rFonts w:eastAsia="Yu Mincho"/>
                <w:color w:val="FF0000"/>
                <w:sz w:val="20"/>
                <w:szCs w:val="16"/>
                <w:lang w:eastAsia="ja-JP"/>
              </w:rPr>
              <w:t>“A set of configured CCs/BWPs” includes all the BWPs in the set of configured CCs in one band</w:t>
            </w:r>
          </w:p>
          <w:p w14:paraId="25BE9F0A" w14:textId="77777777" w:rsidR="003309E4" w:rsidRDefault="003309E4" w:rsidP="003309E4">
            <w:pPr>
              <w:snapToGrid w:val="0"/>
              <w:jc w:val="both"/>
              <w:rPr>
                <w:sz w:val="20"/>
                <w:szCs w:val="20"/>
              </w:rPr>
            </w:pPr>
            <w:r>
              <w:rPr>
                <w:color w:val="000000"/>
                <w:sz w:val="20"/>
                <w:szCs w:val="20"/>
                <w:lang w:eastAsia="ja-JP"/>
              </w:rPr>
              <w:t xml:space="preserve"> </w:t>
            </w:r>
          </w:p>
          <w:p w14:paraId="1CE80E63" w14:textId="77777777" w:rsidR="003309E4" w:rsidRDefault="003309E4" w:rsidP="003309E4">
            <w:pPr>
              <w:snapToGrid w:val="0"/>
              <w:jc w:val="both"/>
              <w:rPr>
                <w:sz w:val="20"/>
                <w:szCs w:val="20"/>
              </w:rPr>
            </w:pPr>
          </w:p>
          <w:p w14:paraId="0D7CB7F2" w14:textId="77777777" w:rsidR="003309E4" w:rsidRDefault="003309E4" w:rsidP="003309E4">
            <w:pPr>
              <w:snapToGrid w:val="0"/>
              <w:jc w:val="both"/>
              <w:rPr>
                <w:sz w:val="20"/>
                <w:szCs w:val="20"/>
              </w:rPr>
            </w:pPr>
            <w:r w:rsidRPr="00CF6D5B">
              <w:rPr>
                <w:sz w:val="20"/>
                <w:szCs w:val="20"/>
              </w:rPr>
              <w:t>P1.4: For the main bullet, we share similar view with OPPO.</w:t>
            </w:r>
            <w:r>
              <w:rPr>
                <w:sz w:val="20"/>
                <w:szCs w:val="20"/>
              </w:rPr>
              <w:t xml:space="preserve"> For other bullets, we suggest the following changes:</w:t>
            </w:r>
          </w:p>
          <w:p w14:paraId="04A97970" w14:textId="77777777" w:rsidR="003309E4" w:rsidRDefault="003309E4" w:rsidP="003309E4">
            <w:pPr>
              <w:pStyle w:val="ListParagraph"/>
              <w:numPr>
                <w:ilvl w:val="0"/>
                <w:numId w:val="14"/>
              </w:numPr>
              <w:snapToGrid w:val="0"/>
              <w:spacing w:after="0"/>
              <w:jc w:val="both"/>
              <w:rPr>
                <w:sz w:val="20"/>
                <w:szCs w:val="20"/>
              </w:rPr>
            </w:pPr>
            <w:r>
              <w:rPr>
                <w:sz w:val="20"/>
                <w:szCs w:val="20"/>
              </w:rPr>
              <w:t xml:space="preserve">In Rel-15/16, </w:t>
            </w:r>
            <w:r w:rsidRPr="00283805">
              <w:rPr>
                <w:sz w:val="20"/>
                <w:szCs w:val="20"/>
              </w:rPr>
              <w:t xml:space="preserve">TCI state pool </w:t>
            </w:r>
            <w:r>
              <w:rPr>
                <w:sz w:val="20"/>
                <w:szCs w:val="20"/>
              </w:rPr>
              <w:t>is</w:t>
            </w:r>
            <w:r w:rsidRPr="00283805">
              <w:rPr>
                <w:sz w:val="20"/>
                <w:szCs w:val="20"/>
              </w:rPr>
              <w:t xml:space="preserve"> configured in the PDSCH configuration</w:t>
            </w:r>
            <w:r>
              <w:rPr>
                <w:sz w:val="20"/>
                <w:szCs w:val="20"/>
              </w:rPr>
              <w:t xml:space="preserve"> per BWP per CC. Thus, detail in the 3</w:t>
            </w:r>
            <w:r w:rsidRPr="00283805">
              <w:rPr>
                <w:sz w:val="20"/>
                <w:szCs w:val="20"/>
              </w:rPr>
              <w:t>rd</w:t>
            </w:r>
            <w:r>
              <w:rPr>
                <w:sz w:val="20"/>
                <w:szCs w:val="20"/>
              </w:rPr>
              <w:t xml:space="preserve"> is not needed.</w:t>
            </w:r>
          </w:p>
          <w:p w14:paraId="7D4C0AAF" w14:textId="5D3253B3" w:rsidR="003309E4" w:rsidRPr="003309E4" w:rsidRDefault="003309E4" w:rsidP="00577E9B">
            <w:pPr>
              <w:pStyle w:val="ListParagraph"/>
              <w:numPr>
                <w:ilvl w:val="0"/>
                <w:numId w:val="14"/>
              </w:numPr>
              <w:snapToGrid w:val="0"/>
              <w:jc w:val="both"/>
              <w:rPr>
                <w:b/>
                <w:bCs/>
                <w:sz w:val="20"/>
                <w:szCs w:val="20"/>
                <w:u w:val="single"/>
              </w:rPr>
            </w:pPr>
            <w:r w:rsidRPr="003309E4">
              <w:rPr>
                <w:rFonts w:hint="eastAsia"/>
                <w:sz w:val="20"/>
                <w:szCs w:val="20"/>
              </w:rPr>
              <w:t xml:space="preserve">Regarding </w:t>
            </w:r>
            <w:r w:rsidRPr="003309E4">
              <w:rPr>
                <w:sz w:val="20"/>
                <w:szCs w:val="20"/>
              </w:rPr>
              <w:t xml:space="preserve">the UE capability, we don't see why UE capability is needed for per BWP per CC TCU pool configuration, which is the same in Rel-15/16. </w:t>
            </w:r>
            <w:del w:id="69" w:author="Darcy Tsai" w:date="2021-05-25T11:44:00Z">
              <w:r w:rsidRPr="003309E4" w:rsidDel="00F60410">
                <w:rPr>
                  <w:sz w:val="20"/>
                  <w:szCs w:val="20"/>
                </w:rPr>
                <w:delText xml:space="preserve">  </w:delText>
              </w:r>
            </w:del>
          </w:p>
          <w:p w14:paraId="6EC1F475" w14:textId="77777777" w:rsidR="003309E4" w:rsidRPr="003309E4" w:rsidRDefault="003309E4" w:rsidP="003309E4">
            <w:pPr>
              <w:snapToGrid w:val="0"/>
              <w:jc w:val="both"/>
              <w:rPr>
                <w:b/>
                <w:bCs/>
                <w:sz w:val="20"/>
                <w:szCs w:val="20"/>
                <w:u w:val="single"/>
              </w:rPr>
            </w:pPr>
          </w:p>
          <w:p w14:paraId="6942E2E4" w14:textId="77777777" w:rsidR="003309E4" w:rsidRPr="00792F40" w:rsidRDefault="003309E4" w:rsidP="003309E4">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 xml:space="preserve">is </w:t>
            </w:r>
            <w:proofErr w:type="gramStart"/>
            <w:r w:rsidRPr="007C2380">
              <w:rPr>
                <w:strike/>
                <w:color w:val="FF0000"/>
                <w:sz w:val="20"/>
                <w:szCs w:val="20"/>
              </w:rPr>
              <w:t>supported</w:t>
            </w:r>
            <w:r w:rsidRPr="007C2380">
              <w:rPr>
                <w:color w:val="FF0000"/>
                <w:sz w:val="20"/>
                <w:szCs w:val="20"/>
              </w:rPr>
              <w:t>:</w:t>
            </w:r>
            <w:r w:rsidRPr="00792F40">
              <w:rPr>
                <w:sz w:val="20"/>
                <w:szCs w:val="20"/>
              </w:rPr>
              <w:t>.</w:t>
            </w:r>
            <w:proofErr w:type="gramEnd"/>
          </w:p>
          <w:p w14:paraId="460746D4" w14:textId="77777777" w:rsidR="003309E4" w:rsidRPr="00792F40" w:rsidRDefault="003309E4" w:rsidP="003309E4">
            <w:pPr>
              <w:numPr>
                <w:ilvl w:val="0"/>
                <w:numId w:val="34"/>
              </w:numPr>
              <w:snapToGrid w:val="0"/>
              <w:jc w:val="both"/>
              <w:rPr>
                <w:rFonts w:ascii="Calibri" w:hAnsi="Calibri" w:cs="Calibri"/>
                <w:color w:val="1F497D"/>
                <w:sz w:val="20"/>
                <w:szCs w:val="20"/>
              </w:rPr>
            </w:pPr>
            <w:del w:id="70" w:author="Darcy Tsai" w:date="2021-05-25T10:43:00Z">
              <w:r w:rsidRPr="00792F40" w:rsidDel="00CF6D5B">
                <w:rPr>
                  <w:sz w:val="20"/>
                  <w:szCs w:val="20"/>
                </w:rPr>
                <w:delText>The TCI states</w:delText>
              </w:r>
            </w:del>
            <w:r>
              <w:rPr>
                <w:sz w:val="20"/>
                <w:szCs w:val="20"/>
              </w:rPr>
              <w:t>A</w:t>
            </w:r>
            <w:ins w:id="71" w:author="Darcy Tsai" w:date="2021-05-25T10:43:00Z">
              <w:r>
                <w:rPr>
                  <w:sz w:val="20"/>
                  <w:szCs w:val="20"/>
                </w:rPr>
                <w:t>n RRC TCI state pool</w:t>
              </w:r>
            </w:ins>
            <w:r w:rsidRPr="00792F40">
              <w:rPr>
                <w:sz w:val="20"/>
                <w:szCs w:val="20"/>
              </w:rPr>
              <w:t xml:space="preserve"> can be configured in the PDSCH configuration</w:t>
            </w:r>
            <w:ins w:id="72"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73" w:author="Darcy Tsai" w:date="2021-05-25T10:56:00Z">
              <w:r>
                <w:rPr>
                  <w:sz w:val="20"/>
                  <w:szCs w:val="20"/>
                </w:rPr>
                <w:t>, as in Rel-15/16.</w:t>
              </w:r>
            </w:ins>
          </w:p>
          <w:p w14:paraId="2035127A" w14:textId="77777777" w:rsidR="003309E4" w:rsidRPr="00F60410" w:rsidRDefault="003309E4" w:rsidP="003309E4">
            <w:pPr>
              <w:numPr>
                <w:ilvl w:val="0"/>
                <w:numId w:val="34"/>
              </w:numPr>
              <w:snapToGrid w:val="0"/>
              <w:jc w:val="both"/>
              <w:rPr>
                <w:ins w:id="74" w:author="Darcy Tsai" w:date="2021-05-25T11:41:00Z"/>
                <w:rFonts w:ascii="Calibri" w:hAnsi="Calibri" w:cs="Calibri"/>
                <w:color w:val="1F497D"/>
                <w:sz w:val="20"/>
                <w:szCs w:val="20"/>
              </w:rPr>
            </w:pPr>
            <w:r>
              <w:rPr>
                <w:sz w:val="20"/>
                <w:szCs w:val="20"/>
              </w:rPr>
              <w:t>A</w:t>
            </w:r>
            <w:ins w:id="75" w:author="Darcy Tsai" w:date="2021-05-25T10:50:00Z">
              <w:r>
                <w:rPr>
                  <w:sz w:val="20"/>
                  <w:szCs w:val="20"/>
                </w:rPr>
                <w:t>n RRC TCI state pool</w:t>
              </w:r>
            </w:ins>
            <w:del w:id="76"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77"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78" w:author="Darcy Tsai" w:date="2021-05-25T11:08:00Z">
              <w:r w:rsidRPr="00BA0EDA" w:rsidDel="00E96556">
                <w:rPr>
                  <w:sz w:val="20"/>
                  <w:szCs w:val="20"/>
                </w:rPr>
                <w:delText xml:space="preserve">in </w:delText>
              </w:r>
            </w:del>
            <w:ins w:id="79" w:author="Darcy Tsai" w:date="2021-05-25T11:08:00Z">
              <w:r>
                <w:rPr>
                  <w:sz w:val="20"/>
                  <w:szCs w:val="20"/>
                </w:rPr>
                <w:t>for</w:t>
              </w:r>
              <w:r w:rsidRPr="00BA0EDA">
                <w:rPr>
                  <w:sz w:val="20"/>
                  <w:szCs w:val="20"/>
                </w:rPr>
                <w:t xml:space="preserve"> </w:t>
              </w:r>
            </w:ins>
            <w:del w:id="80" w:author="Darcy Tsai" w:date="2021-05-25T11:08:00Z">
              <w:r w:rsidRPr="00BA0EDA" w:rsidDel="00E96556">
                <w:rPr>
                  <w:sz w:val="20"/>
                  <w:szCs w:val="20"/>
                </w:rPr>
                <w:delText xml:space="preserve">any </w:delText>
              </w:r>
            </w:del>
            <w:ins w:id="81"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82" w:author="Darcy Tsai" w:date="2021-05-25T10:55:00Z">
              <w:r>
                <w:rPr>
                  <w:sz w:val="20"/>
                  <w:szCs w:val="20"/>
                </w:rPr>
                <w:t>an RRC TCI state pool</w:t>
              </w:r>
              <w:r w:rsidRPr="00BA0EDA">
                <w:rPr>
                  <w:sz w:val="20"/>
                  <w:szCs w:val="20"/>
                </w:rPr>
                <w:t xml:space="preserve"> </w:t>
              </w:r>
            </w:ins>
            <w:del w:id="83" w:author="Darcy Tsai" w:date="2021-05-25T10:55:00Z">
              <w:r w:rsidRPr="00BA0EDA" w:rsidDel="001C5FB3">
                <w:rPr>
                  <w:sz w:val="20"/>
                  <w:szCs w:val="20"/>
                </w:rPr>
                <w:delText xml:space="preserve">the TCI states </w:delText>
              </w:r>
            </w:del>
            <w:r w:rsidRPr="00BA0EDA">
              <w:rPr>
                <w:sz w:val="20"/>
                <w:szCs w:val="20"/>
              </w:rPr>
              <w:t>in a reference BWP/CC.</w:t>
            </w:r>
          </w:p>
          <w:p w14:paraId="2F129588" w14:textId="77777777" w:rsidR="003309E4" w:rsidRPr="00F60410" w:rsidRDefault="003309E4" w:rsidP="003309E4">
            <w:pPr>
              <w:numPr>
                <w:ilvl w:val="1"/>
                <w:numId w:val="34"/>
              </w:numPr>
              <w:snapToGrid w:val="0"/>
              <w:jc w:val="both"/>
              <w:rPr>
                <w:sz w:val="20"/>
                <w:szCs w:val="20"/>
              </w:rPr>
            </w:pPr>
            <w:ins w:id="84" w:author="Darcy Tsai" w:date="2021-05-25T11:42:00Z">
              <w:r w:rsidRPr="00F60410">
                <w:rPr>
                  <w:sz w:val="20"/>
                  <w:szCs w:val="20"/>
                </w:rPr>
                <w:t xml:space="preserve">Introduce UE capability for </w:t>
              </w:r>
            </w:ins>
            <w:ins w:id="85" w:author="Darcy Tsai" w:date="2021-05-25T11:43:00Z">
              <w:r>
                <w:rPr>
                  <w:sz w:val="20"/>
                  <w:szCs w:val="20"/>
                </w:rPr>
                <w:t>this operation</w:t>
              </w:r>
            </w:ins>
          </w:p>
          <w:p w14:paraId="76FF599F" w14:textId="77777777" w:rsidR="003309E4" w:rsidRPr="00BA0EDA" w:rsidDel="001C5FB3" w:rsidRDefault="003309E4" w:rsidP="003309E4">
            <w:pPr>
              <w:numPr>
                <w:ilvl w:val="0"/>
                <w:numId w:val="34"/>
              </w:numPr>
              <w:snapToGrid w:val="0"/>
              <w:rPr>
                <w:del w:id="86" w:author="Darcy Tsai" w:date="2021-05-25T10:55:00Z"/>
                <w:rFonts w:ascii="Calibri" w:hAnsi="Calibri" w:cs="Calibri"/>
                <w:color w:val="FF0000"/>
                <w:sz w:val="20"/>
                <w:szCs w:val="20"/>
              </w:rPr>
            </w:pPr>
            <w:del w:id="87" w:author="Darcy Tsai" w:date="2021-05-25T10:55:00Z">
              <w:r w:rsidRPr="00BA0EDA" w:rsidDel="001C5FB3">
                <w:rPr>
                  <w:color w:val="FF0000"/>
                  <w:sz w:val="20"/>
                  <w:szCs w:val="20"/>
                </w:rPr>
                <w:delText>For TCI states configured in a BWP/CC not as a reference BWP/CC</w:delText>
              </w:r>
            </w:del>
          </w:p>
          <w:p w14:paraId="3D1E1316" w14:textId="77777777" w:rsidR="003309E4" w:rsidRPr="00BA0EDA" w:rsidDel="001C5FB3" w:rsidRDefault="003309E4" w:rsidP="003309E4">
            <w:pPr>
              <w:numPr>
                <w:ilvl w:val="1"/>
                <w:numId w:val="34"/>
              </w:numPr>
              <w:snapToGrid w:val="0"/>
              <w:rPr>
                <w:del w:id="88" w:author="Darcy Tsai" w:date="2021-05-25T10:55:00Z"/>
                <w:rFonts w:ascii="Calibri" w:hAnsi="Calibri" w:cs="Calibri"/>
                <w:color w:val="FF0000"/>
                <w:sz w:val="20"/>
                <w:szCs w:val="20"/>
              </w:rPr>
            </w:pPr>
            <w:del w:id="89"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5CF033E" w14:textId="77777777" w:rsidR="003309E4" w:rsidRPr="00BA0EDA" w:rsidRDefault="003309E4" w:rsidP="003309E4">
            <w:pPr>
              <w:numPr>
                <w:ilvl w:val="0"/>
                <w:numId w:val="34"/>
              </w:numPr>
              <w:snapToGrid w:val="0"/>
              <w:rPr>
                <w:color w:val="FF0000"/>
                <w:sz w:val="20"/>
                <w:szCs w:val="20"/>
              </w:rPr>
            </w:pPr>
            <w:r w:rsidRPr="00BA0EDA">
              <w:rPr>
                <w:color w:val="FF0000"/>
                <w:sz w:val="20"/>
                <w:szCs w:val="20"/>
              </w:rPr>
              <w:t xml:space="preserve">For </w:t>
            </w:r>
            <w:ins w:id="90" w:author="Darcy Tsai" w:date="2021-05-25T10:56:00Z">
              <w:r>
                <w:rPr>
                  <w:color w:val="FF0000"/>
                  <w:sz w:val="20"/>
                  <w:szCs w:val="20"/>
                </w:rPr>
                <w:t xml:space="preserve">an </w:t>
              </w:r>
              <w:r>
                <w:rPr>
                  <w:sz w:val="20"/>
                  <w:szCs w:val="20"/>
                </w:rPr>
                <w:t>RRC TCI state pool</w:t>
              </w:r>
            </w:ins>
            <w:del w:id="91"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92" w:author="Darcy Tsai" w:date="2021-05-25T10:56:00Z">
              <w:r>
                <w:rPr>
                  <w:color w:val="FF0000"/>
                  <w:sz w:val="20"/>
                  <w:szCs w:val="20"/>
                </w:rPr>
                <w:t>:</w:t>
              </w:r>
            </w:ins>
          </w:p>
          <w:p w14:paraId="31BC299B" w14:textId="77777777" w:rsidR="003309E4" w:rsidRPr="00BA0EDA" w:rsidRDefault="003309E4" w:rsidP="003309E4">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1A94EF1C" w14:textId="77777777" w:rsidR="003309E4" w:rsidRPr="00BA0EDA" w:rsidRDefault="003309E4" w:rsidP="003309E4">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5EA5C9CE" w14:textId="77777777" w:rsidR="003309E4" w:rsidRPr="00BA0EDA" w:rsidRDefault="003309E4" w:rsidP="003309E4">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93BCC5D" w14:textId="77777777" w:rsidR="003309E4" w:rsidRPr="00BA0EDA" w:rsidRDefault="003309E4" w:rsidP="003309E4">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61BCE2C" w14:textId="77777777" w:rsidR="003309E4" w:rsidRPr="00BA0EDA" w:rsidRDefault="003309E4" w:rsidP="003309E4">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3D4FF6CA" w14:textId="13C14547" w:rsidR="003309E4" w:rsidRDefault="003309E4" w:rsidP="003309E4">
            <w:pPr>
              <w:snapToGrid w:val="0"/>
              <w:jc w:val="both"/>
              <w:rPr>
                <w:rFonts w:eastAsia="PMingLiU"/>
                <w:sz w:val="18"/>
                <w:szCs w:val="18"/>
                <w:lang w:eastAsia="zh-TW"/>
              </w:rPr>
            </w:pPr>
            <w:del w:id="93" w:author="Darcy Tsai" w:date="2021-05-25T11:41:00Z">
              <w:r w:rsidRPr="00BA0EDA" w:rsidDel="00F60410">
                <w:rPr>
                  <w:color w:val="FF0000"/>
                  <w:sz w:val="20"/>
                  <w:szCs w:val="20"/>
                </w:rPr>
                <w:delText>Introduce UE capability for TCI states configured for each BWP/CC, and UE capability for TCI states configured in a reference BWP/CC and shared by multiple target BWPs/CCs</w:delText>
              </w:r>
            </w:del>
          </w:p>
        </w:tc>
      </w:tr>
      <w:tr w:rsidR="009929BD"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Default="009929BD" w:rsidP="009929BD">
            <w:pPr>
              <w:snapToGrid w:val="0"/>
              <w:rPr>
                <w:rFonts w:eastAsia="等线"/>
                <w:sz w:val="18"/>
                <w:szCs w:val="18"/>
                <w:lang w:eastAsia="zh-CN"/>
              </w:rPr>
            </w:pPr>
            <w:r>
              <w:rPr>
                <w:rFonts w:eastAsia="等线" w:hint="eastAsia"/>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Default="009929BD" w:rsidP="009929BD">
            <w:pPr>
              <w:snapToGrid w:val="0"/>
              <w:jc w:val="both"/>
              <w:rPr>
                <w:rFonts w:eastAsia="PMingLiU"/>
                <w:sz w:val="18"/>
                <w:szCs w:val="18"/>
                <w:lang w:eastAsia="zh-TW"/>
              </w:rPr>
            </w:pPr>
            <w:r>
              <w:rPr>
                <w:rFonts w:eastAsia="PMingLiU"/>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Default="009929BD" w:rsidP="009929BD">
            <w:pPr>
              <w:snapToGrid w:val="0"/>
              <w:jc w:val="both"/>
              <w:rPr>
                <w:rFonts w:eastAsia="PMingLiU"/>
                <w:sz w:val="18"/>
                <w:szCs w:val="18"/>
                <w:lang w:eastAsia="zh-TW"/>
              </w:rPr>
            </w:pPr>
          </w:p>
          <w:p w14:paraId="5D0AB1DB" w14:textId="45015509" w:rsidR="009929BD" w:rsidRDefault="009929BD" w:rsidP="009929BD">
            <w:pPr>
              <w:snapToGrid w:val="0"/>
              <w:jc w:val="both"/>
              <w:rPr>
                <w:sz w:val="20"/>
                <w:szCs w:val="20"/>
              </w:rPr>
            </w:pPr>
            <w:r>
              <w:rPr>
                <w:rFonts w:eastAsia="PMingLiU"/>
                <w:sz w:val="18"/>
                <w:szCs w:val="18"/>
                <w:lang w:eastAsia="zh-TW"/>
              </w:rPr>
              <w:t>Proposal 1.4, we are fine the OPPO’s update. If going with Apple’s updated version, we wonder why we need a rule of ‘</w:t>
            </w:r>
            <w:ins w:id="94" w:author="Yushu Zhang" w:date="2021-05-25T11:23:00Z">
              <w:r>
                <w:rPr>
                  <w:sz w:val="20"/>
                  <w:szCs w:val="20"/>
                </w:rPr>
                <w:t xml:space="preserve">only </w:t>
              </w:r>
            </w:ins>
            <w:ins w:id="95" w:author="Yushu Zhang" w:date="2021-05-25T11:17:00Z">
              <w:r w:rsidRPr="009929BD">
                <w:rPr>
                  <w:rFonts w:eastAsia="宋体"/>
                  <w:sz w:val="20"/>
                  <w:szCs w:val="20"/>
                  <w:lang w:eastAsia="en-US"/>
                </w:rPr>
                <w:t xml:space="preserve">in the BWP/CC </w:t>
              </w:r>
            </w:ins>
            <w:ins w:id="96" w:author="Yushu Zhang" w:date="2021-05-25T11:18:00Z">
              <w:r w:rsidRPr="009929BD">
                <w:rPr>
                  <w:rFonts w:eastAsia="宋体"/>
                  <w:sz w:val="20"/>
                  <w:szCs w:val="20"/>
                  <w:lang w:eastAsia="en-US"/>
                </w:rPr>
                <w:t>with lowest BWP-ID and CC-ID across CCs in a band</w:t>
              </w:r>
            </w:ins>
            <w:r>
              <w:rPr>
                <w:rFonts w:eastAsia="PMingLiU"/>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937F4C" w:rsidRDefault="00937F4C" w:rsidP="009929BD">
            <w:pPr>
              <w:snapToGrid w:val="0"/>
              <w:rPr>
                <w:rFonts w:eastAsia="Yu Mincho"/>
                <w:sz w:val="20"/>
                <w:szCs w:val="18"/>
                <w:lang w:eastAsia="ja-JP"/>
              </w:rPr>
            </w:pPr>
            <w:r>
              <w:rPr>
                <w:rFonts w:eastAsia="Yu Mincho" w:hint="eastAsia"/>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937F4C" w:rsidRDefault="00937F4C" w:rsidP="00937F4C">
            <w:pPr>
              <w:rPr>
                <w:sz w:val="20"/>
                <w:szCs w:val="18"/>
              </w:rPr>
            </w:pPr>
            <w:r w:rsidRPr="00937F4C">
              <w:rPr>
                <w:sz w:val="20"/>
                <w:szCs w:val="18"/>
              </w:rPr>
              <w:t>We s</w:t>
            </w:r>
            <w:r w:rsidRPr="00937F4C">
              <w:rPr>
                <w:rFonts w:hint="eastAsia"/>
                <w:sz w:val="20"/>
                <w:szCs w:val="18"/>
              </w:rPr>
              <w:t>upport</w:t>
            </w:r>
            <w:r w:rsidRPr="00937F4C">
              <w:rPr>
                <w:sz w:val="20"/>
                <w:szCs w:val="18"/>
              </w:rPr>
              <w:t xml:space="preserve"> the proposal 1.3A. </w:t>
            </w:r>
          </w:p>
          <w:p w14:paraId="194E6ED6" w14:textId="77777777" w:rsidR="00937F4C" w:rsidRDefault="00937F4C" w:rsidP="00937F4C">
            <w:pPr>
              <w:rPr>
                <w:rFonts w:eastAsia="Yu Mincho"/>
                <w:sz w:val="20"/>
                <w:szCs w:val="18"/>
                <w:lang w:eastAsia="ja-JP"/>
              </w:rPr>
            </w:pPr>
          </w:p>
          <w:p w14:paraId="40E064C5" w14:textId="5AC525CE" w:rsidR="00937F4C" w:rsidRPr="00937F4C" w:rsidRDefault="00937F4C" w:rsidP="00937F4C">
            <w:pPr>
              <w:rPr>
                <w:sz w:val="20"/>
                <w:szCs w:val="18"/>
              </w:rPr>
            </w:pPr>
            <w:r w:rsidRPr="00937F4C">
              <w:rPr>
                <w:sz w:val="20"/>
                <w:szCs w:val="18"/>
              </w:rPr>
              <w:t xml:space="preserve">We </w:t>
            </w:r>
            <w:proofErr w:type="gramStart"/>
            <w:r w:rsidRPr="00937F4C">
              <w:rPr>
                <w:sz w:val="20"/>
                <w:szCs w:val="18"/>
              </w:rPr>
              <w:t>actually prefer</w:t>
            </w:r>
            <w:proofErr w:type="gramEnd"/>
            <w:r w:rsidRPr="00937F4C">
              <w:rPr>
                <w:sz w:val="20"/>
                <w:szCs w:val="18"/>
              </w:rPr>
              <w:t xml:space="preserve"> Qualcomm’s suggestion, but we are also fine with the current proposal. In Rel.15/16, it was up to </w:t>
            </w:r>
            <w:proofErr w:type="spellStart"/>
            <w:r w:rsidRPr="00937F4C">
              <w:rPr>
                <w:sz w:val="20"/>
                <w:szCs w:val="18"/>
              </w:rPr>
              <w:t>gNB</w:t>
            </w:r>
            <w:proofErr w:type="spellEnd"/>
            <w:r w:rsidRPr="00937F4C">
              <w:rPr>
                <w:sz w:val="20"/>
                <w:szCs w:val="18"/>
              </w:rPr>
              <w:t xml:space="preserve"> implementation whether CC-specific QCL-Type D RSs on different CCs are further associated to the same RS (e.g. SSB). However, it is “de facto” mandatory for </w:t>
            </w:r>
            <w:proofErr w:type="spellStart"/>
            <w:r w:rsidRPr="00937F4C">
              <w:rPr>
                <w:sz w:val="20"/>
                <w:szCs w:val="18"/>
              </w:rPr>
              <w:t>gNB</w:t>
            </w:r>
            <w:proofErr w:type="spellEnd"/>
            <w:r w:rsidRPr="00937F4C">
              <w:rPr>
                <w:sz w:val="20"/>
                <w:szCs w:val="18"/>
              </w:rPr>
              <w:t xml:space="preserve"> to configure the further association in CA, to let UE know the CC-specific QCL-Type D RSs on different CCs are the same </w:t>
            </w:r>
            <w:r w:rsidRPr="00937F4C">
              <w:rPr>
                <w:sz w:val="20"/>
                <w:szCs w:val="18"/>
              </w:rPr>
              <w:lastRenderedPageBreak/>
              <w:t>QCL-Type D assumption. Thus, we don’t see much difference whether to adapt Qualcomm’s update or not, in practical operation.</w:t>
            </w:r>
          </w:p>
          <w:p w14:paraId="7B86AE02" w14:textId="77777777" w:rsidR="00937F4C" w:rsidRPr="00937F4C" w:rsidRDefault="00937F4C" w:rsidP="00937F4C">
            <w:pPr>
              <w:rPr>
                <w:sz w:val="20"/>
                <w:szCs w:val="18"/>
              </w:rPr>
            </w:pPr>
          </w:p>
          <w:p w14:paraId="78CE77C3" w14:textId="77777777" w:rsidR="00937F4C" w:rsidRPr="00937F4C" w:rsidRDefault="00937F4C" w:rsidP="00937F4C">
            <w:pPr>
              <w:rPr>
                <w:sz w:val="20"/>
                <w:szCs w:val="18"/>
                <w:u w:val="single"/>
              </w:rPr>
            </w:pPr>
            <w:r w:rsidRPr="00937F4C">
              <w:rPr>
                <w:sz w:val="20"/>
                <w:szCs w:val="18"/>
                <w:u w:val="single"/>
              </w:rPr>
              <w:t>Re OPPO’s comment:</w:t>
            </w:r>
          </w:p>
          <w:p w14:paraId="23D5698E" w14:textId="77777777" w:rsidR="00937F4C" w:rsidRPr="00937F4C" w:rsidRDefault="00937F4C" w:rsidP="00937F4C">
            <w:pPr>
              <w:rPr>
                <w:sz w:val="20"/>
                <w:szCs w:val="18"/>
              </w:rPr>
            </w:pPr>
            <w:r w:rsidRPr="00937F4C">
              <w:rPr>
                <w:rFonts w:hint="eastAsia"/>
                <w:sz w:val="20"/>
                <w:szCs w:val="18"/>
              </w:rPr>
              <w:t xml:space="preserve">As we commented multiple times, </w:t>
            </w:r>
            <w:r w:rsidRPr="00937F4C">
              <w:rPr>
                <w:sz w:val="20"/>
                <w:szCs w:val="18"/>
              </w:rPr>
              <w:t>Proposal 1.3A says “</w:t>
            </w:r>
            <w:r w:rsidRPr="00937F4C">
              <w:rPr>
                <w:i/>
                <w:sz w:val="20"/>
                <w:szCs w:val="18"/>
              </w:rPr>
              <w:t xml:space="preserve">The determined CC-specific source RSs for the set of configured CCs/BWPs </w:t>
            </w:r>
            <w:r w:rsidRPr="00937F4C">
              <w:rPr>
                <w:i/>
                <w:sz w:val="20"/>
                <w:szCs w:val="18"/>
                <w:u w:val="single"/>
              </w:rPr>
              <w:t>are further associated with a same QCL-</w:t>
            </w:r>
            <w:proofErr w:type="spellStart"/>
            <w:r w:rsidRPr="00937F4C">
              <w:rPr>
                <w:i/>
                <w:sz w:val="20"/>
                <w:szCs w:val="18"/>
                <w:u w:val="single"/>
              </w:rPr>
              <w:t>TypeD</w:t>
            </w:r>
            <w:proofErr w:type="spellEnd"/>
            <w:r w:rsidRPr="00937F4C">
              <w:rPr>
                <w:i/>
                <w:sz w:val="20"/>
                <w:szCs w:val="18"/>
                <w:u w:val="single"/>
              </w:rPr>
              <w:t xml:space="preserve"> RS</w:t>
            </w:r>
            <w:r w:rsidRPr="00937F4C">
              <w:rPr>
                <w:sz w:val="20"/>
                <w:szCs w:val="18"/>
              </w:rPr>
              <w:t xml:space="preserve">.” </w:t>
            </w:r>
          </w:p>
          <w:p w14:paraId="4D3F2DD9" w14:textId="77777777" w:rsidR="00937F4C" w:rsidRPr="00937F4C" w:rsidRDefault="00937F4C" w:rsidP="00937F4C">
            <w:pPr>
              <w:rPr>
                <w:sz w:val="20"/>
                <w:szCs w:val="18"/>
              </w:rPr>
            </w:pPr>
            <w:r w:rsidRPr="00937F4C">
              <w:rPr>
                <w:sz w:val="20"/>
                <w:szCs w:val="18"/>
              </w:rPr>
              <w:t>Thus, it does not contradict with the previous agreement.</w:t>
            </w:r>
          </w:p>
          <w:p w14:paraId="0BCEBFB1" w14:textId="77777777" w:rsidR="00937F4C" w:rsidRPr="00937F4C" w:rsidRDefault="00937F4C" w:rsidP="00937F4C">
            <w:pPr>
              <w:rPr>
                <w:sz w:val="20"/>
                <w:szCs w:val="18"/>
              </w:rPr>
            </w:pPr>
          </w:p>
          <w:p w14:paraId="159CA552" w14:textId="77777777" w:rsidR="00937F4C" w:rsidRPr="00937F4C" w:rsidRDefault="00937F4C" w:rsidP="00937F4C">
            <w:pPr>
              <w:rPr>
                <w:sz w:val="20"/>
                <w:szCs w:val="18"/>
                <w:u w:val="single"/>
              </w:rPr>
            </w:pPr>
            <w:r w:rsidRPr="00937F4C">
              <w:rPr>
                <w:sz w:val="20"/>
                <w:szCs w:val="18"/>
                <w:u w:val="single"/>
              </w:rPr>
              <w:t>Re OPPO’s question:</w:t>
            </w:r>
          </w:p>
          <w:p w14:paraId="357F0139" w14:textId="77777777" w:rsidR="00937F4C" w:rsidRPr="00937F4C" w:rsidRDefault="00937F4C" w:rsidP="00937F4C">
            <w:pPr>
              <w:rPr>
                <w:sz w:val="20"/>
                <w:szCs w:val="18"/>
              </w:rPr>
            </w:pPr>
            <w:r w:rsidRPr="00937F4C">
              <w:rPr>
                <w:rFonts w:hint="eastAsia"/>
                <w:sz w:val="20"/>
                <w:szCs w:val="18"/>
              </w:rPr>
              <w:t>In your example</w:t>
            </w:r>
            <w:r w:rsidRPr="00937F4C">
              <w:rPr>
                <w:sz w:val="20"/>
                <w:szCs w:val="18"/>
              </w:rPr>
              <w:t xml:space="preserve">: when </w:t>
            </w:r>
            <w:r w:rsidRPr="00937F4C">
              <w:rPr>
                <w:rFonts w:hint="eastAsia"/>
                <w:sz w:val="20"/>
                <w:szCs w:val="18"/>
              </w:rPr>
              <w:t>CSI-RS#A on CC1 is QCL-Type D</w:t>
            </w:r>
            <w:r w:rsidRPr="00937F4C">
              <w:rPr>
                <w:sz w:val="20"/>
                <w:szCs w:val="18"/>
              </w:rPr>
              <w:t xml:space="preserve"> RS of PDSCH/PDCCH DMRS</w:t>
            </w:r>
            <w:r w:rsidRPr="00937F4C">
              <w:rPr>
                <w:rFonts w:hint="eastAsia"/>
                <w:sz w:val="20"/>
                <w:szCs w:val="18"/>
              </w:rPr>
              <w:t xml:space="preserve"> and CSI-RS#</w:t>
            </w:r>
            <w:r w:rsidRPr="00937F4C">
              <w:rPr>
                <w:sz w:val="20"/>
                <w:szCs w:val="18"/>
              </w:rPr>
              <w:t>B</w:t>
            </w:r>
            <w:r w:rsidRPr="00937F4C">
              <w:rPr>
                <w:rFonts w:hint="eastAsia"/>
                <w:sz w:val="20"/>
                <w:szCs w:val="18"/>
              </w:rPr>
              <w:t xml:space="preserve"> on CC</w:t>
            </w:r>
            <w:r w:rsidRPr="00937F4C">
              <w:rPr>
                <w:sz w:val="20"/>
                <w:szCs w:val="18"/>
              </w:rPr>
              <w:t>2</w:t>
            </w:r>
            <w:r w:rsidRPr="00937F4C">
              <w:rPr>
                <w:rFonts w:hint="eastAsia"/>
                <w:sz w:val="20"/>
                <w:szCs w:val="18"/>
              </w:rPr>
              <w:t xml:space="preserve"> is QCL-Type D </w:t>
            </w:r>
            <w:r w:rsidRPr="00937F4C">
              <w:rPr>
                <w:sz w:val="20"/>
                <w:szCs w:val="18"/>
              </w:rPr>
              <w:t>RS of PDSCH/PDCCH DMRS,</w:t>
            </w:r>
            <w:r w:rsidRPr="00937F4C">
              <w:rPr>
                <w:rFonts w:hint="eastAsia"/>
                <w:sz w:val="20"/>
                <w:szCs w:val="18"/>
              </w:rPr>
              <w:t xml:space="preserve"> and</w:t>
            </w:r>
            <w:r w:rsidRPr="00937F4C">
              <w:rPr>
                <w:sz w:val="20"/>
                <w:szCs w:val="18"/>
              </w:rPr>
              <w:t xml:space="preserve"> both CSI-RS#A and CSI-RS#B are </w:t>
            </w:r>
            <w:proofErr w:type="spellStart"/>
            <w:r w:rsidRPr="00937F4C">
              <w:rPr>
                <w:sz w:val="20"/>
                <w:szCs w:val="18"/>
              </w:rPr>
              <w:t>QCLed</w:t>
            </w:r>
            <w:proofErr w:type="spellEnd"/>
            <w:r w:rsidRPr="00937F4C">
              <w:rPr>
                <w:sz w:val="20"/>
                <w:szCs w:val="18"/>
              </w:rPr>
              <w:t xml:space="preserve"> with the same SSB, </w:t>
            </w:r>
          </w:p>
          <w:p w14:paraId="645EB7A7"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 xml:space="preserve">Same as Rel.15, UE can receive PDSCHs/PDCCHs on CC1 and CC2 simultaneously, because PDSCHs/PDCCHs are assumed as the same QCL-Type D (indirectly). </w:t>
            </w:r>
          </w:p>
          <w:p w14:paraId="20B87A9B"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 xml:space="preserve">This is typical Rel.15 </w:t>
            </w:r>
            <w:proofErr w:type="spellStart"/>
            <w:r w:rsidRPr="00937F4C">
              <w:rPr>
                <w:sz w:val="20"/>
                <w:szCs w:val="18"/>
              </w:rPr>
              <w:t>gNB</w:t>
            </w:r>
            <w:proofErr w:type="spellEnd"/>
            <w:r w:rsidRPr="00937F4C">
              <w:rPr>
                <w:sz w:val="20"/>
                <w:szCs w:val="18"/>
              </w:rPr>
              <w:t xml:space="preserve"> operation for CC-specific QCL type D configuration (QCL-Type A TRS + QCL-Type D TRS) to enable CA. </w:t>
            </w:r>
          </w:p>
          <w:p w14:paraId="6044463A"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Please note that CC-specific QCL type D configuration are already supported and widely used in Rel.15, and it already supports CA operation.</w:t>
            </w:r>
          </w:p>
          <w:p w14:paraId="36470892"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Proposal 1.3A just reuses Rel.15/16 QCL rules.</w:t>
            </w:r>
          </w:p>
          <w:p w14:paraId="5E209949" w14:textId="25810524" w:rsidR="00937F4C" w:rsidRDefault="00937F4C" w:rsidP="00937F4C">
            <w:pPr>
              <w:rPr>
                <w:rFonts w:eastAsia="Malgun Gothic"/>
                <w:sz w:val="20"/>
                <w:szCs w:val="18"/>
              </w:rPr>
            </w:pPr>
          </w:p>
          <w:p w14:paraId="61AEFF35" w14:textId="77777777" w:rsidR="00E13FD9" w:rsidRPr="00E13FD9" w:rsidRDefault="00E13FD9" w:rsidP="00937F4C">
            <w:pPr>
              <w:rPr>
                <w:rFonts w:eastAsia="Malgun Gothic"/>
                <w:sz w:val="20"/>
                <w:szCs w:val="18"/>
              </w:rPr>
            </w:pPr>
          </w:p>
          <w:p w14:paraId="23A573F7" w14:textId="20895FC5" w:rsidR="00937F4C" w:rsidRPr="00937F4C" w:rsidRDefault="00937F4C" w:rsidP="00937F4C">
            <w:pPr>
              <w:rPr>
                <w:sz w:val="20"/>
                <w:szCs w:val="18"/>
              </w:rPr>
            </w:pPr>
            <w:r w:rsidRPr="00937F4C">
              <w:rPr>
                <w:rFonts w:hint="eastAsia"/>
                <w:sz w:val="20"/>
                <w:szCs w:val="18"/>
              </w:rPr>
              <w:t xml:space="preserve">Proposal 1.4: </w:t>
            </w:r>
            <w:r>
              <w:rPr>
                <w:sz w:val="20"/>
                <w:szCs w:val="18"/>
              </w:rPr>
              <w:t>We are fine either of</w:t>
            </w:r>
            <w:r w:rsidRPr="00937F4C">
              <w:rPr>
                <w:rFonts w:hint="eastAsia"/>
                <w:sz w:val="20"/>
                <w:szCs w:val="18"/>
              </w:rPr>
              <w:t xml:space="preserve"> Apple</w:t>
            </w:r>
            <w:r w:rsidRPr="00937F4C">
              <w:rPr>
                <w:sz w:val="20"/>
                <w:szCs w:val="18"/>
              </w:rPr>
              <w:t>’s update</w:t>
            </w:r>
            <w:r>
              <w:rPr>
                <w:sz w:val="20"/>
                <w:szCs w:val="18"/>
              </w:rPr>
              <w:t xml:space="preserve"> or MediaTek’s update. For MediaTek’s update, we’d like to update as “RRC</w:t>
            </w:r>
            <w:r w:rsidRPr="00937F4C">
              <w:rPr>
                <w:color w:val="FF0000"/>
                <w:sz w:val="20"/>
                <w:szCs w:val="18"/>
              </w:rPr>
              <w:t>-configured</w:t>
            </w:r>
            <w:r>
              <w:rPr>
                <w:sz w:val="20"/>
                <w:szCs w:val="18"/>
              </w:rPr>
              <w:t xml:space="preserve"> TCI state pool” or “</w:t>
            </w:r>
            <w:r w:rsidRPr="00937F4C">
              <w:rPr>
                <w:strike/>
                <w:color w:val="FF0000"/>
                <w:sz w:val="20"/>
                <w:szCs w:val="18"/>
              </w:rPr>
              <w:t>RRC</w:t>
            </w:r>
            <w:r>
              <w:rPr>
                <w:sz w:val="20"/>
                <w:szCs w:val="18"/>
              </w:rPr>
              <w:t xml:space="preserve"> TCI state pool”, to clarify that we don’t intend to introduce new </w:t>
            </w:r>
            <w:r w:rsidRPr="00937F4C">
              <w:rPr>
                <w:sz w:val="20"/>
                <w:szCs w:val="18"/>
              </w:rPr>
              <w:t>terminology</w:t>
            </w:r>
            <w:r>
              <w:rPr>
                <w:sz w:val="20"/>
                <w:szCs w:val="18"/>
              </w:rPr>
              <w:t xml:space="preserve">. </w:t>
            </w:r>
          </w:p>
          <w:p w14:paraId="5ADFCA7B" w14:textId="77777777" w:rsidR="00937F4C" w:rsidRPr="00937F4C" w:rsidRDefault="00937F4C" w:rsidP="009929BD">
            <w:pPr>
              <w:snapToGrid w:val="0"/>
              <w:jc w:val="both"/>
              <w:rPr>
                <w:rFonts w:eastAsia="PMingLiU"/>
                <w:sz w:val="20"/>
                <w:szCs w:val="18"/>
                <w:lang w:eastAsia="zh-TW"/>
              </w:rPr>
            </w:pPr>
          </w:p>
        </w:tc>
      </w:tr>
      <w:tr w:rsidR="0039041A"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39041A" w:rsidRDefault="0039041A" w:rsidP="009929BD">
            <w:pPr>
              <w:snapToGrid w:val="0"/>
              <w:rPr>
                <w:rFonts w:eastAsia="Malgun Gothic"/>
                <w:sz w:val="20"/>
                <w:szCs w:val="18"/>
              </w:rPr>
            </w:pPr>
            <w:r>
              <w:rPr>
                <w:rFonts w:eastAsia="Malgun Gothic" w:hint="eastAsia"/>
                <w:sz w:val="20"/>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937F4C" w:rsidRDefault="0039041A" w:rsidP="00937F4C">
            <w:pPr>
              <w:rPr>
                <w:sz w:val="20"/>
                <w:szCs w:val="18"/>
              </w:rPr>
            </w:pPr>
            <w:r>
              <w:rPr>
                <w:rFonts w:eastAsia="Malgun Gothic"/>
                <w:sz w:val="20"/>
                <w:szCs w:val="18"/>
              </w:rPr>
              <w:t>Fine with</w:t>
            </w:r>
            <w:r>
              <w:rPr>
                <w:rFonts w:eastAsia="Malgun Gothic" w:hint="eastAsia"/>
                <w:sz w:val="20"/>
                <w:szCs w:val="18"/>
              </w:rPr>
              <w:t xml:space="preserve"> </w:t>
            </w:r>
            <w:r>
              <w:rPr>
                <w:rFonts w:eastAsia="Malgun Gothic"/>
                <w:sz w:val="20"/>
                <w:szCs w:val="18"/>
              </w:rPr>
              <w:t>the current version of FL p</w:t>
            </w:r>
            <w:r>
              <w:rPr>
                <w:rFonts w:eastAsia="Malgun Gothic" w:hint="eastAsia"/>
                <w:sz w:val="20"/>
                <w:szCs w:val="18"/>
              </w:rPr>
              <w:t>roposal 1.3</w:t>
            </w:r>
            <w:r>
              <w:rPr>
                <w:rFonts w:eastAsia="Malgun Gothic"/>
                <w:sz w:val="20"/>
                <w:szCs w:val="18"/>
              </w:rPr>
              <w:t xml:space="preserve"> and we have a same understanding on the QCL rule of the proposal 1.3 with Docomo.</w:t>
            </w:r>
          </w:p>
        </w:tc>
      </w:tr>
      <w:tr w:rsidR="00BA5E08"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Default="00BA5E08" w:rsidP="009929BD">
            <w:pPr>
              <w:snapToGrid w:val="0"/>
              <w:rPr>
                <w:rFonts w:eastAsia="Malgun Gothic"/>
                <w:sz w:val="20"/>
                <w:szCs w:val="18"/>
              </w:rPr>
            </w:pPr>
            <w:r>
              <w:rPr>
                <w:rFonts w:eastAsia="Malgun Gothic"/>
                <w:sz w:val="20"/>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Default="00DA02D6" w:rsidP="00937F4C">
            <w:pPr>
              <w:rPr>
                <w:rFonts w:eastAsia="Malgun Gothic"/>
                <w:sz w:val="20"/>
                <w:szCs w:val="18"/>
              </w:rPr>
            </w:pPr>
            <w:r>
              <w:rPr>
                <w:rFonts w:eastAsia="Malgun Gothic"/>
                <w:sz w:val="20"/>
                <w:szCs w:val="18"/>
              </w:rPr>
              <w:t>Proposal 1.3: Support. We think this is a good clarification of the earlier agreement, and it is how we interpreted that agreement: this is mandating a certain NW configuration which is typically not done in RAN1, but we</w:t>
            </w:r>
            <w:r w:rsidR="002A56F2">
              <w:rPr>
                <w:rFonts w:eastAsia="Malgun Gothic"/>
                <w:sz w:val="20"/>
                <w:szCs w:val="18"/>
              </w:rPr>
              <w:t xml:space="preserve"> were OK with that restriction already when the agreement was made, and we are still OK with it</w:t>
            </w:r>
            <w:r>
              <w:rPr>
                <w:rFonts w:eastAsia="Malgun Gothic"/>
                <w:sz w:val="20"/>
                <w:szCs w:val="18"/>
              </w:rPr>
              <w:t>. We do not understand what “true common beam” in Qualcomm’s response means</w:t>
            </w:r>
            <w:r w:rsidR="002A56F2">
              <w:rPr>
                <w:rFonts w:eastAsia="Malgun Gothic"/>
                <w:sz w:val="20"/>
                <w:szCs w:val="18"/>
              </w:rPr>
              <w:t xml:space="preserve"> – could you clarify?</w:t>
            </w:r>
          </w:p>
          <w:p w14:paraId="50566B37" w14:textId="77777777" w:rsidR="002A56F2" w:rsidRDefault="002A56F2" w:rsidP="00937F4C">
            <w:pPr>
              <w:rPr>
                <w:rFonts w:eastAsia="Malgun Gothic"/>
                <w:sz w:val="20"/>
                <w:szCs w:val="18"/>
              </w:rPr>
            </w:pPr>
          </w:p>
          <w:p w14:paraId="5107FC8C" w14:textId="7998B97E" w:rsidR="00DA02D6" w:rsidRDefault="00DA02D6" w:rsidP="00937F4C">
            <w:pPr>
              <w:rPr>
                <w:rFonts w:eastAsia="Malgun Gothic"/>
                <w:sz w:val="20"/>
                <w:szCs w:val="18"/>
              </w:rPr>
            </w:pPr>
            <w:r>
              <w:rPr>
                <w:rFonts w:eastAsia="Malgun Gothic"/>
                <w:sz w:val="20"/>
                <w:szCs w:val="18"/>
              </w:rPr>
              <w:t>Proposal 1.4:</w:t>
            </w:r>
            <w:r w:rsidR="00C60F2D">
              <w:rPr>
                <w:rFonts w:eastAsia="Malgun Gothic"/>
                <w:sz w:val="20"/>
                <w:szCs w:val="18"/>
              </w:rPr>
              <w:t xml:space="preserve"> We support Oppo’s proposal to remove ‘</w:t>
            </w:r>
            <w:r w:rsidR="00C60F2D" w:rsidRPr="00C60F2D">
              <w:rPr>
                <w:sz w:val="20"/>
                <w:szCs w:val="20"/>
              </w:rPr>
              <w:t xml:space="preserve">A single RRC pool of TCI </w:t>
            </w:r>
            <w:proofErr w:type="gramStart"/>
            <w:r w:rsidR="00C60F2D" w:rsidRPr="00C60F2D">
              <w:rPr>
                <w:sz w:val="20"/>
                <w:szCs w:val="20"/>
              </w:rPr>
              <w:t>states</w:t>
            </w:r>
            <w:r w:rsidR="002A56F2">
              <w:rPr>
                <w:sz w:val="20"/>
                <w:szCs w:val="20"/>
              </w:rPr>
              <w:t>’</w:t>
            </w:r>
            <w:proofErr w:type="gramEnd"/>
            <w:r w:rsidR="00C60F2D">
              <w:rPr>
                <w:sz w:val="20"/>
                <w:szCs w:val="20"/>
              </w:rPr>
              <w:t>.</w:t>
            </w:r>
            <w:r w:rsidR="00C60F2D" w:rsidRPr="00C60F2D">
              <w:rPr>
                <w:sz w:val="20"/>
                <w:szCs w:val="20"/>
              </w:rPr>
              <w:t> </w:t>
            </w:r>
            <w:r w:rsidR="00C60F2D" w:rsidRPr="00C60F2D">
              <w:rPr>
                <w:rFonts w:eastAsia="Malgun Gothic"/>
                <w:sz w:val="20"/>
                <w:szCs w:val="18"/>
              </w:rPr>
              <w:t xml:space="preserve"> </w:t>
            </w:r>
            <w:r w:rsidR="00C60F2D">
              <w:rPr>
                <w:rFonts w:eastAsia="Malgun Gothic"/>
                <w:sz w:val="20"/>
                <w:szCs w:val="18"/>
              </w:rPr>
              <w:t xml:space="preserve">Our thinking was that any CC where the PDSCH configuration includes TCI states would be a reference CC that could be referred to by another CC. We do not see that the addition in red in the original proposal is necessary: can someone explain? </w:t>
            </w:r>
            <w:r w:rsidR="002A56F2">
              <w:rPr>
                <w:rFonts w:eastAsia="Malgun Gothic"/>
                <w:sz w:val="20"/>
                <w:szCs w:val="18"/>
              </w:rPr>
              <w:t>We also see this as a compromise between the ‘per CC’ and ‘across CC’ configuration options, since it provides a soft transition between the two.</w:t>
            </w:r>
          </w:p>
          <w:p w14:paraId="73110717" w14:textId="6F49E1FB" w:rsidR="002A56F2" w:rsidRDefault="002A56F2" w:rsidP="00937F4C">
            <w:pPr>
              <w:rPr>
                <w:rFonts w:eastAsia="Malgun Gothic"/>
                <w:sz w:val="20"/>
                <w:szCs w:val="18"/>
              </w:rPr>
            </w:pPr>
          </w:p>
          <w:p w14:paraId="006F584B" w14:textId="65D6B574" w:rsidR="002A56F2" w:rsidRDefault="002A56F2" w:rsidP="00937F4C">
            <w:pPr>
              <w:rPr>
                <w:rFonts w:eastAsia="Malgun Gothic"/>
                <w:sz w:val="20"/>
                <w:szCs w:val="18"/>
              </w:rPr>
            </w:pPr>
            <w:r>
              <w:rPr>
                <w:rFonts w:eastAsia="Malgun Gothic"/>
                <w:sz w:val="20"/>
                <w:szCs w:val="18"/>
              </w:rPr>
              <w:t>We do not understand Apple’s proposal, where did the two options come from?</w:t>
            </w:r>
          </w:p>
          <w:p w14:paraId="7F00399D" w14:textId="77777777" w:rsidR="002A56F2" w:rsidRDefault="002A56F2" w:rsidP="00937F4C">
            <w:pPr>
              <w:rPr>
                <w:rFonts w:eastAsia="Malgun Gothic"/>
                <w:sz w:val="20"/>
                <w:szCs w:val="18"/>
              </w:rPr>
            </w:pPr>
          </w:p>
          <w:p w14:paraId="2DF9998D" w14:textId="78A316AF" w:rsidR="00C60F2D" w:rsidRDefault="00C60F2D" w:rsidP="00937F4C">
            <w:pPr>
              <w:rPr>
                <w:rFonts w:eastAsia="Malgun Gothic"/>
                <w:sz w:val="20"/>
                <w:szCs w:val="18"/>
              </w:rPr>
            </w:pPr>
            <w:r>
              <w:rPr>
                <w:rFonts w:eastAsia="Malgun Gothic"/>
                <w:sz w:val="20"/>
                <w:szCs w:val="18"/>
              </w:rPr>
              <w:t>We would understand the need for a UE capability on the total number of configured TCI states across all CCs</w:t>
            </w:r>
            <w:r w:rsidR="002A56F2">
              <w:rPr>
                <w:rFonts w:eastAsia="Malgun Gothic"/>
                <w:sz w:val="20"/>
                <w:szCs w:val="18"/>
              </w:rPr>
              <w:t xml:space="preserve">, where </w:t>
            </w:r>
            <w:r>
              <w:rPr>
                <w:rFonts w:eastAsia="Malgun Gothic"/>
                <w:sz w:val="20"/>
                <w:szCs w:val="18"/>
              </w:rPr>
              <w:t>only the TCI states in reference CCs/BWPs would be counted.</w:t>
            </w:r>
          </w:p>
          <w:p w14:paraId="5B036A05" w14:textId="460DF74D" w:rsidR="00DA02D6" w:rsidRDefault="00DA02D6" w:rsidP="00937F4C">
            <w:pPr>
              <w:rPr>
                <w:rFonts w:eastAsia="Malgun Gothic"/>
                <w:sz w:val="20"/>
                <w:szCs w:val="18"/>
              </w:rPr>
            </w:pPr>
          </w:p>
        </w:tc>
      </w:tr>
      <w:tr w:rsidR="001A0D9C"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1A0D9C" w:rsidRDefault="001A0D9C" w:rsidP="001A0D9C">
            <w:pPr>
              <w:snapToGrid w:val="0"/>
              <w:rPr>
                <w:rFonts w:eastAsia="Malgun Gothic"/>
                <w:sz w:val="20"/>
                <w:szCs w:val="18"/>
              </w:rPr>
            </w:pPr>
            <w:proofErr w:type="spellStart"/>
            <w:r w:rsidRPr="00102DC3">
              <w:rPr>
                <w:sz w:val="20"/>
                <w:szCs w:val="18"/>
                <w:lang w:eastAsia="zh-CN"/>
              </w:rPr>
              <w:t>Spread</w:t>
            </w:r>
            <w:r>
              <w:rPr>
                <w:sz w:val="20"/>
                <w:szCs w:val="18"/>
                <w:lang w:eastAsia="zh-CN"/>
              </w:rPr>
              <w:t>t</w:t>
            </w:r>
            <w:r w:rsidRPr="00102DC3">
              <w:rPr>
                <w:sz w:val="20"/>
                <w:szCs w:val="18"/>
                <w:lang w:eastAsia="zh-CN"/>
              </w:rPr>
              <w: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Default="001A0D9C" w:rsidP="001A0D9C">
            <w:pPr>
              <w:rPr>
                <w:sz w:val="20"/>
                <w:szCs w:val="18"/>
                <w:lang w:eastAsia="zh-CN"/>
              </w:rPr>
            </w:pPr>
            <w:r>
              <w:rPr>
                <w:rFonts w:hint="eastAsia"/>
                <w:sz w:val="20"/>
                <w:szCs w:val="18"/>
                <w:lang w:eastAsia="zh-CN"/>
              </w:rPr>
              <w:t>P</w:t>
            </w:r>
            <w:r>
              <w:rPr>
                <w:sz w:val="20"/>
                <w:szCs w:val="18"/>
                <w:lang w:eastAsia="zh-CN"/>
              </w:rPr>
              <w:t xml:space="preserve">roposal 1.3: We can support it in principle. In order to make sure that indirect QCL works, we suggest </w:t>
            </w:r>
            <w:proofErr w:type="gramStart"/>
            <w:r>
              <w:rPr>
                <w:sz w:val="20"/>
                <w:szCs w:val="18"/>
                <w:lang w:eastAsia="zh-CN"/>
              </w:rPr>
              <w:t>to add</w:t>
            </w:r>
            <w:proofErr w:type="gramEnd"/>
            <w:r>
              <w:rPr>
                <w:sz w:val="20"/>
                <w:szCs w:val="18"/>
                <w:lang w:eastAsia="zh-CN"/>
              </w:rPr>
              <w:t xml:space="preserve"> a clarification on UE behavior for indirect QCL as below,</w:t>
            </w:r>
          </w:p>
          <w:p w14:paraId="47927104" w14:textId="77777777" w:rsidR="001A0D9C" w:rsidRPr="00102DC3" w:rsidRDefault="001A0D9C" w:rsidP="001A0D9C">
            <w:pPr>
              <w:snapToGrid w:val="0"/>
              <w:jc w:val="both"/>
              <w:rPr>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for common TCI state ID update and activation to provide common QCL information and/or common UL TX spatial filter(s) across a set of configured CCs/BWPs</w:t>
            </w:r>
            <w:r w:rsidRPr="00102DC3">
              <w:rPr>
                <w:sz w:val="20"/>
                <w:szCs w:val="20"/>
                <w:lang w:eastAsia="ja-JP"/>
              </w:rPr>
              <w:t>, following the Rel-15/16 rules for cross-CC QCL indication</w:t>
            </w:r>
          </w:p>
          <w:p w14:paraId="5806719B" w14:textId="77777777" w:rsidR="001A0D9C" w:rsidRPr="00102DC3" w:rsidRDefault="001A0D9C" w:rsidP="001A0D9C">
            <w:pPr>
              <w:numPr>
                <w:ilvl w:val="0"/>
                <w:numId w:val="33"/>
              </w:numPr>
              <w:snapToGrid w:val="0"/>
              <w:rPr>
                <w:rFonts w:eastAsia="Times New Roman"/>
                <w:sz w:val="20"/>
                <w:szCs w:val="20"/>
                <w:shd w:val="clear" w:color="auto" w:fill="FFFFFF"/>
              </w:rPr>
            </w:pPr>
            <w:r w:rsidRPr="00102DC3">
              <w:rPr>
                <w:rFonts w:eastAsia="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Default="001A0D9C" w:rsidP="001A0D9C">
            <w:pPr>
              <w:numPr>
                <w:ilvl w:val="0"/>
                <w:numId w:val="33"/>
              </w:numPr>
              <w:snapToGrid w:val="0"/>
              <w:rPr>
                <w:rFonts w:eastAsia="Times New Roman"/>
                <w:sz w:val="20"/>
                <w:szCs w:val="20"/>
              </w:rPr>
            </w:pPr>
            <w:r w:rsidRPr="00102DC3">
              <w:rPr>
                <w:rFonts w:eastAsia="Times New Roman"/>
                <w:sz w:val="20"/>
                <w:szCs w:val="20"/>
                <w:shd w:val="clear" w:color="auto" w:fill="FFFFFF"/>
              </w:rPr>
              <w:t>For intra-band CA, th</w:t>
            </w:r>
            <w:r w:rsidRPr="00792F40">
              <w:rPr>
                <w:rFonts w:eastAsia="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0B29432" w14:textId="77777777" w:rsidR="001A0D9C" w:rsidRPr="00792F40" w:rsidRDefault="001A0D9C" w:rsidP="001A0D9C">
            <w:pPr>
              <w:numPr>
                <w:ilvl w:val="1"/>
                <w:numId w:val="33"/>
              </w:numPr>
              <w:snapToGrid w:val="0"/>
              <w:rPr>
                <w:rFonts w:eastAsia="Times New Roman"/>
                <w:sz w:val="20"/>
                <w:szCs w:val="20"/>
              </w:rPr>
            </w:pPr>
            <w:r w:rsidRPr="00102DC3">
              <w:rPr>
                <w:rFonts w:hint="eastAsia"/>
                <w:color w:val="FF0000"/>
                <w:sz w:val="20"/>
                <w:szCs w:val="20"/>
                <w:lang w:eastAsia="zh-CN"/>
              </w:rPr>
              <w:t>U</w:t>
            </w:r>
            <w:r w:rsidRPr="00102DC3">
              <w:rPr>
                <w:color w:val="FF0000"/>
                <w:sz w:val="20"/>
                <w:szCs w:val="20"/>
                <w:lang w:eastAsia="zh-CN"/>
              </w:rPr>
              <w:t xml:space="preserve">E is expected to determine a single </w:t>
            </w:r>
            <w:r>
              <w:rPr>
                <w:color w:val="FF0000"/>
                <w:sz w:val="20"/>
                <w:szCs w:val="20"/>
                <w:lang w:eastAsia="zh-CN"/>
              </w:rPr>
              <w:t xml:space="preserve">DL RX </w:t>
            </w:r>
            <w:r w:rsidRPr="00102DC3">
              <w:rPr>
                <w:color w:val="FF0000"/>
                <w:sz w:val="20"/>
                <w:szCs w:val="20"/>
                <w:lang w:eastAsia="zh-CN"/>
              </w:rPr>
              <w:t>spatial filter</w:t>
            </w:r>
            <w:r>
              <w:rPr>
                <w:color w:val="FF0000"/>
                <w:sz w:val="20"/>
                <w:szCs w:val="20"/>
                <w:lang w:eastAsia="zh-CN"/>
              </w:rPr>
              <w:t xml:space="preserve"> and/or UL TX </w:t>
            </w:r>
            <w:r w:rsidRPr="00102DC3">
              <w:rPr>
                <w:color w:val="FF0000"/>
                <w:sz w:val="20"/>
                <w:szCs w:val="20"/>
                <w:lang w:eastAsia="zh-CN"/>
              </w:rPr>
              <w:t>spatial filter</w:t>
            </w:r>
            <w:r>
              <w:rPr>
                <w:color w:val="FF0000"/>
                <w:sz w:val="20"/>
                <w:szCs w:val="20"/>
                <w:lang w:eastAsia="zh-CN"/>
              </w:rPr>
              <w:t xml:space="preserve"> </w:t>
            </w:r>
            <w:r w:rsidRPr="00102DC3">
              <w:rPr>
                <w:color w:val="FF0000"/>
                <w:sz w:val="20"/>
                <w:szCs w:val="20"/>
                <w:lang w:eastAsia="zh-CN"/>
              </w:rPr>
              <w:t xml:space="preserve">for the </w:t>
            </w:r>
            <w:r w:rsidRPr="00102DC3">
              <w:rPr>
                <w:rFonts w:eastAsia="Times New Roman"/>
                <w:color w:val="FF0000"/>
                <w:sz w:val="20"/>
                <w:szCs w:val="20"/>
                <w:shd w:val="clear" w:color="auto" w:fill="FFFFFF"/>
              </w:rPr>
              <w:t>set of configured CCs</w:t>
            </w:r>
            <w:r>
              <w:rPr>
                <w:sz w:val="20"/>
                <w:szCs w:val="20"/>
                <w:lang w:eastAsia="zh-CN"/>
              </w:rPr>
              <w:t xml:space="preserve"> </w:t>
            </w:r>
          </w:p>
          <w:p w14:paraId="38E185A1" w14:textId="3EFC549B" w:rsidR="001A0D9C" w:rsidRDefault="001A0D9C" w:rsidP="001A0D9C">
            <w:pPr>
              <w:rPr>
                <w:rFonts w:eastAsia="Malgun Gothic"/>
                <w:sz w:val="20"/>
                <w:szCs w:val="18"/>
              </w:rPr>
            </w:pPr>
            <w:r>
              <w:rPr>
                <w:rFonts w:hint="eastAsia"/>
                <w:sz w:val="20"/>
                <w:szCs w:val="18"/>
                <w:lang w:eastAsia="zh-CN"/>
              </w:rPr>
              <w:t>P</w:t>
            </w:r>
            <w:r>
              <w:rPr>
                <w:sz w:val="20"/>
                <w:szCs w:val="18"/>
                <w:lang w:eastAsia="zh-CN"/>
              </w:rPr>
              <w:t>roposal 1.4: we support MTK’s suggestion.</w:t>
            </w:r>
          </w:p>
        </w:tc>
      </w:tr>
      <w:tr w:rsidR="004028B4"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102DC3" w:rsidRDefault="004028B4" w:rsidP="004028B4">
            <w:pPr>
              <w:snapToGrid w:val="0"/>
              <w:rPr>
                <w:sz w:val="20"/>
                <w:szCs w:val="18"/>
                <w:lang w:eastAsia="zh-CN"/>
              </w:rPr>
            </w:pPr>
            <w:r>
              <w:rPr>
                <w:rFonts w:eastAsia="Malgun Gothic"/>
                <w:sz w:val="20"/>
                <w:szCs w:val="18"/>
              </w:rPr>
              <w:lastRenderedPageBreak/>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Default="004028B4" w:rsidP="004028B4">
            <w:pPr>
              <w:rPr>
                <w:rFonts w:eastAsia="Malgun Gothic"/>
                <w:sz w:val="20"/>
                <w:szCs w:val="18"/>
              </w:rPr>
            </w:pPr>
            <w:r>
              <w:rPr>
                <w:rFonts w:eastAsia="Malgun Gothic"/>
                <w:sz w:val="20"/>
                <w:szCs w:val="18"/>
              </w:rPr>
              <w:t xml:space="preserve">Proposal 1.3: support MediaTek’s version. </w:t>
            </w:r>
          </w:p>
          <w:p w14:paraId="6587582E" w14:textId="7CB4BC43" w:rsidR="004028B4" w:rsidRDefault="004028B4" w:rsidP="004028B4">
            <w:pPr>
              <w:rPr>
                <w:rFonts w:hint="eastAsia"/>
                <w:sz w:val="20"/>
                <w:szCs w:val="18"/>
                <w:lang w:eastAsia="zh-CN"/>
              </w:rPr>
            </w:pPr>
            <w:r>
              <w:rPr>
                <w:rFonts w:eastAsia="Malgun Gothic"/>
                <w:sz w:val="20"/>
                <w:szCs w:val="18"/>
              </w:rPr>
              <w:t xml:space="preserve">Proposal 1.4: support OPPO’s change to the main bullet. </w:t>
            </w: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ListParagraph"/>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等线"/>
                <w:b/>
                <w:color w:val="3333FF"/>
                <w:sz w:val="18"/>
                <w:szCs w:val="18"/>
                <w:lang w:eastAsia="zh-CN"/>
              </w:rPr>
            </w:pPr>
            <w:r>
              <w:rPr>
                <w:rFonts w:eastAsia="等线"/>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等线"/>
                <w:sz w:val="18"/>
                <w:szCs w:val="18"/>
                <w:lang w:eastAsia="zh-CN"/>
              </w:rPr>
            </w:pPr>
            <w:r>
              <w:rPr>
                <w:rFonts w:eastAsia="等线"/>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 xml:space="preserve">In our view, it is not needed because none of proposal 1.4/1.5/1.6 propose to restrict TCI states that can be configured to a channel or reference signal.  Any TCI state in the configured pool can be configured to a channel or CSI-RS </w:t>
            </w:r>
            <w:proofErr w:type="gramStart"/>
            <w:r w:rsidRPr="0095550C">
              <w:rPr>
                <w:sz w:val="18"/>
              </w:rPr>
              <w:t>as long as</w:t>
            </w:r>
            <w:proofErr w:type="gramEnd"/>
            <w:r w:rsidRPr="0095550C">
              <w:rPr>
                <w:sz w:val="18"/>
              </w:rPr>
              <w:t xml:space="preserve"> the QCL contained in that TCI state satisfies the QCL configuration types specified for eac</w:t>
            </w:r>
            <w:r>
              <w:rPr>
                <w:sz w:val="18"/>
              </w:rPr>
              <w:t>h channel or CSI-RS resource. </w:t>
            </w:r>
            <w:r w:rsidRPr="0095550C">
              <w:rPr>
                <w:sz w:val="18"/>
              </w:rPr>
              <w:t xml:space="preserve">The wording in the Note might even cause some confusion, for example a TCI state with </w:t>
            </w:r>
            <w:proofErr w:type="spellStart"/>
            <w:r w:rsidRPr="0095550C">
              <w:rPr>
                <w:sz w:val="18"/>
              </w:rPr>
              <w:t>TypeA</w:t>
            </w:r>
            <w:proofErr w:type="spellEnd"/>
            <w:r w:rsidRPr="0095550C">
              <w:rPr>
                <w:sz w:val="18"/>
              </w:rPr>
              <w:t xml:space="preserve"> and </w:t>
            </w:r>
            <w:proofErr w:type="spellStart"/>
            <w:r w:rsidRPr="0095550C">
              <w:rPr>
                <w:sz w:val="18"/>
              </w:rPr>
              <w:t>Type</w:t>
            </w:r>
            <w:r>
              <w:rPr>
                <w:sz w:val="18"/>
              </w:rPr>
              <w:t>D</w:t>
            </w:r>
            <w:proofErr w:type="spellEnd"/>
            <w:r>
              <w:rPr>
                <w:sz w:val="18"/>
              </w:rPr>
              <w:t xml:space="preserve">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B94014">
            <w:pPr>
              <w:snapToGrid w:val="0"/>
              <w:rPr>
                <w:rFonts w:eastAsia="等线"/>
                <w:sz w:val="18"/>
                <w:szCs w:val="18"/>
                <w:lang w:eastAsia="zh-CN"/>
              </w:rPr>
            </w:pPr>
            <w:r>
              <w:rPr>
                <w:rFonts w:eastAsia="等线"/>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B94014">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B94014">
            <w:pPr>
              <w:snapToGrid w:val="0"/>
              <w:rPr>
                <w:rFonts w:eastAsia="等线"/>
                <w:sz w:val="18"/>
                <w:szCs w:val="18"/>
                <w:lang w:eastAsia="zh-CN"/>
              </w:rPr>
            </w:pPr>
            <w:r>
              <w:rPr>
                <w:rFonts w:eastAsia="等线"/>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B94014">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3309E4" w14:paraId="05EDBD1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Default="003309E4" w:rsidP="00B94014">
            <w:pPr>
              <w:snapToGrid w:val="0"/>
              <w:rPr>
                <w:rFonts w:eastAsia="等线"/>
                <w:sz w:val="18"/>
                <w:szCs w:val="18"/>
                <w:lang w:eastAsia="zh-CN"/>
              </w:rPr>
            </w:pPr>
            <w:r>
              <w:rPr>
                <w:rFonts w:eastAsia="等线"/>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Default="003309E4" w:rsidP="00B94014">
            <w:pPr>
              <w:snapToGrid w:val="0"/>
              <w:jc w:val="both"/>
              <w:rPr>
                <w:rFonts w:eastAsia="PMingLiU"/>
                <w:sz w:val="18"/>
                <w:szCs w:val="18"/>
                <w:lang w:eastAsia="zh-TW"/>
              </w:rPr>
            </w:pPr>
            <w:r>
              <w:rPr>
                <w:rFonts w:eastAsia="PMingLiU"/>
                <w:sz w:val="18"/>
                <w:szCs w:val="18"/>
                <w:lang w:eastAsia="zh-TW"/>
              </w:rPr>
              <w:t>It is clear w/o the note.</w:t>
            </w:r>
          </w:p>
        </w:tc>
      </w:tr>
      <w:tr w:rsidR="009929BD" w14:paraId="52FB7BE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Default="009929BD" w:rsidP="009929BD">
            <w:pPr>
              <w:snapToGrid w:val="0"/>
              <w:rPr>
                <w:rFonts w:eastAsia="等线"/>
                <w:sz w:val="18"/>
                <w:szCs w:val="18"/>
                <w:lang w:eastAsia="zh-CN"/>
              </w:rPr>
            </w:pPr>
            <w:r>
              <w:rPr>
                <w:rFonts w:eastAsia="等线"/>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Default="009929BD" w:rsidP="009929BD">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995949" w14:paraId="74AB66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Default="00995949" w:rsidP="009929BD">
            <w:pPr>
              <w:snapToGrid w:val="0"/>
              <w:rPr>
                <w:rFonts w:eastAsia="等线"/>
                <w:sz w:val="18"/>
                <w:szCs w:val="18"/>
                <w:lang w:eastAsia="zh-CN"/>
              </w:rPr>
            </w:pPr>
            <w:r>
              <w:rPr>
                <w:rFonts w:eastAsia="等线"/>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Default="00995949" w:rsidP="009929BD">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937F4C" w14:paraId="46FD05F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937F4C" w:rsidRDefault="00937F4C" w:rsidP="00937F4C">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Default="00937F4C" w:rsidP="00937F4C">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2A56F2" w14:paraId="2864B1B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Default="002A56F2" w:rsidP="002A56F2">
            <w:pPr>
              <w:snapToGrid w:val="0"/>
              <w:rPr>
                <w:rFonts w:eastAsia="Yu Mincho"/>
                <w:sz w:val="18"/>
                <w:szCs w:val="18"/>
                <w:lang w:eastAsia="ja-JP"/>
              </w:rPr>
            </w:pPr>
            <w:r>
              <w:rPr>
                <w:rFonts w:eastAsia="Yu Mincho"/>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Default="002A56F2" w:rsidP="002A56F2">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1A0D9C" w14:paraId="7860F6C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Default="001A0D9C" w:rsidP="001A0D9C">
            <w:pPr>
              <w:snapToGrid w:val="0"/>
              <w:rPr>
                <w:rFonts w:eastAsia="Yu Mincho"/>
                <w:sz w:val="18"/>
                <w:szCs w:val="18"/>
                <w:lang w:eastAsia="ja-JP"/>
              </w:rPr>
            </w:pPr>
            <w:proofErr w:type="spellStart"/>
            <w:r>
              <w:rPr>
                <w:rFonts w:hint="eastAsia"/>
                <w:sz w:val="18"/>
                <w:szCs w:val="18"/>
                <w:lang w:eastAsia="zh-CN"/>
              </w:rPr>
              <w:t>S</w:t>
            </w:r>
            <w:r>
              <w:rPr>
                <w:sz w:val="18"/>
                <w:szCs w:val="18"/>
                <w:lang w:eastAsia="zh-CN"/>
              </w:rPr>
              <w:t>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Default="001A0D9C" w:rsidP="001A0D9C">
            <w:pPr>
              <w:snapToGrid w:val="0"/>
              <w:jc w:val="both"/>
              <w:rPr>
                <w:rFonts w:eastAsia="PMingLiU"/>
                <w:sz w:val="18"/>
                <w:szCs w:val="18"/>
                <w:lang w:eastAsia="zh-CN"/>
              </w:rPr>
            </w:pPr>
            <w:r>
              <w:rPr>
                <w:sz w:val="18"/>
                <w:szCs w:val="18"/>
                <w:lang w:eastAsia="zh-CN"/>
              </w:rPr>
              <w:t>We can go with majority view. Slightly prefer to remove it.</w:t>
            </w:r>
          </w:p>
        </w:tc>
      </w:tr>
      <w:tr w:rsidR="004028B4" w14:paraId="789D915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Default="004028B4" w:rsidP="004028B4">
            <w:pPr>
              <w:snapToGrid w:val="0"/>
              <w:rPr>
                <w:rFonts w:hint="eastAsia"/>
                <w:sz w:val="18"/>
                <w:szCs w:val="18"/>
                <w:lang w:eastAsia="zh-CN"/>
              </w:rPr>
            </w:pPr>
            <w:r>
              <w:rPr>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Default="004028B4" w:rsidP="004028B4">
            <w:pPr>
              <w:snapToGrid w:val="0"/>
              <w:jc w:val="both"/>
              <w:rPr>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Heading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proofErr w:type="gramStart"/>
      <w:r w:rsidRPr="00D4118E">
        <w:rPr>
          <w:i/>
          <w:sz w:val="20"/>
          <w:szCs w:val="20"/>
        </w:rPr>
        <w:t>Current status</w:t>
      </w:r>
      <w:proofErr w:type="gramEnd"/>
      <w:r w:rsidRPr="00D4118E">
        <w:rPr>
          <w:i/>
          <w:sz w:val="20"/>
          <w:szCs w:val="20"/>
        </w:rPr>
        <w:t xml:space="preserve">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bookmarkStart w:id="97" w:name="_Hlk72841797"/>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lastRenderedPageBreak/>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bookmarkEnd w:id="97"/>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 xml:space="preserve">for L1/L2-centric inter-cell mobility and inter-cell </w:t>
      </w:r>
      <w:proofErr w:type="spellStart"/>
      <w:r w:rsidRPr="00E24492">
        <w:rPr>
          <w:color w:val="000000"/>
          <w:sz w:val="20"/>
          <w:szCs w:val="20"/>
        </w:rPr>
        <w:t>mTRP</w:t>
      </w:r>
      <w:proofErr w:type="spellEnd"/>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w:t>
      </w:r>
      <w:proofErr w:type="spellStart"/>
      <w:r w:rsidRPr="00E24492">
        <w:rPr>
          <w:color w:val="FF0000"/>
          <w:sz w:val="20"/>
          <w:szCs w:val="20"/>
        </w:rPr>
        <w:t>QCLed</w:t>
      </w:r>
      <w:proofErr w:type="spellEnd"/>
      <w:r w:rsidRPr="00E24492">
        <w:rPr>
          <w:color w:val="FF0000"/>
          <w:sz w:val="20"/>
          <w:szCs w:val="20"/>
        </w:rPr>
        <w:t xml:space="preserve">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w:t>
      </w:r>
      <w:proofErr w:type="spellStart"/>
      <w:r w:rsidRPr="00E24492">
        <w:rPr>
          <w:color w:val="FF0000"/>
          <w:sz w:val="20"/>
          <w:szCs w:val="20"/>
        </w:rPr>
        <w:t>QCLed</w:t>
      </w:r>
      <w:proofErr w:type="spellEnd"/>
      <w:r w:rsidRPr="00E24492">
        <w:rPr>
          <w:color w:val="FF0000"/>
          <w:sz w:val="20"/>
          <w:szCs w:val="20"/>
        </w:rPr>
        <w:t xml:space="preserve">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782D2E" w:rsidRDefault="00D74235" w:rsidP="00D74235">
      <w:pPr>
        <w:pStyle w:val="Heading3"/>
      </w:pPr>
    </w:p>
    <w:p w14:paraId="2D44A71F" w14:textId="0067D120" w:rsidR="00C1514B" w:rsidRDefault="00C1514B" w:rsidP="00C1514B">
      <w:pPr>
        <w:pStyle w:val="Caption"/>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等线"/>
                <w:b/>
                <w:color w:val="3333FF"/>
                <w:sz w:val="18"/>
                <w:szCs w:val="18"/>
                <w:lang w:eastAsia="zh-CN"/>
              </w:rPr>
            </w:pPr>
            <w:r>
              <w:rPr>
                <w:rFonts w:eastAsia="等线"/>
                <w:b/>
                <w:color w:val="3333FF"/>
                <w:sz w:val="18"/>
                <w:szCs w:val="18"/>
                <w:lang w:eastAsia="zh-CN"/>
              </w:rPr>
              <w:t>Please share your input 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B94014">
            <w:pPr>
              <w:snapToGrid w:val="0"/>
              <w:rPr>
                <w:rFonts w:eastAsia="等线"/>
                <w:sz w:val="18"/>
                <w:szCs w:val="18"/>
                <w:lang w:eastAsia="zh-CN"/>
              </w:rPr>
            </w:pPr>
            <w:r>
              <w:rPr>
                <w:rFonts w:eastAsia="等线"/>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B94014">
            <w:pPr>
              <w:snapToGrid w:val="0"/>
              <w:rPr>
                <w:sz w:val="16"/>
                <w:szCs w:val="22"/>
              </w:rPr>
            </w:pPr>
            <w:r>
              <w:rPr>
                <w:sz w:val="16"/>
                <w:szCs w:val="22"/>
              </w:rPr>
              <w:t xml:space="preserve">For Proposal 2.2, we suggest the same change for CSI-RS for mobility/RRM, since “associated with” may have different interpretations. Also, we are fine to put CSI-RS for BM as </w:t>
            </w:r>
            <w:proofErr w:type="gramStart"/>
            <w:r>
              <w:rPr>
                <w:sz w:val="16"/>
                <w:szCs w:val="22"/>
              </w:rPr>
              <w:t>FFS, since</w:t>
            </w:r>
            <w:proofErr w:type="gramEnd"/>
            <w:r>
              <w:rPr>
                <w:sz w:val="16"/>
                <w:szCs w:val="22"/>
              </w:rPr>
              <w:t xml:space="preserve"> CSI-RS for BM might be beneficial to identify P2 beams within the non-serving SSB to our understanding.</w:t>
            </w:r>
          </w:p>
          <w:p w14:paraId="03BD6832" w14:textId="1452E7BC" w:rsidR="003C6861" w:rsidRDefault="003C6861" w:rsidP="00B94014">
            <w:pPr>
              <w:snapToGrid w:val="0"/>
              <w:rPr>
                <w:sz w:val="16"/>
                <w:szCs w:val="22"/>
              </w:rPr>
            </w:pPr>
          </w:p>
          <w:p w14:paraId="4B90D929" w14:textId="755371A5" w:rsidR="003C6861" w:rsidRDefault="003C6861" w:rsidP="00B94014">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w:t>
            </w:r>
            <w:proofErr w:type="spellStart"/>
            <w:r w:rsidRPr="003C6861">
              <w:rPr>
                <w:color w:val="FF0000"/>
                <w:sz w:val="20"/>
                <w:szCs w:val="20"/>
              </w:rPr>
              <w:t>QCLed</w:t>
            </w:r>
            <w:proofErr w:type="spellEnd"/>
            <w:r w:rsidRPr="003C6861">
              <w:rPr>
                <w:color w:val="FF0000"/>
                <w:sz w:val="20"/>
                <w:szCs w:val="20"/>
              </w:rPr>
              <w:t xml:space="preserve"> </w:t>
            </w:r>
            <w:r>
              <w:rPr>
                <w:sz w:val="20"/>
                <w:szCs w:val="20"/>
              </w:rPr>
              <w:t xml:space="preserve">with </w:t>
            </w:r>
            <w:r w:rsidRPr="00E24492">
              <w:rPr>
                <w:sz w:val="20"/>
                <w:szCs w:val="20"/>
              </w:rPr>
              <w:t>a non-serving cell</w:t>
            </w:r>
          </w:p>
          <w:p w14:paraId="0EC1FCBB" w14:textId="0BA994C8" w:rsidR="003C6861" w:rsidRPr="0095550C" w:rsidRDefault="003C6861"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B94014">
            <w:pPr>
              <w:snapToGrid w:val="0"/>
              <w:rPr>
                <w:rFonts w:eastAsia="等线"/>
                <w:sz w:val="18"/>
                <w:szCs w:val="18"/>
                <w:lang w:eastAsia="zh-CN"/>
              </w:rPr>
            </w:pPr>
            <w:r>
              <w:rPr>
                <w:rFonts w:eastAsia="等线"/>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B94014">
            <w:pPr>
              <w:snapToGrid w:val="0"/>
              <w:jc w:val="both"/>
              <w:rPr>
                <w:rFonts w:eastAsia="PMingLiU"/>
                <w:sz w:val="18"/>
                <w:szCs w:val="18"/>
                <w:lang w:eastAsia="zh-TW"/>
              </w:rPr>
            </w:pPr>
            <w:r>
              <w:rPr>
                <w:rFonts w:eastAsia="PMingLiU"/>
                <w:sz w:val="18"/>
                <w:szCs w:val="18"/>
                <w:lang w:eastAsia="zh-TW"/>
              </w:rPr>
              <w:t>For proposal 2.1, we suggest we remove the note or change it as follows</w:t>
            </w:r>
          </w:p>
          <w:p w14:paraId="5239BACB" w14:textId="4D0E8558" w:rsidR="00181703" w:rsidRDefault="00181703" w:rsidP="00B94014">
            <w:pPr>
              <w:snapToGrid w:val="0"/>
              <w:jc w:val="both"/>
              <w:rPr>
                <w:rFonts w:eastAsia="PMingLiU"/>
                <w:sz w:val="18"/>
                <w:szCs w:val="18"/>
                <w:lang w:eastAsia="zh-TW"/>
              </w:rPr>
            </w:pPr>
            <w:r>
              <w:rPr>
                <w:rFonts w:eastAsia="PMingLiU"/>
                <w:sz w:val="18"/>
                <w:szCs w:val="18"/>
                <w:lang w:eastAsia="zh-TW"/>
              </w:rPr>
              <w:t>“FFS: additional impact if serving cell and/or RNTI change is supported”</w:t>
            </w:r>
          </w:p>
          <w:p w14:paraId="411E5EDB" w14:textId="4529C1E3" w:rsidR="00181703" w:rsidRDefault="00181703" w:rsidP="00B94014">
            <w:pPr>
              <w:snapToGrid w:val="0"/>
              <w:jc w:val="both"/>
              <w:rPr>
                <w:rFonts w:eastAsia="PMingLiU"/>
                <w:sz w:val="18"/>
                <w:szCs w:val="18"/>
                <w:lang w:eastAsia="zh-TW"/>
              </w:rPr>
            </w:pPr>
          </w:p>
          <w:p w14:paraId="6E00027F" w14:textId="59AF6E19" w:rsidR="00181703" w:rsidRDefault="00181703" w:rsidP="00B94014">
            <w:pPr>
              <w:snapToGrid w:val="0"/>
              <w:jc w:val="both"/>
              <w:rPr>
                <w:rFonts w:eastAsia="PMingLiU"/>
                <w:sz w:val="18"/>
                <w:szCs w:val="18"/>
                <w:lang w:eastAsia="zh-TW"/>
              </w:rPr>
            </w:pPr>
            <w:r>
              <w:rPr>
                <w:rFonts w:eastAsia="PMingLiU"/>
                <w:sz w:val="18"/>
                <w:szCs w:val="18"/>
                <w:lang w:eastAsia="zh-TW"/>
              </w:rPr>
              <w:t xml:space="preserve">For proposal 2.2, support. </w:t>
            </w:r>
          </w:p>
          <w:p w14:paraId="582FA89F" w14:textId="61255700" w:rsidR="00181703" w:rsidRDefault="00181703" w:rsidP="00B94014">
            <w:pPr>
              <w:snapToGrid w:val="0"/>
              <w:jc w:val="both"/>
              <w:rPr>
                <w:rFonts w:eastAsia="PMingLiU"/>
                <w:sz w:val="18"/>
                <w:szCs w:val="18"/>
                <w:lang w:eastAsia="zh-TW"/>
              </w:rPr>
            </w:pPr>
          </w:p>
        </w:tc>
      </w:tr>
      <w:tr w:rsidR="009929BD"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Default="009929BD" w:rsidP="009929BD">
            <w:pPr>
              <w:snapToGrid w:val="0"/>
              <w:rPr>
                <w:rFonts w:eastAsia="等线"/>
                <w:sz w:val="18"/>
                <w:szCs w:val="18"/>
                <w:lang w:eastAsia="zh-CN"/>
              </w:rPr>
            </w:pPr>
            <w:r>
              <w:rPr>
                <w:rFonts w:eastAsia="等线"/>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2.1, as we mentioned many </w:t>
            </w:r>
            <w:proofErr w:type="gramStart"/>
            <w:r>
              <w:rPr>
                <w:rFonts w:eastAsia="PMingLiU"/>
                <w:sz w:val="18"/>
                <w:szCs w:val="18"/>
                <w:lang w:eastAsia="zh-TW"/>
              </w:rPr>
              <w:t>time</w:t>
            </w:r>
            <w:proofErr w:type="gramEnd"/>
            <w:r>
              <w:rPr>
                <w:rFonts w:eastAsia="PMingLiU"/>
                <w:sz w:val="18"/>
                <w:szCs w:val="18"/>
                <w:lang w:eastAsia="zh-TW"/>
              </w:rPr>
              <w:t xml:space="preserve"> before, ‘the assumption about the change of serving cell/RNTI or not’ are not necessary. If required, we can further study this issue after receiving RAN2-LS. We are fine with other bullets.</w:t>
            </w:r>
          </w:p>
          <w:p w14:paraId="6145C249" w14:textId="77777777" w:rsidR="009929BD" w:rsidRDefault="009929BD" w:rsidP="009929BD">
            <w:pPr>
              <w:snapToGrid w:val="0"/>
              <w:jc w:val="both"/>
              <w:rPr>
                <w:rFonts w:eastAsia="PMingLiU"/>
                <w:sz w:val="18"/>
                <w:szCs w:val="18"/>
                <w:lang w:eastAsia="zh-TW"/>
              </w:rPr>
            </w:pPr>
          </w:p>
          <w:p w14:paraId="7A5BBC4F" w14:textId="4C3B5BF6"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2.2, ‘configured for’ </w:t>
            </w:r>
            <w:r w:rsidRPr="009C4EA7">
              <w:rPr>
                <w:rFonts w:eastAsia="PMingLiU"/>
                <w:sz w:val="18"/>
                <w:szCs w:val="18"/>
                <w:lang w:eastAsia="zh-TW"/>
              </w:rPr>
              <w:t>a non-serving cell SSB</w:t>
            </w:r>
            <w:r>
              <w:rPr>
                <w:rFonts w:eastAsia="PMingLiU"/>
                <w:sz w:val="18"/>
                <w:szCs w:val="18"/>
                <w:lang w:eastAsia="zh-TW"/>
              </w:rPr>
              <w:t xml:space="preserve"> is confusing. Does it mean that …. Configured for </w:t>
            </w:r>
            <w:r w:rsidRPr="00EF7515">
              <w:rPr>
                <w:rFonts w:eastAsia="PMingLiU"/>
                <w:sz w:val="18"/>
                <w:szCs w:val="18"/>
                <w:highlight w:val="yellow"/>
                <w:lang w:eastAsia="zh-TW"/>
              </w:rPr>
              <w:t>non-serving cell</w:t>
            </w:r>
            <w:r>
              <w:rPr>
                <w:rFonts w:eastAsia="PMingLiU"/>
                <w:sz w:val="18"/>
                <w:szCs w:val="18"/>
                <w:lang w:eastAsia="zh-TW"/>
              </w:rPr>
              <w:t xml:space="preserve"> or </w:t>
            </w:r>
            <w:proofErr w:type="spellStart"/>
            <w:r>
              <w:rPr>
                <w:rFonts w:eastAsia="PMingLiU"/>
                <w:sz w:val="18"/>
                <w:szCs w:val="18"/>
                <w:lang w:eastAsia="zh-TW"/>
              </w:rPr>
              <w:t>QCLed</w:t>
            </w:r>
            <w:proofErr w:type="spellEnd"/>
            <w:r>
              <w:rPr>
                <w:rFonts w:eastAsia="PMingLiU"/>
                <w:sz w:val="18"/>
                <w:szCs w:val="18"/>
                <w:lang w:eastAsia="zh-TW"/>
              </w:rPr>
              <w:t xml:space="preserve"> with a non-serving cell SSB?</w:t>
            </w:r>
          </w:p>
        </w:tc>
      </w:tr>
      <w:tr w:rsidR="00AC2C8E" w14:paraId="77741B7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Default="00AC2C8E" w:rsidP="009929BD">
            <w:pPr>
              <w:snapToGrid w:val="0"/>
              <w:rPr>
                <w:rFonts w:eastAsia="等线"/>
                <w:sz w:val="18"/>
                <w:szCs w:val="18"/>
                <w:lang w:eastAsia="zh-CN"/>
              </w:rPr>
            </w:pPr>
            <w:r>
              <w:rPr>
                <w:rFonts w:eastAsia="等线"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Default="00AC2C8E" w:rsidP="00A95010">
            <w:pPr>
              <w:snapToGrid w:val="0"/>
              <w:jc w:val="both"/>
              <w:rPr>
                <w:rFonts w:eastAsia="PMingLiU"/>
                <w:sz w:val="18"/>
                <w:szCs w:val="18"/>
                <w:lang w:eastAsia="zh-CN"/>
              </w:rPr>
            </w:pPr>
            <w:r>
              <w:rPr>
                <w:rFonts w:eastAsia="PMingLiU"/>
                <w:sz w:val="18"/>
                <w:szCs w:val="18"/>
                <w:lang w:eastAsia="zh-CN"/>
              </w:rPr>
              <w:t>A</w:t>
            </w:r>
            <w:r>
              <w:rPr>
                <w:rFonts w:eastAsia="PMingLiU" w:hint="eastAsia"/>
                <w:sz w:val="18"/>
                <w:szCs w:val="18"/>
                <w:lang w:eastAsia="zh-CN"/>
              </w:rPr>
              <w:t xml:space="preserve">s </w:t>
            </w:r>
            <w:r>
              <w:rPr>
                <w:rFonts w:eastAsia="PMingLiU"/>
                <w:sz w:val="18"/>
                <w:szCs w:val="18"/>
                <w:lang w:eastAsia="zh-CN"/>
              </w:rPr>
              <w:t>for proposal 2.2, we want to clar</w:t>
            </w:r>
            <w:r w:rsidR="00E52041">
              <w:rPr>
                <w:rFonts w:eastAsia="PMingLiU"/>
                <w:sz w:val="18"/>
                <w:szCs w:val="18"/>
                <w:lang w:eastAsia="zh-CN"/>
              </w:rPr>
              <w:t>if</w:t>
            </w:r>
            <w:r>
              <w:rPr>
                <w:rFonts w:eastAsia="PMingLiU"/>
                <w:sz w:val="18"/>
                <w:szCs w:val="18"/>
                <w:lang w:eastAsia="zh-CN"/>
              </w:rPr>
              <w:t xml:space="preserve">y the difference of </w:t>
            </w:r>
            <w:proofErr w:type="gramStart"/>
            <w:r>
              <w:rPr>
                <w:rFonts w:eastAsia="PMingLiU"/>
                <w:sz w:val="18"/>
                <w:szCs w:val="18"/>
                <w:lang w:eastAsia="zh-CN"/>
              </w:rPr>
              <w:t>“</w:t>
            </w:r>
            <w:r w:rsidR="00275634">
              <w:rPr>
                <w:rFonts w:eastAsia="PMingLiU"/>
                <w:sz w:val="18"/>
                <w:szCs w:val="18"/>
                <w:lang w:eastAsia="zh-CN"/>
              </w:rPr>
              <w:t xml:space="preserve"> …</w:t>
            </w:r>
            <w:proofErr w:type="gramEnd"/>
            <w:r w:rsidR="00275634">
              <w:rPr>
                <w:rFonts w:eastAsia="PMingLiU"/>
                <w:sz w:val="18"/>
                <w:szCs w:val="18"/>
                <w:lang w:eastAsia="zh-CN"/>
              </w:rPr>
              <w:t xml:space="preserve">for </w:t>
            </w:r>
            <w:r w:rsidRPr="00AC2C8E">
              <w:rPr>
                <w:rFonts w:eastAsia="PMingLiU"/>
                <w:sz w:val="18"/>
                <w:szCs w:val="18"/>
                <w:lang w:eastAsia="zh-CN"/>
              </w:rPr>
              <w:t>L1/L2-centric inter-cell mobility</w:t>
            </w:r>
            <w:r>
              <w:rPr>
                <w:rFonts w:eastAsia="PMingLiU"/>
                <w:sz w:val="18"/>
                <w:szCs w:val="18"/>
                <w:lang w:eastAsia="zh-CN"/>
              </w:rPr>
              <w:t>” and “</w:t>
            </w:r>
            <w:r w:rsidR="00275634">
              <w:rPr>
                <w:rFonts w:eastAsia="PMingLiU"/>
                <w:sz w:val="18"/>
                <w:szCs w:val="18"/>
                <w:lang w:eastAsia="zh-CN"/>
              </w:rPr>
              <w:t xml:space="preserve">…for </w:t>
            </w:r>
            <w:r w:rsidRPr="00AC2C8E">
              <w:rPr>
                <w:rFonts w:eastAsia="PMingLiU"/>
                <w:sz w:val="18"/>
                <w:szCs w:val="18"/>
                <w:lang w:eastAsia="zh-CN"/>
              </w:rPr>
              <w:t xml:space="preserve">inter-cell </w:t>
            </w:r>
            <w:proofErr w:type="spellStart"/>
            <w:r w:rsidRPr="00AC2C8E">
              <w:rPr>
                <w:rFonts w:eastAsia="PMingLiU"/>
                <w:sz w:val="18"/>
                <w:szCs w:val="18"/>
                <w:lang w:eastAsia="zh-CN"/>
              </w:rPr>
              <w:t>mTRP</w:t>
            </w:r>
            <w:proofErr w:type="spellEnd"/>
            <w:r>
              <w:rPr>
                <w:rFonts w:eastAsia="PMingLiU"/>
                <w:sz w:val="18"/>
                <w:szCs w:val="18"/>
                <w:lang w:eastAsia="zh-CN"/>
              </w:rPr>
              <w:t>”</w:t>
            </w:r>
            <w:r w:rsidR="00E52041">
              <w:rPr>
                <w:rFonts w:eastAsia="PMingLiU"/>
                <w:sz w:val="18"/>
                <w:szCs w:val="18"/>
                <w:lang w:eastAsia="zh-CN"/>
              </w:rPr>
              <w:t xml:space="preserve"> in the main bullet. </w:t>
            </w:r>
            <w:r w:rsidR="00275634">
              <w:rPr>
                <w:rFonts w:eastAsia="PMingLiU"/>
                <w:sz w:val="18"/>
                <w:szCs w:val="18"/>
                <w:lang w:eastAsia="zh-CN"/>
              </w:rPr>
              <w:t xml:space="preserve">In my understanding, “ …for </w:t>
            </w:r>
            <w:r w:rsidR="00275634" w:rsidRPr="00AC2C8E">
              <w:rPr>
                <w:rFonts w:eastAsia="PMingLiU"/>
                <w:sz w:val="18"/>
                <w:szCs w:val="18"/>
                <w:lang w:eastAsia="zh-CN"/>
              </w:rPr>
              <w:t>L1/L2-centric inter-cell mobility</w:t>
            </w:r>
            <w:r w:rsidR="00275634">
              <w:rPr>
                <w:rFonts w:eastAsia="PMingLiU"/>
                <w:sz w:val="18"/>
                <w:szCs w:val="18"/>
                <w:lang w:eastAsia="zh-CN"/>
              </w:rPr>
              <w:t>” means the measurement/report</w:t>
            </w:r>
            <w:r w:rsidR="000B1810">
              <w:rPr>
                <w:rFonts w:eastAsia="PMingLiU"/>
                <w:sz w:val="18"/>
                <w:szCs w:val="18"/>
                <w:lang w:eastAsia="zh-CN"/>
              </w:rPr>
              <w:t>ing</w:t>
            </w:r>
            <w:r w:rsidR="00275634">
              <w:rPr>
                <w:rFonts w:eastAsia="PMingLiU"/>
                <w:sz w:val="18"/>
                <w:szCs w:val="18"/>
                <w:lang w:eastAsia="zh-CN"/>
              </w:rPr>
              <w:t xml:space="preserve"> is used for select a non-serving cell</w:t>
            </w:r>
            <w:r w:rsidR="000B1810">
              <w:rPr>
                <w:rFonts w:eastAsia="PMingLiU"/>
                <w:sz w:val="18"/>
                <w:szCs w:val="18"/>
                <w:lang w:eastAsia="zh-CN"/>
              </w:rPr>
              <w:t xml:space="preserve">, while “…for </w:t>
            </w:r>
            <w:r w:rsidR="000B1810" w:rsidRPr="00AC2C8E">
              <w:rPr>
                <w:rFonts w:eastAsia="PMingLiU"/>
                <w:sz w:val="18"/>
                <w:szCs w:val="18"/>
                <w:lang w:eastAsia="zh-CN"/>
              </w:rPr>
              <w:t xml:space="preserve">inter-cell </w:t>
            </w:r>
            <w:proofErr w:type="spellStart"/>
            <w:r w:rsidR="000B1810" w:rsidRPr="00AC2C8E">
              <w:rPr>
                <w:rFonts w:eastAsia="PMingLiU"/>
                <w:sz w:val="18"/>
                <w:szCs w:val="18"/>
                <w:lang w:eastAsia="zh-CN"/>
              </w:rPr>
              <w:t>mTRP</w:t>
            </w:r>
            <w:proofErr w:type="spellEnd"/>
            <w:r w:rsidR="000B1810">
              <w:rPr>
                <w:rFonts w:eastAsia="PMingLiU"/>
                <w:sz w:val="18"/>
                <w:szCs w:val="18"/>
                <w:lang w:eastAsia="zh-CN"/>
              </w:rPr>
              <w:t>” means the non-serving cell has been configured as one TRP to the UE for transmission</w:t>
            </w:r>
            <w:r w:rsidR="00155550">
              <w:rPr>
                <w:rFonts w:eastAsia="PMingLiU"/>
                <w:sz w:val="18"/>
                <w:szCs w:val="18"/>
                <w:lang w:eastAsia="zh-CN"/>
              </w:rPr>
              <w:t xml:space="preserve">/reception. If my understanding is right, can we move </w:t>
            </w:r>
            <w:proofErr w:type="gramStart"/>
            <w:r w:rsidR="00155550">
              <w:rPr>
                <w:rFonts w:eastAsia="PMingLiU"/>
                <w:sz w:val="18"/>
                <w:szCs w:val="18"/>
                <w:lang w:eastAsia="zh-CN"/>
              </w:rPr>
              <w:t>“ and</w:t>
            </w:r>
            <w:proofErr w:type="gramEnd"/>
            <w:r w:rsidR="00155550">
              <w:rPr>
                <w:rFonts w:eastAsia="PMingLiU"/>
                <w:sz w:val="18"/>
                <w:szCs w:val="18"/>
                <w:lang w:eastAsia="zh-CN"/>
              </w:rPr>
              <w:t xml:space="preserve"> </w:t>
            </w:r>
            <w:r w:rsidR="00155550" w:rsidRPr="00AC2C8E">
              <w:rPr>
                <w:rFonts w:eastAsia="PMingLiU"/>
                <w:sz w:val="18"/>
                <w:szCs w:val="18"/>
                <w:lang w:eastAsia="zh-CN"/>
              </w:rPr>
              <w:t xml:space="preserve">inter-cell </w:t>
            </w:r>
            <w:proofErr w:type="spellStart"/>
            <w:r w:rsidR="00155550" w:rsidRPr="00AC2C8E">
              <w:rPr>
                <w:rFonts w:eastAsia="PMingLiU"/>
                <w:sz w:val="18"/>
                <w:szCs w:val="18"/>
                <w:lang w:eastAsia="zh-CN"/>
              </w:rPr>
              <w:t>mTRP</w:t>
            </w:r>
            <w:proofErr w:type="spellEnd"/>
            <w:r w:rsidR="00155550">
              <w:rPr>
                <w:rFonts w:eastAsia="PMingLiU"/>
                <w:sz w:val="18"/>
                <w:szCs w:val="18"/>
                <w:lang w:eastAsia="zh-CN"/>
              </w:rPr>
              <w:t xml:space="preserve">” in the main bullet or </w:t>
            </w:r>
            <w:r w:rsidR="00A95010">
              <w:rPr>
                <w:rFonts w:eastAsia="PMingLiU"/>
                <w:sz w:val="18"/>
                <w:szCs w:val="18"/>
                <w:lang w:eastAsia="zh-CN"/>
              </w:rPr>
              <w:t xml:space="preserve">provide two proposals for these two scenarios separately. Since we think </w:t>
            </w:r>
            <w:r w:rsidR="00A95010" w:rsidRPr="00A95010">
              <w:rPr>
                <w:rFonts w:eastAsia="PMingLiU"/>
                <w:sz w:val="18"/>
                <w:szCs w:val="18"/>
                <w:lang w:eastAsia="zh-CN"/>
              </w:rPr>
              <w:t xml:space="preserve">CSI-RS for BM configured for or </w:t>
            </w:r>
            <w:proofErr w:type="spellStart"/>
            <w:r w:rsidR="00A95010" w:rsidRPr="00A95010">
              <w:rPr>
                <w:rFonts w:eastAsia="PMingLiU"/>
                <w:sz w:val="18"/>
                <w:szCs w:val="18"/>
                <w:lang w:eastAsia="zh-CN"/>
              </w:rPr>
              <w:t>QCLed</w:t>
            </w:r>
            <w:proofErr w:type="spellEnd"/>
            <w:r w:rsidR="00A95010" w:rsidRPr="00A95010">
              <w:rPr>
                <w:rFonts w:eastAsia="PMingLiU"/>
                <w:sz w:val="18"/>
                <w:szCs w:val="18"/>
                <w:lang w:eastAsia="zh-CN"/>
              </w:rPr>
              <w:t xml:space="preserve"> with a non-serving cell SSB</w:t>
            </w:r>
            <w:r w:rsidR="00A95010">
              <w:rPr>
                <w:rFonts w:eastAsia="PMingLiU"/>
                <w:sz w:val="18"/>
                <w:szCs w:val="18"/>
                <w:lang w:eastAsia="zh-CN"/>
              </w:rPr>
              <w:t xml:space="preserve"> can be supported for P2 beam management</w:t>
            </w:r>
            <w:r w:rsidR="005559F8">
              <w:rPr>
                <w:rFonts w:eastAsia="PMingLiU"/>
                <w:sz w:val="18"/>
                <w:szCs w:val="18"/>
                <w:lang w:eastAsia="zh-CN"/>
              </w:rPr>
              <w:t xml:space="preserve"> of the non-serving cell</w:t>
            </w:r>
            <w:r w:rsidR="00A95010">
              <w:rPr>
                <w:rFonts w:eastAsia="PMingLiU"/>
                <w:sz w:val="18"/>
                <w:szCs w:val="18"/>
                <w:lang w:eastAsia="zh-CN"/>
              </w:rPr>
              <w:t>.</w:t>
            </w:r>
          </w:p>
          <w:p w14:paraId="41420940" w14:textId="77777777" w:rsidR="00A95010" w:rsidRDefault="00A95010" w:rsidP="00A95010">
            <w:pPr>
              <w:snapToGrid w:val="0"/>
              <w:jc w:val="both"/>
              <w:rPr>
                <w:rFonts w:eastAsia="PMingLiU"/>
                <w:sz w:val="18"/>
                <w:szCs w:val="18"/>
                <w:lang w:eastAsia="zh-CN"/>
              </w:rPr>
            </w:pPr>
          </w:p>
          <w:p w14:paraId="1D69A3A9" w14:textId="6536D7D9" w:rsidR="00A95010" w:rsidRPr="00A95010" w:rsidRDefault="00A95010" w:rsidP="00A95010">
            <w:pPr>
              <w:snapToGrid w:val="0"/>
              <w:jc w:val="both"/>
              <w:rPr>
                <w:rFonts w:eastAsia="PMingLiU"/>
                <w:sz w:val="18"/>
                <w:szCs w:val="18"/>
                <w:lang w:eastAsia="zh-CN"/>
              </w:rPr>
            </w:pPr>
            <w:r>
              <w:rPr>
                <w:rFonts w:eastAsia="PMingLiU"/>
                <w:sz w:val="18"/>
                <w:szCs w:val="18"/>
                <w:lang w:eastAsia="zh-CN"/>
              </w:rPr>
              <w:t>If my understanding is wrong, please feel free to let me know, thanks!</w:t>
            </w:r>
          </w:p>
          <w:p w14:paraId="02B511AF" w14:textId="58852178" w:rsidR="00AC2C8E" w:rsidRDefault="00A95010" w:rsidP="000B1810">
            <w:pPr>
              <w:snapToGrid w:val="0"/>
              <w:jc w:val="both"/>
              <w:rPr>
                <w:rFonts w:eastAsia="PMingLiU"/>
                <w:sz w:val="18"/>
                <w:szCs w:val="18"/>
                <w:lang w:eastAsia="zh-CN"/>
              </w:rPr>
            </w:pPr>
            <w:r>
              <w:rPr>
                <w:rFonts w:eastAsia="PMingLiU"/>
                <w:sz w:val="18"/>
                <w:szCs w:val="18"/>
                <w:lang w:eastAsia="zh-CN"/>
              </w:rPr>
              <w:t xml:space="preserve"> </w:t>
            </w:r>
            <w:r w:rsidR="000B1810">
              <w:rPr>
                <w:rFonts w:eastAsia="PMingLiU"/>
                <w:sz w:val="18"/>
                <w:szCs w:val="18"/>
                <w:lang w:eastAsia="zh-CN"/>
              </w:rPr>
              <w:t xml:space="preserve"> </w:t>
            </w:r>
          </w:p>
        </w:tc>
      </w:tr>
      <w:tr w:rsidR="00937F4C" w14:paraId="2A2FC1C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937F4C" w:rsidRDefault="00937F4C" w:rsidP="009929BD">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937F4C" w:rsidRDefault="00937F4C" w:rsidP="00A95010">
            <w:pPr>
              <w:snapToGrid w:val="0"/>
              <w:jc w:val="both"/>
              <w:rPr>
                <w:rFonts w:eastAsia="Yu Mincho"/>
                <w:sz w:val="18"/>
                <w:szCs w:val="18"/>
                <w:lang w:eastAsia="ja-JP"/>
              </w:rPr>
            </w:pPr>
            <w:r>
              <w:rPr>
                <w:rFonts w:eastAsia="Yu Mincho" w:hint="eastAsia"/>
                <w:sz w:val="18"/>
                <w:szCs w:val="18"/>
                <w:lang w:eastAsia="ja-JP"/>
              </w:rPr>
              <w:t>Support the proposals.</w:t>
            </w:r>
          </w:p>
        </w:tc>
      </w:tr>
      <w:tr w:rsidR="00F073D2" w14:paraId="658C82EC"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F073D2" w:rsidRDefault="00F073D2" w:rsidP="009929BD">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7822" w14:textId="219D3CC4" w:rsidR="00F073D2" w:rsidRPr="00F073D2" w:rsidRDefault="00F073D2" w:rsidP="00F073D2">
            <w:pPr>
              <w:snapToGrid w:val="0"/>
              <w:jc w:val="both"/>
              <w:rPr>
                <w:sz w:val="18"/>
                <w:szCs w:val="18"/>
                <w:lang w:eastAsia="zh-CN"/>
              </w:rPr>
            </w:pPr>
            <w:r w:rsidRPr="00F073D2">
              <w:rPr>
                <w:rFonts w:hint="eastAsia"/>
                <w:color w:val="000000" w:themeColor="text1"/>
                <w:sz w:val="18"/>
                <w:szCs w:val="18"/>
                <w:lang w:eastAsia="zh-CN"/>
              </w:rPr>
              <w:t>For</w:t>
            </w:r>
            <w:r w:rsidRPr="00F073D2">
              <w:rPr>
                <w:color w:val="000000" w:themeColor="text1"/>
                <w:sz w:val="18"/>
                <w:szCs w:val="18"/>
                <w:lang w:eastAsia="zh-CN"/>
              </w:rPr>
              <w:t xml:space="preserve"> </w:t>
            </w:r>
            <w:r w:rsidRPr="00F073D2">
              <w:rPr>
                <w:rFonts w:hint="eastAsia"/>
                <w:color w:val="000000" w:themeColor="text1"/>
                <w:sz w:val="18"/>
                <w:szCs w:val="18"/>
                <w:lang w:eastAsia="zh-CN"/>
              </w:rPr>
              <w:t>proposal</w:t>
            </w:r>
            <w:r w:rsidRPr="00F073D2">
              <w:rPr>
                <w:color w:val="000000" w:themeColor="text1"/>
                <w:sz w:val="18"/>
                <w:szCs w:val="18"/>
                <w:lang w:eastAsia="zh-CN"/>
              </w:rPr>
              <w:t xml:space="preserve"> 2.2, we </w:t>
            </w:r>
            <w:r>
              <w:rPr>
                <w:color w:val="000000" w:themeColor="text1"/>
                <w:sz w:val="18"/>
                <w:szCs w:val="18"/>
                <w:lang w:eastAsia="zh-CN"/>
              </w:rPr>
              <w:t>think</w:t>
            </w:r>
            <w:r w:rsidRPr="00F073D2">
              <w:rPr>
                <w:color w:val="000000" w:themeColor="text1"/>
                <w:sz w:val="18"/>
                <w:szCs w:val="18"/>
                <w:lang w:eastAsia="zh-CN"/>
              </w:rPr>
              <w:t xml:space="preserve"> “configured for a non-serving cell”</w:t>
            </w:r>
            <w:r>
              <w:rPr>
                <w:color w:val="000000" w:themeColor="text1"/>
                <w:sz w:val="18"/>
                <w:szCs w:val="18"/>
                <w:lang w:eastAsia="zh-CN"/>
              </w:rPr>
              <w:t xml:space="preserve"> is not clear to us. What is the difference between “</w:t>
            </w:r>
            <w:r w:rsidRPr="00F073D2">
              <w:rPr>
                <w:color w:val="000000" w:themeColor="text1"/>
                <w:sz w:val="18"/>
                <w:szCs w:val="18"/>
                <w:lang w:eastAsia="zh-CN"/>
              </w:rPr>
              <w:t>configured for a non-serving cell</w:t>
            </w:r>
            <w:r>
              <w:rPr>
                <w:color w:val="000000" w:themeColor="text1"/>
                <w:sz w:val="18"/>
                <w:szCs w:val="18"/>
                <w:lang w:eastAsia="zh-CN"/>
              </w:rPr>
              <w:t>” and “</w:t>
            </w:r>
            <w:proofErr w:type="spellStart"/>
            <w:r w:rsidRPr="00F073D2">
              <w:rPr>
                <w:color w:val="000000" w:themeColor="text1"/>
                <w:sz w:val="18"/>
                <w:szCs w:val="18"/>
                <w:lang w:eastAsia="zh-CN"/>
              </w:rPr>
              <w:t>QCLed</w:t>
            </w:r>
            <w:proofErr w:type="spellEnd"/>
            <w:r w:rsidRPr="00F073D2">
              <w:rPr>
                <w:color w:val="000000" w:themeColor="text1"/>
                <w:sz w:val="18"/>
                <w:szCs w:val="18"/>
                <w:lang w:eastAsia="zh-CN"/>
              </w:rPr>
              <w:t xml:space="preserve"> with a non-serving cell SSB</w:t>
            </w:r>
            <w:r>
              <w:rPr>
                <w:color w:val="000000" w:themeColor="text1"/>
                <w:sz w:val="18"/>
                <w:szCs w:val="18"/>
                <w:lang w:eastAsia="zh-CN"/>
              </w:rPr>
              <w:t>”? If they are the same, we can just keep one of them.</w:t>
            </w:r>
          </w:p>
        </w:tc>
      </w:tr>
      <w:tr w:rsidR="0039041A" w14:paraId="29D980C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39041A" w:rsidRDefault="0039041A" w:rsidP="009929BD">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Default="0039041A" w:rsidP="0039041A">
            <w:pPr>
              <w:snapToGrid w:val="0"/>
              <w:jc w:val="both"/>
              <w:rPr>
                <w:rFonts w:eastAsia="Malgun Gothic"/>
                <w:sz w:val="18"/>
                <w:szCs w:val="18"/>
              </w:rPr>
            </w:pPr>
            <w:r>
              <w:rPr>
                <w:rFonts w:eastAsia="Malgun Gothic" w:hint="eastAsia"/>
                <w:sz w:val="18"/>
                <w:szCs w:val="18"/>
              </w:rPr>
              <w:t xml:space="preserve">On Proposal 2.1, we </w:t>
            </w:r>
            <w:r>
              <w:rPr>
                <w:rFonts w:eastAsia="Malgun Gothic"/>
                <w:sz w:val="18"/>
                <w:szCs w:val="18"/>
              </w:rPr>
              <w:t>have a similar view</w:t>
            </w:r>
            <w:r>
              <w:rPr>
                <w:rFonts w:eastAsia="Malgun Gothic" w:hint="eastAsia"/>
                <w:sz w:val="18"/>
                <w:szCs w:val="18"/>
              </w:rPr>
              <w:t xml:space="preserve"> with ZTE related to the change of SC/RNTI that it is reasonable to further discuss depending on </w:t>
            </w:r>
            <w:r>
              <w:rPr>
                <w:rFonts w:eastAsia="Malgun Gothic"/>
                <w:sz w:val="18"/>
                <w:szCs w:val="18"/>
              </w:rPr>
              <w:t xml:space="preserve">the result of </w:t>
            </w:r>
            <w:r>
              <w:rPr>
                <w:rFonts w:eastAsia="Malgun Gothic" w:hint="eastAsia"/>
                <w:sz w:val="18"/>
                <w:szCs w:val="18"/>
              </w:rPr>
              <w:t xml:space="preserve">RAN2 </w:t>
            </w:r>
            <w:r>
              <w:rPr>
                <w:rFonts w:eastAsia="Malgun Gothic"/>
                <w:sz w:val="18"/>
                <w:szCs w:val="18"/>
              </w:rPr>
              <w:t>LS.</w:t>
            </w:r>
          </w:p>
          <w:p w14:paraId="52043D97" w14:textId="77777777" w:rsidR="0039041A" w:rsidRDefault="0039041A" w:rsidP="0039041A">
            <w:pPr>
              <w:snapToGrid w:val="0"/>
              <w:jc w:val="both"/>
              <w:rPr>
                <w:rFonts w:eastAsia="Malgun Gothic"/>
                <w:sz w:val="18"/>
                <w:szCs w:val="18"/>
              </w:rPr>
            </w:pPr>
          </w:p>
          <w:p w14:paraId="33283DD9" w14:textId="07BBA233" w:rsidR="0039041A" w:rsidRPr="00F073D2" w:rsidRDefault="0039041A" w:rsidP="0039041A">
            <w:pPr>
              <w:snapToGrid w:val="0"/>
              <w:jc w:val="both"/>
              <w:rPr>
                <w:color w:val="000000" w:themeColor="text1"/>
                <w:sz w:val="18"/>
                <w:szCs w:val="18"/>
                <w:lang w:eastAsia="zh-CN"/>
              </w:rPr>
            </w:pPr>
            <w:r>
              <w:rPr>
                <w:rFonts w:eastAsia="Malgun Gothic"/>
                <w:sz w:val="18"/>
                <w:szCs w:val="18"/>
              </w:rPr>
              <w:t>On Proposal 2.2: Support</w:t>
            </w:r>
          </w:p>
        </w:tc>
      </w:tr>
      <w:tr w:rsidR="002A56F2" w14:paraId="08E6465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Default="002A56F2" w:rsidP="009929BD">
            <w:pPr>
              <w:snapToGrid w:val="0"/>
              <w:rPr>
                <w:rFonts w:eastAsia="Malgun Gothic"/>
                <w:sz w:val="18"/>
                <w:szCs w:val="18"/>
              </w:rPr>
            </w:pPr>
            <w:r>
              <w:rPr>
                <w:rFonts w:eastAsia="Malgun Gothic"/>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Default="002A56F2" w:rsidP="0039041A">
            <w:pPr>
              <w:snapToGrid w:val="0"/>
              <w:jc w:val="both"/>
              <w:rPr>
                <w:rFonts w:eastAsia="Malgun Gothic"/>
                <w:sz w:val="18"/>
                <w:szCs w:val="18"/>
              </w:rPr>
            </w:pPr>
            <w:r>
              <w:rPr>
                <w:rFonts w:eastAsia="Malgun Gothic"/>
                <w:sz w:val="18"/>
                <w:szCs w:val="18"/>
              </w:rPr>
              <w:t xml:space="preserve">Proposal 2.1: </w:t>
            </w:r>
            <w:r w:rsidR="001D0C7B">
              <w:rPr>
                <w:rFonts w:eastAsia="Malgun Gothic"/>
                <w:sz w:val="18"/>
                <w:szCs w:val="18"/>
              </w:rPr>
              <w:t>Support, with the following modification:</w:t>
            </w:r>
          </w:p>
          <w:p w14:paraId="6D27661B" w14:textId="77777777" w:rsidR="001D0C7B" w:rsidRDefault="001D0C7B" w:rsidP="0039041A">
            <w:pPr>
              <w:snapToGrid w:val="0"/>
              <w:jc w:val="both"/>
              <w:rPr>
                <w:rFonts w:eastAsia="Malgun Gothic"/>
                <w:sz w:val="18"/>
                <w:szCs w:val="18"/>
              </w:rPr>
            </w:pPr>
          </w:p>
          <w:p w14:paraId="34BC7CA3" w14:textId="077D8886" w:rsidR="00FD077D" w:rsidRDefault="00FD077D" w:rsidP="0039041A">
            <w:pPr>
              <w:snapToGrid w:val="0"/>
              <w:jc w:val="both"/>
              <w:rPr>
                <w:rFonts w:eastAsia="Malgun Gothic"/>
                <w:sz w:val="18"/>
                <w:szCs w:val="18"/>
              </w:rPr>
            </w:pPr>
            <w:r>
              <w:rPr>
                <w:rFonts w:eastAsia="Malgun Gothic"/>
                <w:sz w:val="18"/>
                <w:szCs w:val="18"/>
              </w:rPr>
              <w:t>In RAN2 we have the following agreement:</w:t>
            </w:r>
          </w:p>
          <w:p w14:paraId="3B056BA8" w14:textId="77777777" w:rsidR="00FD077D" w:rsidRDefault="00FD077D" w:rsidP="00FD077D">
            <w:pPr>
              <w:pStyle w:val="Agreement"/>
              <w:numPr>
                <w:ilvl w:val="0"/>
                <w:numId w:val="44"/>
              </w:numPr>
              <w:rPr>
                <w:highlight w:val="yellow"/>
                <w:lang w:eastAsia="ko-KR"/>
              </w:rPr>
            </w:pPr>
            <w:r>
              <w:rPr>
                <w:highlight w:val="yellow"/>
                <w:lang w:eastAsia="ko-KR"/>
              </w:rPr>
              <w:t>RAN2 confirm the simplified procedures on the L1L2 mobility model as a baseline RAN2 understanding:</w:t>
            </w:r>
          </w:p>
          <w:p w14:paraId="59FFCD11"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Scenario 2: L1L2 mobility model (i.e. with serving cell change)</w:t>
            </w:r>
          </w:p>
          <w:p w14:paraId="456AF87E"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1. UE receives from serving cell, configuration of SSBs of the cell with different PCI for beam measurement/ serving cell change. </w:t>
            </w:r>
          </w:p>
          <w:p w14:paraId="33CBC228"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2. UE performs beam measurement for the cell with different PCI and report it to serving cell. </w:t>
            </w:r>
          </w:p>
          <w:p w14:paraId="2AE43DD7"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5. UE changes the serving cell and starts receiving/transmitting using the pre-configured UE-dedicated channel and TCI states.</w:t>
            </w:r>
          </w:p>
          <w:p w14:paraId="37B6E280" w14:textId="77777777" w:rsidR="00FD077D" w:rsidRDefault="00FD077D" w:rsidP="0039041A">
            <w:pPr>
              <w:snapToGrid w:val="0"/>
              <w:jc w:val="both"/>
              <w:rPr>
                <w:rFonts w:eastAsia="Malgun Gothic"/>
                <w:sz w:val="18"/>
                <w:szCs w:val="18"/>
              </w:rPr>
            </w:pPr>
          </w:p>
          <w:p w14:paraId="6237AA11" w14:textId="77777777" w:rsidR="001D0C7B" w:rsidRDefault="001D0C7B" w:rsidP="0039041A">
            <w:pPr>
              <w:snapToGrid w:val="0"/>
              <w:jc w:val="both"/>
              <w:rPr>
                <w:rFonts w:eastAsia="Malgun Gothic"/>
                <w:sz w:val="18"/>
                <w:szCs w:val="18"/>
              </w:rPr>
            </w:pPr>
            <w:r>
              <w:rPr>
                <w:rFonts w:eastAsia="Malgun Gothic"/>
                <w:sz w:val="18"/>
                <w:szCs w:val="18"/>
              </w:rPr>
              <w:t>So RAN2 has agreed to facilitate serving cell change. The note is thus irrelevant. However, the case without update on RNTI is possible:</w:t>
            </w:r>
          </w:p>
          <w:p w14:paraId="14A23566" w14:textId="77777777" w:rsidR="001D0C7B" w:rsidRDefault="001D0C7B" w:rsidP="001D0C7B">
            <w:pPr>
              <w:pStyle w:val="Agreement"/>
              <w:numPr>
                <w:ilvl w:val="0"/>
                <w:numId w:val="44"/>
              </w:numPr>
              <w:ind w:left="2339"/>
              <w:rPr>
                <w:highlight w:val="yellow"/>
                <w:lang w:eastAsia="ko-KR"/>
              </w:rPr>
            </w:pPr>
            <w:r>
              <w:rPr>
                <w:highlight w:val="yellow"/>
                <w:lang w:eastAsia="ko-KR"/>
              </w:rPr>
              <w:t xml:space="preserve">R2 didn’t see a problem with using different C-RNTIs for different cells. Different C-RNTI seems more natural in a mobility scenario. No conclusion in R2 for </w:t>
            </w:r>
            <w:proofErr w:type="spellStart"/>
            <w:r>
              <w:rPr>
                <w:highlight w:val="yellow"/>
                <w:lang w:eastAsia="ko-KR"/>
              </w:rPr>
              <w:t>mTRP</w:t>
            </w:r>
            <w:proofErr w:type="spellEnd"/>
            <w:r>
              <w:rPr>
                <w:highlight w:val="yellow"/>
                <w:lang w:eastAsia="ko-KR"/>
              </w:rPr>
              <w:t xml:space="preserve"> scenario. </w:t>
            </w:r>
          </w:p>
          <w:p w14:paraId="2DE73BBC" w14:textId="77777777" w:rsidR="001D0C7B" w:rsidRDefault="001D0C7B" w:rsidP="001D0C7B">
            <w:pPr>
              <w:pStyle w:val="Agreement"/>
              <w:numPr>
                <w:ilvl w:val="0"/>
                <w:numId w:val="44"/>
              </w:numPr>
              <w:ind w:left="2339"/>
              <w:rPr>
                <w:highlight w:val="yellow"/>
                <w:lang w:val="en-GB"/>
              </w:rPr>
            </w:pPr>
            <w:r>
              <w:rPr>
                <w:highlight w:val="yellow"/>
                <w:lang w:val="en-GB"/>
              </w:rPr>
              <w:t>RRC configurations of the cells for L1/L2 centric mobility, including C-RNTI, are configured by RRC.</w:t>
            </w:r>
          </w:p>
          <w:p w14:paraId="1844FD43" w14:textId="77777777" w:rsidR="001D0C7B" w:rsidRDefault="001D0C7B" w:rsidP="0039041A">
            <w:pPr>
              <w:snapToGrid w:val="0"/>
              <w:jc w:val="both"/>
              <w:rPr>
                <w:rFonts w:eastAsia="Malgun Gothic"/>
                <w:sz w:val="18"/>
                <w:szCs w:val="18"/>
                <w:lang w:val="en-GB"/>
              </w:rPr>
            </w:pPr>
          </w:p>
          <w:p w14:paraId="10F29130" w14:textId="15618FB8" w:rsidR="00FD077D" w:rsidRDefault="001D0C7B" w:rsidP="0039041A">
            <w:pPr>
              <w:snapToGrid w:val="0"/>
              <w:jc w:val="both"/>
              <w:rPr>
                <w:rFonts w:eastAsia="Malgun Gothic"/>
                <w:sz w:val="18"/>
                <w:szCs w:val="18"/>
              </w:rPr>
            </w:pPr>
            <w:proofErr w:type="gramStart"/>
            <w:r>
              <w:rPr>
                <w:rFonts w:eastAsia="Malgun Gothic"/>
                <w:sz w:val="18"/>
                <w:szCs w:val="18"/>
                <w:lang w:val="en-GB"/>
              </w:rPr>
              <w:t>So</w:t>
            </w:r>
            <w:proofErr w:type="gramEnd"/>
            <w:r>
              <w:rPr>
                <w:rFonts w:eastAsia="Malgun Gothic"/>
                <w:sz w:val="18"/>
                <w:szCs w:val="18"/>
                <w:lang w:val="en-GB"/>
              </w:rPr>
              <w:t xml:space="preserve"> the C-RNTI in the different cells is up to NW configuration. </w:t>
            </w:r>
            <w:r>
              <w:rPr>
                <w:rFonts w:eastAsia="Malgun Gothic"/>
                <w:sz w:val="18"/>
                <w:szCs w:val="18"/>
              </w:rPr>
              <w:t xml:space="preserve"> </w:t>
            </w:r>
          </w:p>
          <w:p w14:paraId="5AD33353" w14:textId="7364DACE" w:rsidR="001D0C7B" w:rsidRDefault="001D0C7B" w:rsidP="0039041A">
            <w:pPr>
              <w:snapToGrid w:val="0"/>
              <w:jc w:val="both"/>
              <w:rPr>
                <w:rFonts w:eastAsia="Malgun Gothic"/>
                <w:sz w:val="18"/>
                <w:szCs w:val="18"/>
              </w:rPr>
            </w:pPr>
          </w:p>
          <w:p w14:paraId="7F2B0100" w14:textId="273C3B8B" w:rsidR="001D0C7B" w:rsidRDefault="001D0C7B" w:rsidP="0039041A">
            <w:pPr>
              <w:snapToGrid w:val="0"/>
              <w:jc w:val="both"/>
              <w:rPr>
                <w:rFonts w:eastAsia="Malgun Gothic"/>
                <w:sz w:val="18"/>
                <w:szCs w:val="18"/>
              </w:rPr>
            </w:pPr>
            <w:r>
              <w:rPr>
                <w:rFonts w:eastAsia="Malgun Gothic"/>
                <w:sz w:val="18"/>
                <w:szCs w:val="18"/>
              </w:rPr>
              <w:t>Therefore, we propose to modify the note:</w:t>
            </w:r>
          </w:p>
          <w:p w14:paraId="4084C39B" w14:textId="4050E035" w:rsidR="001D0C7B" w:rsidRPr="009A2D41" w:rsidRDefault="001D0C7B" w:rsidP="001D0C7B">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 xml:space="preserve">Note: It is assumed that </w:t>
            </w:r>
            <w:del w:id="98" w:author="Claes Tidestav" w:date="2021-05-25T14:42:00Z">
              <w:r w:rsidRPr="009A2D41" w:rsidDel="001D0C7B">
                <w:rPr>
                  <w:rFonts w:hint="eastAsia"/>
                  <w:bCs/>
                  <w:color w:val="FF0000"/>
                  <w:sz w:val="20"/>
                  <w:szCs w:val="22"/>
                </w:rPr>
                <w:delText xml:space="preserve">serving cell and/or </w:delText>
              </w:r>
            </w:del>
            <w:r w:rsidRPr="009A2D41">
              <w:rPr>
                <w:rFonts w:hint="eastAsia"/>
                <w:bCs/>
                <w:color w:val="FF0000"/>
                <w:sz w:val="20"/>
                <w:szCs w:val="22"/>
              </w:rPr>
              <w:t>RNTI(s) are not mandated to change when L1/L2-centric inter-cell mobility is configured and utilized</w:t>
            </w:r>
          </w:p>
          <w:p w14:paraId="7849A999" w14:textId="77777777" w:rsidR="00FD077D" w:rsidRDefault="00FD077D" w:rsidP="0039041A">
            <w:pPr>
              <w:snapToGrid w:val="0"/>
              <w:jc w:val="both"/>
              <w:rPr>
                <w:rFonts w:eastAsia="Malgun Gothic"/>
                <w:sz w:val="18"/>
                <w:szCs w:val="18"/>
              </w:rPr>
            </w:pPr>
          </w:p>
          <w:p w14:paraId="07775AE2" w14:textId="2B373CE4" w:rsidR="00E24F5F" w:rsidRDefault="00E24F5F" w:rsidP="0039041A">
            <w:pPr>
              <w:snapToGrid w:val="0"/>
              <w:jc w:val="both"/>
              <w:rPr>
                <w:rFonts w:eastAsia="Malgun Gothic"/>
                <w:sz w:val="18"/>
                <w:szCs w:val="18"/>
              </w:rPr>
            </w:pPr>
            <w:r>
              <w:rPr>
                <w:rFonts w:eastAsia="Malgun Gothic"/>
                <w:sz w:val="18"/>
                <w:szCs w:val="18"/>
              </w:rPr>
              <w:t>Proposal 2.2: Support</w:t>
            </w:r>
          </w:p>
        </w:tc>
      </w:tr>
      <w:tr w:rsidR="001A0D9C" w14:paraId="16FCAB9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Default="001A0D9C" w:rsidP="001A0D9C">
            <w:pPr>
              <w:snapToGrid w:val="0"/>
              <w:rPr>
                <w:rFonts w:eastAsia="Malgun Gothic"/>
                <w:sz w:val="18"/>
                <w:szCs w:val="18"/>
              </w:rPr>
            </w:pPr>
            <w:proofErr w:type="spellStart"/>
            <w:r>
              <w:rPr>
                <w:rFonts w:hint="eastAsia"/>
                <w:sz w:val="18"/>
                <w:szCs w:val="18"/>
                <w:lang w:eastAsia="zh-CN"/>
              </w:rPr>
              <w:t>S</w:t>
            </w:r>
            <w:r>
              <w:rPr>
                <w:sz w:val="18"/>
                <w:szCs w:val="18"/>
                <w:lang w:eastAsia="zh-CN"/>
              </w:rPr>
              <w:t>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77777777" w:rsidR="001A0D9C" w:rsidRDefault="001A0D9C" w:rsidP="001A0D9C">
            <w:pPr>
              <w:snapToGrid w:val="0"/>
              <w:jc w:val="both"/>
              <w:rPr>
                <w:sz w:val="18"/>
                <w:szCs w:val="18"/>
                <w:lang w:eastAsia="zh-CN"/>
              </w:rPr>
            </w:pPr>
            <w:r>
              <w:rPr>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07BA73E4" w14:textId="5BF32587" w:rsidR="001A0D9C" w:rsidRDefault="001A0D9C" w:rsidP="001A0D9C">
            <w:pPr>
              <w:snapToGrid w:val="0"/>
              <w:jc w:val="both"/>
              <w:rPr>
                <w:rFonts w:eastAsia="Malgun Gothic"/>
                <w:sz w:val="18"/>
                <w:szCs w:val="18"/>
              </w:rPr>
            </w:pPr>
            <w:r>
              <w:rPr>
                <w:rFonts w:hint="eastAsia"/>
                <w:sz w:val="18"/>
                <w:szCs w:val="18"/>
                <w:lang w:eastAsia="zh-CN"/>
              </w:rPr>
              <w:t>P</w:t>
            </w:r>
            <w:r>
              <w:rPr>
                <w:sz w:val="18"/>
                <w:szCs w:val="18"/>
                <w:lang w:eastAsia="zh-CN"/>
              </w:rPr>
              <w:t>roposal 2.2</w:t>
            </w:r>
            <w:r>
              <w:rPr>
                <w:rFonts w:hint="eastAsia"/>
                <w:sz w:val="18"/>
                <w:szCs w:val="18"/>
                <w:lang w:eastAsia="zh-CN"/>
              </w:rPr>
              <w:t>:</w:t>
            </w:r>
            <w:r>
              <w:rPr>
                <w:sz w:val="18"/>
                <w:szCs w:val="18"/>
                <w:lang w:eastAsia="zh-CN"/>
              </w:rPr>
              <w:t xml:space="preserve"> </w:t>
            </w:r>
            <w:proofErr w:type="gramStart"/>
            <w:r>
              <w:rPr>
                <w:sz w:val="18"/>
                <w:szCs w:val="18"/>
                <w:lang w:eastAsia="zh-CN"/>
              </w:rPr>
              <w:t>Support, since</w:t>
            </w:r>
            <w:proofErr w:type="gramEnd"/>
            <w:r>
              <w:rPr>
                <w:sz w:val="18"/>
                <w:szCs w:val="18"/>
                <w:lang w:eastAsia="zh-CN"/>
              </w:rPr>
              <w:t xml:space="preserve"> the decision will be made in the next meeting. </w:t>
            </w:r>
          </w:p>
        </w:tc>
      </w:tr>
      <w:tr w:rsidR="004028B4" w14:paraId="5115856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Default="004028B4" w:rsidP="004028B4">
            <w:pPr>
              <w:snapToGrid w:val="0"/>
              <w:rPr>
                <w:rFonts w:hint="eastAsia"/>
                <w:sz w:val="18"/>
                <w:szCs w:val="18"/>
                <w:lang w:eastAsia="zh-CN"/>
              </w:rPr>
            </w:pPr>
            <w:r>
              <w:rPr>
                <w:rFonts w:eastAsia="Malgun Gothic"/>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77777777" w:rsidR="004028B4" w:rsidRDefault="004028B4" w:rsidP="004028B4">
            <w:pPr>
              <w:snapToGrid w:val="0"/>
              <w:jc w:val="both"/>
              <w:rPr>
                <w:rFonts w:eastAsia="Malgun Gothic"/>
                <w:sz w:val="18"/>
                <w:szCs w:val="18"/>
              </w:rPr>
            </w:pPr>
            <w:r>
              <w:rPr>
                <w:rFonts w:eastAsia="Malgun Gothic"/>
                <w:sz w:val="18"/>
                <w:szCs w:val="18"/>
              </w:rPr>
              <w:t xml:space="preserve">Proposal 2.1: The note is related to RAN2’s decision on L1/L2-centric intercell mobility. Clarification from RAN2 is required. We suggest </w:t>
            </w:r>
            <w:proofErr w:type="gramStart"/>
            <w:r>
              <w:rPr>
                <w:rFonts w:eastAsia="Malgun Gothic"/>
                <w:sz w:val="18"/>
                <w:szCs w:val="18"/>
              </w:rPr>
              <w:t>to put</w:t>
            </w:r>
            <w:proofErr w:type="gramEnd"/>
            <w:r>
              <w:rPr>
                <w:rFonts w:eastAsia="Malgun Gothic"/>
                <w:sz w:val="18"/>
                <w:szCs w:val="18"/>
              </w:rPr>
              <w:t xml:space="preserve"> this bullet under FFS.</w:t>
            </w:r>
          </w:p>
          <w:p w14:paraId="6ADA3AFA" w14:textId="7B0AC2FB" w:rsidR="004028B4" w:rsidRDefault="004028B4" w:rsidP="004028B4">
            <w:pPr>
              <w:snapToGrid w:val="0"/>
              <w:jc w:val="both"/>
              <w:rPr>
                <w:sz w:val="18"/>
                <w:szCs w:val="18"/>
                <w:lang w:eastAsia="zh-CN"/>
              </w:rPr>
            </w:pPr>
            <w:r>
              <w:rPr>
                <w:rFonts w:eastAsia="Malgun Gothic"/>
                <w:sz w:val="18"/>
                <w:szCs w:val="18"/>
              </w:rPr>
              <w:t>Proposal 2.2: Support</w:t>
            </w: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Heading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Heading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Heading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7D203" w14:textId="77777777" w:rsidR="0095748B" w:rsidRDefault="0095748B">
      <w:r>
        <w:separator/>
      </w:r>
    </w:p>
  </w:endnote>
  <w:endnote w:type="continuationSeparator" w:id="0">
    <w:p w14:paraId="2152B18B" w14:textId="77777777" w:rsidR="0095748B" w:rsidRDefault="0095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C8FDE" w14:textId="77777777" w:rsidR="0095748B" w:rsidRDefault="0095748B">
      <w:r>
        <w:rPr>
          <w:color w:val="000000"/>
        </w:rPr>
        <w:separator/>
      </w:r>
    </w:p>
  </w:footnote>
  <w:footnote w:type="continuationSeparator" w:id="0">
    <w:p w14:paraId="76E4B2D6" w14:textId="77777777" w:rsidR="0095748B" w:rsidRDefault="00957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5"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C73C3"/>
    <w:multiLevelType w:val="hybridMultilevel"/>
    <w:tmpl w:val="9CF4A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3"/>
  </w:num>
  <w:num w:numId="4">
    <w:abstractNumId w:val="15"/>
  </w:num>
  <w:num w:numId="5">
    <w:abstractNumId w:val="26"/>
  </w:num>
  <w:num w:numId="6">
    <w:abstractNumId w:val="37"/>
  </w:num>
  <w:num w:numId="7">
    <w:abstractNumId w:val="6"/>
  </w:num>
  <w:num w:numId="8">
    <w:abstractNumId w:val="23"/>
  </w:num>
  <w:num w:numId="9">
    <w:abstractNumId w:val="28"/>
  </w:num>
  <w:num w:numId="10">
    <w:abstractNumId w:val="18"/>
  </w:num>
  <w:num w:numId="11">
    <w:abstractNumId w:val="35"/>
  </w:num>
  <w:num w:numId="12">
    <w:abstractNumId w:val="39"/>
  </w:num>
  <w:num w:numId="13">
    <w:abstractNumId w:val="16"/>
  </w:num>
  <w:num w:numId="14">
    <w:abstractNumId w:val="7"/>
  </w:num>
  <w:num w:numId="15">
    <w:abstractNumId w:val="2"/>
  </w:num>
  <w:num w:numId="16">
    <w:abstractNumId w:val="31"/>
  </w:num>
  <w:num w:numId="17">
    <w:abstractNumId w:val="34"/>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8"/>
  </w:num>
  <w:num w:numId="25">
    <w:abstractNumId w:val="30"/>
  </w:num>
  <w:num w:numId="26">
    <w:abstractNumId w:val="32"/>
  </w:num>
  <w:num w:numId="27">
    <w:abstractNumId w:val="27"/>
  </w:num>
  <w:num w:numId="28">
    <w:abstractNumId w:val="8"/>
  </w:num>
  <w:num w:numId="29">
    <w:abstractNumId w:val="11"/>
  </w:num>
  <w:num w:numId="30">
    <w:abstractNumId w:val="0"/>
  </w:num>
  <w:num w:numId="31">
    <w:abstractNumId w:val="28"/>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6"/>
  </w:num>
  <w:num w:numId="40">
    <w:abstractNumId w:val="24"/>
  </w:num>
  <w:num w:numId="41">
    <w:abstractNumId w:val="25"/>
  </w:num>
  <w:num w:numId="42">
    <w:abstractNumId w:val="22"/>
  </w:num>
  <w:num w:numId="43">
    <w:abstractNumId w:val="29"/>
  </w:num>
  <w:num w:numId="44">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Darcy Tsai">
    <w15:presenceInfo w15:providerId="None" w15:userId="Darcy Tsa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4DD"/>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宋体"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宋体" w:hAnsi="Arial" w:cs="Arial"/>
      <w:b/>
      <w:bCs/>
      <w:sz w:val="20"/>
      <w:szCs w:val="20"/>
      <w:lang w:eastAsia="en-GB"/>
    </w:rPr>
  </w:style>
  <w:style w:type="character" w:customStyle="1" w:styleId="msoins0">
    <w:name w:val="msoins"/>
    <w:basedOn w:val="DefaultParagraphFont"/>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0A621-006A-4E4C-97E4-1E30E6C2AA34}">
  <ds:schemaRefs>
    <ds:schemaRef ds:uri="http://schemas.openxmlformats.org/officeDocument/2006/bibliography"/>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7EDD650F-0CBB-446F-9B78-FDF5DCE52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4347</Words>
  <Characters>24783</Characters>
  <Application>Microsoft Office Word</Application>
  <DocSecurity>0</DocSecurity>
  <Lines>206</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dcterms:created xsi:type="dcterms:W3CDTF">2021-05-25T15:31:00Z</dcterms:created>
  <dcterms:modified xsi:type="dcterms:W3CDTF">2021-05-25T15:33:00Z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