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156A4E15" w:rsidR="005277A3" w:rsidRPr="0062517E" w:rsidRDefault="005277A3" w:rsidP="00F103C7">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4D06B4">
        <w:rPr>
          <w:rFonts w:ascii="Arial" w:hAnsi="Arial" w:cs="Arial"/>
          <w:b/>
          <w:bCs/>
          <w:sz w:val="22"/>
          <w:szCs w:val="22"/>
          <w:lang w:val="en-US"/>
        </w:rPr>
        <w:t>10</w:t>
      </w:r>
      <w:r w:rsidR="008F3B39">
        <w:rPr>
          <w:rFonts w:ascii="Arial" w:hAnsi="Arial" w:cs="Arial"/>
          <w:b/>
          <w:bCs/>
          <w:sz w:val="22"/>
          <w:szCs w:val="22"/>
          <w:lang w:val="en-US"/>
        </w:rPr>
        <w:t>4</w:t>
      </w:r>
      <w:r w:rsidR="00E71DF9">
        <w:rPr>
          <w:rFonts w:ascii="Arial" w:hAnsi="Arial" w:cs="Arial"/>
          <w:b/>
          <w:bCs/>
          <w:sz w:val="22"/>
          <w:szCs w:val="22"/>
          <w:lang w:val="en-US"/>
        </w:rPr>
        <w:t>-bis</w:t>
      </w:r>
      <w:r>
        <w:rPr>
          <w:rFonts w:ascii="Arial" w:hAnsi="Arial" w:cs="Arial"/>
          <w:b/>
          <w:bCs/>
          <w:sz w:val="22"/>
          <w:szCs w:val="22"/>
          <w:lang w:val="en-US"/>
        </w:rPr>
        <w:t>-e</w:t>
      </w:r>
      <w:r w:rsidRPr="0062517E">
        <w:rPr>
          <w:rFonts w:ascii="Arial" w:hAnsi="Arial" w:cs="Arial"/>
          <w:b/>
          <w:bCs/>
          <w:sz w:val="22"/>
          <w:szCs w:val="22"/>
          <w:lang w:val="en-US"/>
        </w:rPr>
        <w:tab/>
      </w:r>
      <w:r w:rsidR="00EE6996" w:rsidRPr="00EE6996">
        <w:rPr>
          <w:rFonts w:ascii="Arial" w:hAnsi="Arial" w:cs="Arial"/>
          <w:b/>
          <w:bCs/>
          <w:sz w:val="22"/>
          <w:szCs w:val="22"/>
          <w:lang w:val="en-US"/>
        </w:rPr>
        <w:t>R1-2102808</w:t>
      </w:r>
    </w:p>
    <w:p w14:paraId="16517A84" w14:textId="547562E3" w:rsidR="005277A3" w:rsidRDefault="009D03B2" w:rsidP="00F103C7">
      <w:pPr>
        <w:pStyle w:val="CRCoverPage"/>
        <w:tabs>
          <w:tab w:val="left" w:pos="1980"/>
        </w:tabs>
        <w:spacing w:line="276" w:lineRule="auto"/>
        <w:jc w:val="both"/>
        <w:rPr>
          <w:rFonts w:ascii="Times New Roman" w:hAnsi="Times New Roman"/>
          <w:b/>
          <w:bCs/>
          <w:lang w:val="en-US"/>
        </w:rPr>
      </w:pPr>
      <w:r w:rsidRPr="009D03B2">
        <w:rPr>
          <w:rFonts w:eastAsiaTheme="minorEastAsia" w:cs="Arial"/>
          <w:b/>
          <w:bCs/>
          <w:sz w:val="22"/>
          <w:szCs w:val="22"/>
          <w:lang w:val="en-US" w:eastAsia="ja-JP"/>
        </w:rPr>
        <w:t xml:space="preserve">E-meeting, </w:t>
      </w:r>
      <w:r w:rsidR="00EE6996">
        <w:rPr>
          <w:rFonts w:eastAsiaTheme="minorEastAsia" w:cs="Arial"/>
          <w:b/>
          <w:bCs/>
          <w:sz w:val="22"/>
          <w:szCs w:val="22"/>
          <w:lang w:val="en-US" w:eastAsia="ja-JP"/>
        </w:rPr>
        <w:t>12</w:t>
      </w:r>
      <w:r w:rsidRPr="009D03B2">
        <w:rPr>
          <w:rFonts w:eastAsiaTheme="minorEastAsia" w:cs="Arial"/>
          <w:b/>
          <w:bCs/>
          <w:sz w:val="22"/>
          <w:szCs w:val="22"/>
          <w:vertAlign w:val="superscript"/>
          <w:lang w:val="en-US" w:eastAsia="ja-JP"/>
        </w:rPr>
        <w:t>th</w:t>
      </w:r>
      <w:r w:rsidRPr="009D03B2">
        <w:rPr>
          <w:rFonts w:eastAsiaTheme="minorEastAsia" w:cs="Arial"/>
          <w:b/>
          <w:bCs/>
          <w:sz w:val="22"/>
          <w:szCs w:val="22"/>
          <w:lang w:val="en-US" w:eastAsia="ja-JP"/>
        </w:rPr>
        <w:t xml:space="preserve"> </w:t>
      </w:r>
      <w:r w:rsidR="00EE6996">
        <w:rPr>
          <w:rFonts w:eastAsiaTheme="minorEastAsia" w:cs="Arial"/>
          <w:b/>
          <w:bCs/>
          <w:sz w:val="22"/>
          <w:szCs w:val="22"/>
          <w:lang w:val="en-US" w:eastAsia="ja-JP"/>
        </w:rPr>
        <w:t>April</w:t>
      </w:r>
      <w:r w:rsidRPr="009D03B2">
        <w:rPr>
          <w:rFonts w:eastAsiaTheme="minorEastAsia" w:cs="Arial"/>
          <w:b/>
          <w:bCs/>
          <w:sz w:val="22"/>
          <w:szCs w:val="22"/>
          <w:lang w:val="en-US" w:eastAsia="ja-JP"/>
        </w:rPr>
        <w:t xml:space="preserve"> – </w:t>
      </w:r>
      <w:r w:rsidR="00EE6996">
        <w:rPr>
          <w:rFonts w:eastAsiaTheme="minorEastAsia" w:cs="Arial"/>
          <w:b/>
          <w:bCs/>
          <w:sz w:val="22"/>
          <w:szCs w:val="22"/>
          <w:lang w:val="en-US" w:eastAsia="ja-JP"/>
        </w:rPr>
        <w:t>20</w:t>
      </w:r>
      <w:r w:rsidRPr="009D03B2">
        <w:rPr>
          <w:rFonts w:eastAsiaTheme="minorEastAsia" w:cs="Arial"/>
          <w:b/>
          <w:bCs/>
          <w:sz w:val="22"/>
          <w:szCs w:val="22"/>
          <w:vertAlign w:val="superscript"/>
          <w:lang w:val="en-US" w:eastAsia="ja-JP"/>
        </w:rPr>
        <w:t>th</w:t>
      </w:r>
      <w:r w:rsidRPr="009D03B2">
        <w:rPr>
          <w:rFonts w:eastAsiaTheme="minorEastAsia" w:cs="Arial"/>
          <w:b/>
          <w:bCs/>
          <w:sz w:val="22"/>
          <w:szCs w:val="22"/>
          <w:lang w:val="en-US" w:eastAsia="ja-JP"/>
        </w:rPr>
        <w:t xml:space="preserve"> </w:t>
      </w:r>
      <w:r w:rsidR="00EE6996">
        <w:rPr>
          <w:rFonts w:eastAsiaTheme="minorEastAsia" w:cs="Arial"/>
          <w:b/>
          <w:bCs/>
          <w:sz w:val="22"/>
          <w:szCs w:val="22"/>
          <w:lang w:val="en-US" w:eastAsia="ja-JP"/>
        </w:rPr>
        <w:t>April</w:t>
      </w:r>
      <w:r w:rsidRPr="009D03B2">
        <w:rPr>
          <w:rFonts w:eastAsiaTheme="minorEastAsia" w:cs="Arial"/>
          <w:b/>
          <w:bCs/>
          <w:sz w:val="22"/>
          <w:szCs w:val="22"/>
          <w:lang w:val="en-US" w:eastAsia="ja-JP"/>
        </w:rPr>
        <w:t xml:space="preserve"> 2021</w:t>
      </w:r>
    </w:p>
    <w:p w14:paraId="4ED5E1F5" w14:textId="77777777" w:rsidR="005277A3" w:rsidRPr="00EE6996" w:rsidRDefault="005277A3" w:rsidP="00F103C7">
      <w:pPr>
        <w:pStyle w:val="CRCoverPage"/>
        <w:tabs>
          <w:tab w:val="left" w:pos="1980"/>
        </w:tabs>
        <w:spacing w:after="0" w:line="276" w:lineRule="auto"/>
        <w:jc w:val="both"/>
        <w:rPr>
          <w:rFonts w:cs="Arial"/>
          <w:b/>
          <w:bCs/>
          <w:color w:val="FF0000"/>
          <w:sz w:val="22"/>
          <w:szCs w:val="22"/>
          <w:lang w:val="en-US" w:eastAsia="ja-JP"/>
        </w:rPr>
      </w:pPr>
      <w:r w:rsidRPr="00EE6996">
        <w:rPr>
          <w:rFonts w:cs="Arial"/>
          <w:b/>
          <w:bCs/>
          <w:sz w:val="22"/>
          <w:szCs w:val="22"/>
          <w:lang w:val="en-US"/>
        </w:rPr>
        <w:t xml:space="preserve">Agenda Item: </w:t>
      </w:r>
      <w:r w:rsidRPr="00EE6996">
        <w:rPr>
          <w:rFonts w:cs="Arial"/>
          <w:b/>
          <w:bCs/>
          <w:sz w:val="22"/>
          <w:szCs w:val="22"/>
          <w:lang w:val="en-US"/>
        </w:rPr>
        <w:tab/>
      </w:r>
      <w:r w:rsidR="002B628F" w:rsidRPr="00EE6996">
        <w:rPr>
          <w:rFonts w:cs="Arial"/>
          <w:b/>
          <w:bCs/>
          <w:sz w:val="22"/>
          <w:szCs w:val="22"/>
          <w:lang w:val="en-US"/>
        </w:rPr>
        <w:t>8.1.1</w:t>
      </w:r>
      <w:r w:rsidRPr="00EE6996">
        <w:rPr>
          <w:rFonts w:cs="Arial"/>
          <w:b/>
          <w:bCs/>
          <w:sz w:val="22"/>
          <w:szCs w:val="22"/>
          <w:lang w:val="en-US"/>
        </w:rPr>
        <w:t xml:space="preserve"> - Enhancements on Multi-beam Operation</w:t>
      </w:r>
    </w:p>
    <w:p w14:paraId="7E4A6332" w14:textId="77777777" w:rsidR="005277A3" w:rsidRPr="00EE6996" w:rsidRDefault="005277A3" w:rsidP="00F103C7">
      <w:pPr>
        <w:tabs>
          <w:tab w:val="left" w:pos="1985"/>
        </w:tabs>
        <w:spacing w:line="276" w:lineRule="auto"/>
        <w:jc w:val="both"/>
        <w:rPr>
          <w:rFonts w:ascii="Arial" w:hAnsi="Arial" w:cs="Arial"/>
          <w:b/>
          <w:bCs/>
          <w:sz w:val="22"/>
          <w:szCs w:val="22"/>
          <w:lang w:val="en-US"/>
        </w:rPr>
      </w:pPr>
      <w:r w:rsidRPr="00EE6996">
        <w:rPr>
          <w:rFonts w:ascii="Arial" w:hAnsi="Arial" w:cs="Arial"/>
          <w:b/>
          <w:bCs/>
          <w:sz w:val="22"/>
          <w:szCs w:val="22"/>
          <w:lang w:val="en-US"/>
        </w:rPr>
        <w:t>Source:</w:t>
      </w:r>
      <w:r w:rsidRPr="00EE6996">
        <w:rPr>
          <w:rFonts w:ascii="Arial" w:hAnsi="Arial" w:cs="Arial"/>
          <w:b/>
          <w:bCs/>
          <w:sz w:val="22"/>
          <w:szCs w:val="22"/>
          <w:lang w:val="en-US"/>
        </w:rPr>
        <w:tab/>
      </w:r>
      <w:proofErr w:type="spellStart"/>
      <w:r w:rsidRPr="00EE6996">
        <w:rPr>
          <w:rFonts w:ascii="Arial" w:hAnsi="Arial" w:cs="Arial"/>
          <w:b/>
          <w:bCs/>
          <w:sz w:val="22"/>
          <w:szCs w:val="22"/>
          <w:lang w:val="en-US"/>
        </w:rPr>
        <w:t>Fraunhofer</w:t>
      </w:r>
      <w:proofErr w:type="spellEnd"/>
      <w:r w:rsidRPr="00EE6996">
        <w:rPr>
          <w:rFonts w:ascii="Arial" w:hAnsi="Arial" w:cs="Arial"/>
          <w:b/>
          <w:bCs/>
          <w:sz w:val="22"/>
          <w:szCs w:val="22"/>
          <w:lang w:val="en-US"/>
        </w:rPr>
        <w:t xml:space="preserve"> IIS, </w:t>
      </w:r>
      <w:proofErr w:type="spellStart"/>
      <w:r w:rsidRPr="00EE6996">
        <w:rPr>
          <w:rFonts w:ascii="Arial" w:hAnsi="Arial" w:cs="Arial"/>
          <w:b/>
          <w:bCs/>
          <w:sz w:val="22"/>
          <w:szCs w:val="22"/>
          <w:lang w:val="en-US"/>
        </w:rPr>
        <w:t>Fraunhofer</w:t>
      </w:r>
      <w:proofErr w:type="spellEnd"/>
      <w:r w:rsidRPr="00EE6996">
        <w:rPr>
          <w:rFonts w:ascii="Arial" w:hAnsi="Arial" w:cs="Arial"/>
          <w:b/>
          <w:bCs/>
          <w:sz w:val="22"/>
          <w:szCs w:val="22"/>
          <w:lang w:val="en-US"/>
        </w:rPr>
        <w:t xml:space="preserve"> HHI</w:t>
      </w:r>
    </w:p>
    <w:p w14:paraId="06CC6449" w14:textId="77777777" w:rsidR="005277A3" w:rsidRPr="00EE6996" w:rsidRDefault="005277A3" w:rsidP="00F103C7">
      <w:pPr>
        <w:spacing w:line="276" w:lineRule="auto"/>
        <w:ind w:left="1985" w:hanging="1985"/>
        <w:jc w:val="both"/>
        <w:rPr>
          <w:rFonts w:ascii="Arial" w:hAnsi="Arial" w:cs="Arial"/>
          <w:b/>
          <w:bCs/>
          <w:sz w:val="22"/>
          <w:szCs w:val="22"/>
          <w:lang w:val="en-US"/>
        </w:rPr>
      </w:pPr>
      <w:r w:rsidRPr="00EE6996">
        <w:rPr>
          <w:rFonts w:ascii="Arial" w:hAnsi="Arial" w:cs="Arial"/>
          <w:b/>
          <w:bCs/>
          <w:sz w:val="22"/>
          <w:szCs w:val="22"/>
          <w:lang w:val="en-US"/>
        </w:rPr>
        <w:t>Title:</w:t>
      </w:r>
      <w:r w:rsidRPr="00EE6996">
        <w:rPr>
          <w:rFonts w:ascii="Arial" w:hAnsi="Arial" w:cs="Arial"/>
          <w:b/>
          <w:bCs/>
          <w:sz w:val="22"/>
          <w:szCs w:val="22"/>
          <w:lang w:val="en-US"/>
        </w:rPr>
        <w:tab/>
        <w:t>Enhancements on multi-beam operation</w:t>
      </w:r>
    </w:p>
    <w:p w14:paraId="6A300661" w14:textId="77777777" w:rsidR="005277A3" w:rsidRPr="00EE6996" w:rsidRDefault="005277A3" w:rsidP="00F103C7">
      <w:pPr>
        <w:pBdr>
          <w:bottom w:val="single" w:sz="12" w:space="1" w:color="auto"/>
        </w:pBdr>
        <w:spacing w:line="276" w:lineRule="auto"/>
        <w:ind w:left="1985" w:hanging="1985"/>
        <w:jc w:val="both"/>
        <w:rPr>
          <w:rFonts w:ascii="Arial" w:hAnsi="Arial" w:cs="Arial"/>
          <w:b/>
          <w:bCs/>
          <w:sz w:val="22"/>
          <w:szCs w:val="22"/>
          <w:lang w:val="en-US"/>
        </w:rPr>
      </w:pPr>
      <w:r w:rsidRPr="00EE6996">
        <w:rPr>
          <w:rFonts w:ascii="Arial" w:hAnsi="Arial" w:cs="Arial"/>
          <w:b/>
          <w:bCs/>
          <w:sz w:val="22"/>
          <w:szCs w:val="22"/>
          <w:lang w:val="en-US"/>
        </w:rPr>
        <w:t>Document for:</w:t>
      </w:r>
      <w:r w:rsidRPr="00EE6996">
        <w:rPr>
          <w:rFonts w:ascii="Arial" w:hAnsi="Arial" w:cs="Arial"/>
          <w:b/>
          <w:bCs/>
          <w:sz w:val="22"/>
          <w:szCs w:val="22"/>
          <w:lang w:val="en-US"/>
        </w:rPr>
        <w:tab/>
        <w:t>Decision</w:t>
      </w:r>
    </w:p>
    <w:p w14:paraId="4F71AA7A" w14:textId="77777777" w:rsidR="005277A3" w:rsidRPr="0062517E" w:rsidRDefault="005277A3" w:rsidP="00F103C7">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F103C7">
      <w:pPr>
        <w:pStyle w:val="Heading1"/>
        <w:spacing w:line="276" w:lineRule="auto"/>
        <w:rPr>
          <w:b w:val="0"/>
        </w:rPr>
      </w:pPr>
      <w:proofErr w:type="spellStart"/>
      <w:r w:rsidRPr="0062517E">
        <w:t>Introduction</w:t>
      </w:r>
      <w:proofErr w:type="spellEnd"/>
    </w:p>
    <w:p w14:paraId="37457283" w14:textId="77777777" w:rsidR="005277A3" w:rsidRPr="0062517E" w:rsidRDefault="005277A3" w:rsidP="00F103C7">
      <w:pPr>
        <w:pStyle w:val="ListParagraph"/>
        <w:spacing w:after="0"/>
        <w:ind w:left="360"/>
        <w:jc w:val="both"/>
        <w:rPr>
          <w:rFonts w:ascii="Times New Roman" w:hAnsi="Times New Roman" w:cs="Times New Roman"/>
          <w:sz w:val="20"/>
          <w:szCs w:val="20"/>
        </w:rPr>
      </w:pPr>
    </w:p>
    <w:p w14:paraId="00E7FE1F" w14:textId="00A73953" w:rsidR="00DF05BA" w:rsidRPr="009223B6" w:rsidRDefault="005277A3" w:rsidP="00F103C7">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5F0C8DF4" w14:textId="77777777" w:rsidR="002B628F" w:rsidRDefault="002B628F" w:rsidP="00F103C7">
      <w:pPr>
        <w:pStyle w:val="ListParagraph"/>
        <w:numPr>
          <w:ilvl w:val="0"/>
          <w:numId w:val="3"/>
        </w:numPr>
        <w:spacing w:after="0"/>
        <w:ind w:left="36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multi-beam operation, mainly targeting FR</w:t>
      </w:r>
      <w:r>
        <w:rPr>
          <w:rFonts w:ascii="Times New Roman" w:hAnsi="Times New Roman" w:cs="Times New Roman"/>
          <w:sz w:val="20"/>
          <w:szCs w:val="20"/>
          <w:lang w:eastAsia="ko-KR"/>
        </w:rPr>
        <w:t>2 while also applicable to FR1:</w:t>
      </w:r>
    </w:p>
    <w:p w14:paraId="7FAEA74C" w14:textId="77777777" w:rsidR="002B628F" w:rsidRDefault="002B628F" w:rsidP="00F103C7">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 xml:space="preserve">Identify and specify features to facilitate more efficient (lower latency and overhead) DL/UL beam management to support higher intra- and L1/L2-centric inter-cell mobility and/or a larger </w:t>
      </w:r>
      <w:r>
        <w:rPr>
          <w:rFonts w:ascii="Times New Roman" w:hAnsi="Times New Roman" w:cs="Times New Roman"/>
          <w:sz w:val="20"/>
          <w:szCs w:val="20"/>
          <w:lang w:eastAsia="ko-KR"/>
        </w:rPr>
        <w:t>number of configured TCI states</w:t>
      </w:r>
    </w:p>
    <w:p w14:paraId="6A551C39" w14:textId="77777777" w:rsidR="002B628F" w:rsidRDefault="002B628F" w:rsidP="00F103C7">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Common beam for data and control transmission/reception for DL and UL, especially for intra-band CA</w:t>
      </w:r>
    </w:p>
    <w:p w14:paraId="5E289C3C" w14:textId="77777777" w:rsidR="002B628F" w:rsidRDefault="002B628F" w:rsidP="00F103C7">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Unified TCI framework for DL and UL beam indication</w:t>
      </w:r>
    </w:p>
    <w:p w14:paraId="56FE885B" w14:textId="77777777" w:rsidR="002B628F" w:rsidRDefault="002B628F" w:rsidP="00F103C7">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signaling mechanisms for the above features to improve latency and efficiency with more usage of dynamic control signaling (as opposed to RRC)</w:t>
      </w:r>
    </w:p>
    <w:p w14:paraId="7DC1EDBC" w14:textId="77777777" w:rsidR="005277A3" w:rsidRPr="0054140D" w:rsidRDefault="002B628F" w:rsidP="00F103C7">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p w14:paraId="13CA4DF8" w14:textId="5D420135" w:rsidR="005277A3" w:rsidRDefault="005277A3" w:rsidP="00F103C7">
      <w:pPr>
        <w:pStyle w:val="ListParagraph"/>
        <w:ind w:left="0"/>
        <w:jc w:val="both"/>
        <w:rPr>
          <w:rFonts w:ascii="Times New Roman" w:hAnsi="Times New Roman" w:cs="Times New Roman"/>
          <w:sz w:val="20"/>
          <w:szCs w:val="20"/>
        </w:rPr>
      </w:pPr>
    </w:p>
    <w:p w14:paraId="531DE28F" w14:textId="58E19152" w:rsidR="005277A3" w:rsidRPr="0054140D" w:rsidRDefault="005277A3" w:rsidP="00F103C7">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9FB6940" w:rsidR="005277A3" w:rsidRPr="00797E42" w:rsidRDefault="000706BB" w:rsidP="00F103C7">
      <w:pPr>
        <w:pStyle w:val="Heading1"/>
        <w:spacing w:line="276" w:lineRule="auto"/>
        <w:rPr>
          <w:b w:val="0"/>
          <w:lang w:val="en-GB"/>
        </w:rPr>
      </w:pPr>
      <w:r>
        <w:rPr>
          <w:lang w:val="en-GB"/>
        </w:rPr>
        <w:t xml:space="preserve">Unified </w:t>
      </w:r>
      <w:r w:rsidR="003A6194">
        <w:rPr>
          <w:lang w:val="en-GB"/>
        </w:rPr>
        <w:t>TCI framework</w:t>
      </w:r>
    </w:p>
    <w:p w14:paraId="7C9BFE02" w14:textId="4EA5709A" w:rsidR="005277A3" w:rsidRDefault="005277A3" w:rsidP="00F103C7">
      <w:pPr>
        <w:pStyle w:val="ListParagraph"/>
        <w:ind w:left="0"/>
        <w:jc w:val="both"/>
        <w:rPr>
          <w:rFonts w:ascii="Times New Roman" w:hAnsi="Times New Roman" w:cs="Times New Roman"/>
          <w:sz w:val="20"/>
          <w:szCs w:val="20"/>
          <w:lang w:val="en-GB"/>
        </w:rPr>
      </w:pPr>
    </w:p>
    <w:p w14:paraId="19F5AE4A" w14:textId="24FC2ABC" w:rsidR="00A33A8D" w:rsidRDefault="00A33A8D" w:rsidP="00F103C7">
      <w:pPr>
        <w:pStyle w:val="ListParagraph"/>
        <w:ind w:left="0"/>
        <w:jc w:val="both"/>
        <w:rPr>
          <w:rFonts w:ascii="Times New Roman" w:hAnsi="Times New Roman" w:cs="Times New Roman"/>
          <w:sz w:val="20"/>
          <w:szCs w:val="20"/>
        </w:rPr>
      </w:pPr>
      <w:r>
        <w:rPr>
          <w:rFonts w:ascii="Times New Roman" w:hAnsi="Times New Roman" w:cs="Times New Roman"/>
          <w:sz w:val="20"/>
          <w:szCs w:val="20"/>
        </w:rPr>
        <w:t>The following agreement</w:t>
      </w:r>
      <w:r w:rsidR="00AB2E34">
        <w:rPr>
          <w:rFonts w:ascii="Times New Roman" w:hAnsi="Times New Roman" w:cs="Times New Roman"/>
          <w:sz w:val="20"/>
          <w:szCs w:val="20"/>
        </w:rPr>
        <w:t>s</w:t>
      </w:r>
      <w:r>
        <w:rPr>
          <w:rFonts w:ascii="Times New Roman" w:hAnsi="Times New Roman" w:cs="Times New Roman"/>
          <w:sz w:val="20"/>
          <w:szCs w:val="20"/>
        </w:rPr>
        <w:t xml:space="preserve"> </w:t>
      </w:r>
      <w:r w:rsidR="00AB2E34">
        <w:rPr>
          <w:rFonts w:ascii="Times New Roman" w:hAnsi="Times New Roman" w:cs="Times New Roman"/>
          <w:sz w:val="20"/>
          <w:szCs w:val="20"/>
        </w:rPr>
        <w:t xml:space="preserve">were </w:t>
      </w:r>
      <w:r>
        <w:rPr>
          <w:rFonts w:ascii="Times New Roman" w:hAnsi="Times New Roman" w:cs="Times New Roman"/>
          <w:sz w:val="20"/>
          <w:szCs w:val="20"/>
        </w:rPr>
        <w:t>made in RAN1#10</w:t>
      </w:r>
      <w:r w:rsidR="00F97B3B">
        <w:rPr>
          <w:rFonts w:ascii="Times New Roman" w:hAnsi="Times New Roman" w:cs="Times New Roman"/>
          <w:sz w:val="20"/>
          <w:szCs w:val="20"/>
        </w:rPr>
        <w:t>4</w:t>
      </w:r>
      <w:r>
        <w:rPr>
          <w:rFonts w:ascii="Times New Roman" w:hAnsi="Times New Roman" w:cs="Times New Roman"/>
          <w:sz w:val="20"/>
          <w:szCs w:val="20"/>
        </w:rPr>
        <w:t>-e with regards to this topic [2].</w:t>
      </w:r>
    </w:p>
    <w:p w14:paraId="67B5BB1C" w14:textId="77777777" w:rsidR="00232E71" w:rsidRPr="00232E71" w:rsidRDefault="00232E71" w:rsidP="00F103C7">
      <w:pPr>
        <w:spacing w:line="276" w:lineRule="auto"/>
        <w:rPr>
          <w:rFonts w:ascii="Times New Roman" w:hAnsi="Times New Roman" w:cs="Times New Roman"/>
          <w:b/>
          <w:bCs/>
          <w:sz w:val="20"/>
          <w:szCs w:val="20"/>
          <w:lang w:val="en-US" w:eastAsia="x-none"/>
        </w:rPr>
      </w:pPr>
      <w:r w:rsidRPr="00232E71">
        <w:rPr>
          <w:rFonts w:ascii="Times New Roman" w:hAnsi="Times New Roman" w:cs="Times New Roman"/>
          <w:b/>
          <w:bCs/>
          <w:sz w:val="20"/>
          <w:szCs w:val="20"/>
          <w:lang w:val="en-US" w:eastAsia="x-none"/>
        </w:rPr>
        <w:t>Conclusion</w:t>
      </w:r>
    </w:p>
    <w:p w14:paraId="41D81756"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 xml:space="preserve">On Rel.17 unified TCI framework, based on the agreements in RAN1#102-e and 103-e, the following terms are defined as follows (at least for the purpose of discussion and reaching agreements). </w:t>
      </w:r>
    </w:p>
    <w:p w14:paraId="1A0402E1" w14:textId="77777777" w:rsidR="00232E71" w:rsidRPr="00232E71" w:rsidRDefault="00232E71" w:rsidP="00F103C7">
      <w:pPr>
        <w:snapToGrid w:val="0"/>
        <w:spacing w:line="276" w:lineRule="auto"/>
        <w:jc w:val="both"/>
        <w:rPr>
          <w:rFonts w:ascii="Times New Roman" w:hAnsi="Times New Roman" w:cs="Times New Roman"/>
          <w:sz w:val="20"/>
          <w:szCs w:val="20"/>
        </w:rPr>
      </w:pPr>
      <w:proofErr w:type="spellStart"/>
      <w:r w:rsidRPr="00232E71">
        <w:rPr>
          <w:rFonts w:ascii="Times New Roman" w:hAnsi="Times New Roman" w:cs="Times New Roman"/>
          <w:sz w:val="20"/>
          <w:szCs w:val="20"/>
        </w:rPr>
        <w:t>For</w:t>
      </w:r>
      <w:proofErr w:type="spellEnd"/>
      <w:r w:rsidRPr="00232E71">
        <w:rPr>
          <w:rFonts w:ascii="Times New Roman" w:hAnsi="Times New Roman" w:cs="Times New Roman"/>
          <w:sz w:val="20"/>
          <w:szCs w:val="20"/>
        </w:rPr>
        <w:t xml:space="preserve"> M=1:</w:t>
      </w:r>
    </w:p>
    <w:p w14:paraId="26EF33E7"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41A6E74E" w14:textId="77777777" w:rsidR="00232E71" w:rsidRPr="00232E71" w:rsidRDefault="00232E71" w:rsidP="00F103C7">
      <w:pPr>
        <w:snapToGrid w:val="0"/>
        <w:spacing w:line="276" w:lineRule="auto"/>
        <w:jc w:val="both"/>
        <w:rPr>
          <w:rFonts w:ascii="Times New Roman" w:hAnsi="Times New Roman" w:cs="Times New Roman"/>
          <w:sz w:val="20"/>
          <w:szCs w:val="20"/>
        </w:rPr>
      </w:pPr>
      <w:proofErr w:type="spellStart"/>
      <w:r w:rsidRPr="00232E71">
        <w:rPr>
          <w:rFonts w:ascii="Times New Roman" w:hAnsi="Times New Roman" w:cs="Times New Roman"/>
          <w:sz w:val="20"/>
          <w:szCs w:val="20"/>
        </w:rPr>
        <w:t>For</w:t>
      </w:r>
      <w:proofErr w:type="spellEnd"/>
      <w:r w:rsidRPr="00232E71">
        <w:rPr>
          <w:rFonts w:ascii="Times New Roman" w:hAnsi="Times New Roman" w:cs="Times New Roman"/>
          <w:sz w:val="20"/>
          <w:szCs w:val="20"/>
        </w:rPr>
        <w:t xml:space="preserve"> N=1:</w:t>
      </w:r>
    </w:p>
    <w:p w14:paraId="3B0472A1"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UL TCI: The source reference signal in the UL TCI provides a reference for determining UL TX spatial filter at least for dynamic-grant/configured-grant based PUSCH and all of dedicated PUCCH resources in a CC</w:t>
      </w:r>
    </w:p>
    <w:p w14:paraId="34AE556B" w14:textId="77777777" w:rsidR="00232E71" w:rsidRPr="00232E71" w:rsidRDefault="00232E71" w:rsidP="00F103C7">
      <w:pPr>
        <w:snapToGrid w:val="0"/>
        <w:spacing w:line="276" w:lineRule="auto"/>
        <w:jc w:val="both"/>
        <w:rPr>
          <w:rFonts w:ascii="Times New Roman" w:hAnsi="Times New Roman" w:cs="Times New Roman"/>
          <w:sz w:val="20"/>
          <w:szCs w:val="20"/>
        </w:rPr>
      </w:pPr>
      <w:proofErr w:type="spellStart"/>
      <w:r w:rsidRPr="00232E71">
        <w:rPr>
          <w:rFonts w:ascii="Times New Roman" w:hAnsi="Times New Roman" w:cs="Times New Roman"/>
          <w:sz w:val="20"/>
          <w:szCs w:val="20"/>
        </w:rPr>
        <w:t>For</w:t>
      </w:r>
      <w:proofErr w:type="spellEnd"/>
      <w:r w:rsidRPr="00232E71">
        <w:rPr>
          <w:rFonts w:ascii="Times New Roman" w:hAnsi="Times New Roman" w:cs="Times New Roman"/>
          <w:sz w:val="20"/>
          <w:szCs w:val="20"/>
        </w:rPr>
        <w:t xml:space="preserve"> M=N=1:</w:t>
      </w:r>
    </w:p>
    <w:p w14:paraId="1F0FB5ED"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 xml:space="preserve">Joint DL/UL TCI:  A TCI refers to at least </w:t>
      </w:r>
      <w:r w:rsidRPr="00232E71">
        <w:rPr>
          <w:rFonts w:ascii="Times New Roman" w:eastAsia="DengXian" w:hAnsi="Times New Roman" w:cs="Times New Roman"/>
          <w:bCs/>
          <w:sz w:val="20"/>
          <w:szCs w:val="20"/>
          <w:lang w:eastAsia="ko-KR"/>
        </w:rPr>
        <w:t>a common source reference RS used for determining both the DL QCL information and the UL TX spatial filter</w:t>
      </w:r>
      <w:r w:rsidRPr="00232E71">
        <w:rPr>
          <w:rFonts w:ascii="Times New Roman" w:hAnsi="Times New Roman" w:cs="Times New Roman"/>
          <w:sz w:val="20"/>
          <w:szCs w:val="20"/>
        </w:rPr>
        <w:t xml:space="preserve">.  </w:t>
      </w:r>
    </w:p>
    <w:p w14:paraId="38C30696"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Separate DL/UL TCI: The DL TCI and UL TCI are distinct (therefore, separate).</w:t>
      </w:r>
    </w:p>
    <w:p w14:paraId="2CE078E4" w14:textId="77777777" w:rsidR="00232E71" w:rsidRPr="00232E71" w:rsidRDefault="00232E71" w:rsidP="00F103C7">
      <w:pPr>
        <w:snapToGrid w:val="0"/>
        <w:spacing w:line="276" w:lineRule="auto"/>
        <w:jc w:val="both"/>
        <w:rPr>
          <w:rFonts w:ascii="Times New Roman" w:hAnsi="Times New Roman" w:cs="Times New Roman"/>
          <w:sz w:val="20"/>
          <w:szCs w:val="20"/>
        </w:rPr>
      </w:pPr>
      <w:proofErr w:type="spellStart"/>
      <w:r w:rsidRPr="00232E71">
        <w:rPr>
          <w:rFonts w:ascii="Times New Roman" w:hAnsi="Times New Roman" w:cs="Times New Roman"/>
          <w:sz w:val="20"/>
          <w:szCs w:val="20"/>
        </w:rPr>
        <w:t>For</w:t>
      </w:r>
      <w:proofErr w:type="spellEnd"/>
      <w:r w:rsidRPr="00232E71">
        <w:rPr>
          <w:rFonts w:ascii="Times New Roman" w:hAnsi="Times New Roman" w:cs="Times New Roman"/>
          <w:sz w:val="20"/>
          <w:szCs w:val="20"/>
        </w:rPr>
        <w:t xml:space="preserve"> M&gt;1:</w:t>
      </w:r>
    </w:p>
    <w:p w14:paraId="3A8A98D9"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72168463" w14:textId="77777777" w:rsidR="00232E71" w:rsidRPr="00232E71" w:rsidRDefault="00232E71" w:rsidP="00F103C7">
      <w:pPr>
        <w:snapToGrid w:val="0"/>
        <w:spacing w:line="276" w:lineRule="auto"/>
        <w:jc w:val="both"/>
        <w:rPr>
          <w:rFonts w:ascii="Times New Roman" w:hAnsi="Times New Roman" w:cs="Times New Roman"/>
          <w:sz w:val="20"/>
          <w:szCs w:val="20"/>
        </w:rPr>
      </w:pPr>
      <w:proofErr w:type="spellStart"/>
      <w:r w:rsidRPr="00232E71">
        <w:rPr>
          <w:rFonts w:ascii="Times New Roman" w:hAnsi="Times New Roman" w:cs="Times New Roman"/>
          <w:sz w:val="20"/>
          <w:szCs w:val="20"/>
        </w:rPr>
        <w:lastRenderedPageBreak/>
        <w:t>For</w:t>
      </w:r>
      <w:proofErr w:type="spellEnd"/>
      <w:r w:rsidRPr="00232E71">
        <w:rPr>
          <w:rFonts w:ascii="Times New Roman" w:hAnsi="Times New Roman" w:cs="Times New Roman"/>
          <w:sz w:val="20"/>
          <w:szCs w:val="20"/>
        </w:rPr>
        <w:t xml:space="preserve"> N&gt;1:</w:t>
      </w:r>
    </w:p>
    <w:p w14:paraId="64E1B5B6"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4204E8C0"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For M&gt;1 and/or N&gt;1:</w:t>
      </w:r>
    </w:p>
    <w:p w14:paraId="5161DB3A"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 xml:space="preserve">Joint DL/UL TCI:  A TCI refers to at least </w:t>
      </w:r>
      <w:r w:rsidRPr="00232E71">
        <w:rPr>
          <w:rFonts w:ascii="Times New Roman" w:eastAsia="DengXian" w:hAnsi="Times New Roman" w:cs="Times New Roman"/>
          <w:bCs/>
          <w:sz w:val="20"/>
          <w:szCs w:val="20"/>
          <w:lang w:eastAsia="ko-KR"/>
        </w:rPr>
        <w:t>a common source reference RS used for determining both the DL QCL information and the UL TX spatial filter</w:t>
      </w:r>
      <w:r w:rsidRPr="00232E71">
        <w:rPr>
          <w:rFonts w:ascii="Times New Roman" w:hAnsi="Times New Roman" w:cs="Times New Roman"/>
          <w:sz w:val="20"/>
          <w:szCs w:val="20"/>
        </w:rPr>
        <w:t xml:space="preserve">. In this case, M=N.  </w:t>
      </w:r>
    </w:p>
    <w:p w14:paraId="322412DE" w14:textId="77777777" w:rsidR="00232E71" w:rsidRPr="00232E71" w:rsidRDefault="00232E71" w:rsidP="00F103C7">
      <w:pPr>
        <w:pStyle w:val="ListParagraph"/>
        <w:numPr>
          <w:ilvl w:val="0"/>
          <w:numId w:val="63"/>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Separate DL/UL TCI: The M DL TCIs and N UL TCIs are distinct (therefore, separate).</w:t>
      </w:r>
    </w:p>
    <w:p w14:paraId="2CF49D79"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Note: Other TCI types/terms such as “common TCI” are not used.</w:t>
      </w:r>
    </w:p>
    <w:p w14:paraId="3F4A0818" w14:textId="77777777" w:rsidR="00232E71" w:rsidRPr="00232E71" w:rsidRDefault="00232E71" w:rsidP="00F103C7">
      <w:pPr>
        <w:spacing w:line="276" w:lineRule="auto"/>
        <w:rPr>
          <w:rFonts w:ascii="Times New Roman" w:hAnsi="Times New Roman" w:cs="Times New Roman"/>
          <w:sz w:val="20"/>
          <w:szCs w:val="20"/>
          <w:lang w:val="en-US" w:eastAsia="x-none"/>
        </w:rPr>
      </w:pPr>
    </w:p>
    <w:p w14:paraId="16255218"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b/>
          <w:sz w:val="20"/>
          <w:szCs w:val="20"/>
          <w:highlight w:val="green"/>
          <w:lang w:val="en-US"/>
        </w:rPr>
        <w:t>Agreement</w:t>
      </w:r>
    </w:p>
    <w:p w14:paraId="30CB203C"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On Rel.17 unified TCI framework, the supported</w:t>
      </w:r>
      <w:r w:rsidRPr="00232E71">
        <w:rPr>
          <w:rFonts w:ascii="Times New Roman" w:eastAsia="DengXian" w:hAnsi="Times New Roman" w:cs="Times New Roman"/>
          <w:sz w:val="20"/>
          <w:szCs w:val="20"/>
          <w:lang w:val="en-US" w:eastAsia="zh-CN"/>
        </w:rPr>
        <w:t xml:space="preserve"> source/target QCL relations in the current TS38.214 V16.4.0 is supported for QCL Type D. </w:t>
      </w:r>
      <w:r w:rsidRPr="00232E71">
        <w:rPr>
          <w:rFonts w:ascii="Times New Roman" w:hAnsi="Times New Roman" w:cs="Times New Roman"/>
          <w:sz w:val="20"/>
          <w:szCs w:val="20"/>
          <w:lang w:val="en-US"/>
        </w:rPr>
        <w:t xml:space="preserve"> </w:t>
      </w:r>
    </w:p>
    <w:p w14:paraId="7BA07C81" w14:textId="77777777" w:rsidR="00232E71" w:rsidRPr="00232E71" w:rsidRDefault="00232E71" w:rsidP="00F103C7">
      <w:pPr>
        <w:pStyle w:val="ListParagraph"/>
        <w:numPr>
          <w:ilvl w:val="0"/>
          <w:numId w:val="64"/>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Note: This implies that the following source RS types for DL QCL (Type D, for DL RX spatial filter reference) information for DL UE-dedicated reception on PDSCH and all/subset of CORESETs are supported:</w:t>
      </w:r>
    </w:p>
    <w:p w14:paraId="56D5517B" w14:textId="77777777" w:rsidR="00232E71" w:rsidRPr="00232E71" w:rsidRDefault="00232E71" w:rsidP="00F103C7">
      <w:pPr>
        <w:pStyle w:val="ListParagraph"/>
        <w:numPr>
          <w:ilvl w:val="1"/>
          <w:numId w:val="64"/>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 xml:space="preserve">CSI-RS for beam management </w:t>
      </w:r>
    </w:p>
    <w:p w14:paraId="50A3B5D2" w14:textId="77777777" w:rsidR="00232E71" w:rsidRPr="00232E71" w:rsidRDefault="00232E71" w:rsidP="00F103C7">
      <w:pPr>
        <w:pStyle w:val="ListParagraph"/>
        <w:numPr>
          <w:ilvl w:val="1"/>
          <w:numId w:val="64"/>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CSI-RS for tracking</w:t>
      </w:r>
    </w:p>
    <w:p w14:paraId="338326D6" w14:textId="77777777" w:rsidR="00232E71" w:rsidRPr="00232E71" w:rsidRDefault="00232E71" w:rsidP="00F103C7">
      <w:pPr>
        <w:pStyle w:val="ListParagraph"/>
        <w:numPr>
          <w:ilvl w:val="0"/>
          <w:numId w:val="64"/>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 xml:space="preserve">FFS (to be decided by RAN1#104bis-e): If SSB, CSI-RS for CSI, and/or SRS for BM are also supported as source RS types </w:t>
      </w:r>
    </w:p>
    <w:p w14:paraId="4975A8A6" w14:textId="77777777" w:rsidR="00232E71" w:rsidRPr="00232E71" w:rsidRDefault="00232E71" w:rsidP="00F103C7">
      <w:pPr>
        <w:spacing w:line="276" w:lineRule="auto"/>
        <w:rPr>
          <w:rFonts w:ascii="Times New Roman" w:hAnsi="Times New Roman" w:cs="Times New Roman"/>
          <w:sz w:val="20"/>
          <w:szCs w:val="20"/>
          <w:lang w:val="en-US" w:eastAsia="x-none"/>
        </w:rPr>
      </w:pPr>
    </w:p>
    <w:p w14:paraId="41D3B807"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b/>
          <w:sz w:val="20"/>
          <w:szCs w:val="20"/>
          <w:highlight w:val="green"/>
          <w:lang w:val="en-US"/>
        </w:rPr>
        <w:t>Agreement</w:t>
      </w:r>
    </w:p>
    <w:p w14:paraId="7247C892"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On Rel.17 unified TCI framework, the following source RS types for UL TX spatial filter are supported:</w:t>
      </w:r>
    </w:p>
    <w:p w14:paraId="46E675AF" w14:textId="77777777" w:rsidR="00232E71" w:rsidRPr="00232E71" w:rsidRDefault="00232E71" w:rsidP="00F103C7">
      <w:pPr>
        <w:pStyle w:val="ListParagraph"/>
        <w:numPr>
          <w:ilvl w:val="0"/>
          <w:numId w:val="65"/>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CSI-RS for tracking</w:t>
      </w:r>
    </w:p>
    <w:p w14:paraId="123DA31A" w14:textId="77777777" w:rsidR="00232E71" w:rsidRPr="00232E71" w:rsidRDefault="00232E71" w:rsidP="00F103C7">
      <w:pPr>
        <w:pStyle w:val="ListParagraph"/>
        <w:numPr>
          <w:ilvl w:val="0"/>
          <w:numId w:val="65"/>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Note: SRS for BM, SSB, and CSI-RS for BM have been agreed in RAN1#102-e</w:t>
      </w:r>
    </w:p>
    <w:p w14:paraId="61A6DED4" w14:textId="77777777" w:rsidR="00232E71" w:rsidRPr="00232E71" w:rsidRDefault="00232E71" w:rsidP="00F103C7">
      <w:pPr>
        <w:pStyle w:val="ListParagraph"/>
        <w:numPr>
          <w:ilvl w:val="0"/>
          <w:numId w:val="65"/>
        </w:numPr>
        <w:suppressAutoHyphens/>
        <w:autoSpaceDN w:val="0"/>
        <w:snapToGrid w:val="0"/>
        <w:spacing w:after="0"/>
        <w:contextualSpacing w:val="0"/>
        <w:jc w:val="both"/>
        <w:textAlignment w:val="baseline"/>
        <w:rPr>
          <w:rFonts w:ascii="Times New Roman" w:hAnsi="Times New Roman" w:cs="Times New Roman"/>
          <w:sz w:val="20"/>
          <w:szCs w:val="20"/>
        </w:rPr>
      </w:pPr>
      <w:r w:rsidRPr="00232E71">
        <w:rPr>
          <w:rFonts w:ascii="Times New Roman" w:hAnsi="Times New Roman" w:cs="Times New Roman"/>
          <w:sz w:val="20"/>
          <w:szCs w:val="20"/>
        </w:rPr>
        <w:t>FFS (to be decided by RAN1#104bis-e): non-BM CSI-RS other than for tracking, non-BM SRS</w:t>
      </w:r>
    </w:p>
    <w:p w14:paraId="59BF68AB" w14:textId="77777777" w:rsidR="00232E71" w:rsidRPr="00232E71" w:rsidRDefault="00232E71" w:rsidP="00F103C7">
      <w:pPr>
        <w:spacing w:line="276" w:lineRule="auto"/>
        <w:rPr>
          <w:rFonts w:ascii="Times New Roman" w:hAnsi="Times New Roman" w:cs="Times New Roman"/>
          <w:sz w:val="20"/>
          <w:szCs w:val="20"/>
          <w:lang w:val="en-US" w:eastAsia="x-none"/>
        </w:rPr>
      </w:pPr>
    </w:p>
    <w:p w14:paraId="1F1F596A" w14:textId="77777777" w:rsidR="00232E71" w:rsidRPr="00232E71" w:rsidRDefault="00232E71" w:rsidP="00F103C7">
      <w:pPr>
        <w:snapToGrid w:val="0"/>
        <w:spacing w:line="276" w:lineRule="auto"/>
        <w:jc w:val="both"/>
        <w:rPr>
          <w:rFonts w:ascii="Times New Roman" w:hAnsi="Times New Roman" w:cs="Times New Roman"/>
          <w:sz w:val="20"/>
          <w:szCs w:val="20"/>
          <w:lang w:val="en-US" w:eastAsia="ko-KR"/>
        </w:rPr>
      </w:pPr>
      <w:r w:rsidRPr="00232E71">
        <w:rPr>
          <w:rFonts w:ascii="Times New Roman" w:hAnsi="Times New Roman" w:cs="Times New Roman"/>
          <w:b/>
          <w:bCs/>
          <w:sz w:val="20"/>
          <w:szCs w:val="20"/>
          <w:highlight w:val="green"/>
          <w:lang w:val="en-US"/>
        </w:rPr>
        <w:t>Agreement</w:t>
      </w:r>
    </w:p>
    <w:p w14:paraId="10B60390"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On Rel.17 unified TCI framework:</w:t>
      </w:r>
    </w:p>
    <w:p w14:paraId="31B36CCD" w14:textId="77777777" w:rsidR="00232E71" w:rsidRPr="00232E71" w:rsidRDefault="00232E71" w:rsidP="00F103C7">
      <w:pPr>
        <w:pStyle w:val="ListParagraph"/>
        <w:numPr>
          <w:ilvl w:val="0"/>
          <w:numId w:val="66"/>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For joint and separate DL/UL TCI, DL large scale QCL properties are inferred from one (qcl-Type1) or two RSs (qcl-Type1 and qcl-Type2) analogous to Rel.15/16</w:t>
      </w:r>
    </w:p>
    <w:p w14:paraId="4B61C4DF" w14:textId="77777777" w:rsidR="00232E71" w:rsidRPr="00232E71" w:rsidRDefault="00232E71" w:rsidP="00F103C7">
      <w:pPr>
        <w:pStyle w:val="ListParagraph"/>
        <w:numPr>
          <w:ilvl w:val="0"/>
          <w:numId w:val="66"/>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 xml:space="preserve">For joint DL/UL TCI, UL spatial filter is derived from the RS of DL QCL Type D </w:t>
      </w:r>
    </w:p>
    <w:p w14:paraId="00CA7509"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p>
    <w:p w14:paraId="71F87B76"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b/>
          <w:bCs/>
          <w:sz w:val="20"/>
          <w:szCs w:val="20"/>
          <w:highlight w:val="green"/>
          <w:lang w:val="en-US"/>
        </w:rPr>
        <w:t>Agreement</w:t>
      </w:r>
    </w:p>
    <w:p w14:paraId="64A5499D"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On Rel.17 unified TCI framework, by RAN1#104bis-e, down select or modify at least one from the following alternatives:</w:t>
      </w:r>
    </w:p>
    <w:p w14:paraId="3405F90F" w14:textId="77777777" w:rsidR="00232E71" w:rsidRPr="00232E71" w:rsidRDefault="00232E71" w:rsidP="00F103C7">
      <w:pPr>
        <w:pStyle w:val="ListParagraph"/>
        <w:numPr>
          <w:ilvl w:val="0"/>
          <w:numId w:val="67"/>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 xml:space="preserve">Alt1. A UE can be dynamically indicated with either joint DL/UL TCI or separate DL/UL TCI </w:t>
      </w:r>
    </w:p>
    <w:p w14:paraId="643072F0" w14:textId="77777777" w:rsidR="00232E71" w:rsidRPr="00232E71" w:rsidRDefault="00232E71" w:rsidP="00F103C7">
      <w:pPr>
        <w:pStyle w:val="ListParagraph"/>
        <w:numPr>
          <w:ilvl w:val="1"/>
          <w:numId w:val="67"/>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Details on dynamic indication are FFS</w:t>
      </w:r>
    </w:p>
    <w:p w14:paraId="31B64DC3" w14:textId="77777777" w:rsidR="00232E71" w:rsidRPr="00232E71" w:rsidRDefault="00232E71" w:rsidP="00F103C7">
      <w:pPr>
        <w:pStyle w:val="ListParagraph"/>
        <w:numPr>
          <w:ilvl w:val="1"/>
          <w:numId w:val="67"/>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FFS: UE capability for the support of joint DL/UL TCI and/or separate DL/UL TCI</w:t>
      </w:r>
    </w:p>
    <w:p w14:paraId="39D1ECE2" w14:textId="77777777" w:rsidR="00232E71" w:rsidRPr="00232E71" w:rsidRDefault="00232E71" w:rsidP="00F103C7">
      <w:pPr>
        <w:pStyle w:val="ListParagraph"/>
        <w:numPr>
          <w:ilvl w:val="0"/>
          <w:numId w:val="67"/>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Alt2A. A UE can be configured with either joint DL/UL TCI or separate DL/UL TCI via RRC signaling</w:t>
      </w:r>
    </w:p>
    <w:p w14:paraId="45797909" w14:textId="77777777" w:rsidR="00232E71" w:rsidRPr="00232E71" w:rsidRDefault="00232E71" w:rsidP="00F103C7">
      <w:pPr>
        <w:pStyle w:val="ListParagraph"/>
        <w:numPr>
          <w:ilvl w:val="0"/>
          <w:numId w:val="67"/>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Alt2B. A UE can be configured with either joint DL/UL TCI, separate DL/UL TCI, or both via RRC signaling</w:t>
      </w:r>
    </w:p>
    <w:p w14:paraId="60252D6D" w14:textId="77777777" w:rsidR="00232E71" w:rsidRPr="00232E71" w:rsidRDefault="00232E71" w:rsidP="00F103C7">
      <w:pPr>
        <w:pStyle w:val="ListParagraph"/>
        <w:numPr>
          <w:ilvl w:val="0"/>
          <w:numId w:val="67"/>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Alt3. A UE can be configured with either joint DL/UL TCI or separate DL/UL TCI via MAC CE signaling</w:t>
      </w:r>
    </w:p>
    <w:p w14:paraId="0D4CA2AA" w14:textId="77777777" w:rsidR="00232E71" w:rsidRPr="00232E71" w:rsidRDefault="00232E71" w:rsidP="00F103C7">
      <w:pPr>
        <w:pStyle w:val="ListParagraph"/>
        <w:numPr>
          <w:ilvl w:val="1"/>
          <w:numId w:val="67"/>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Details on how this is signaled in relation to TCI activation are FFS</w:t>
      </w:r>
    </w:p>
    <w:p w14:paraId="50091518"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p>
    <w:p w14:paraId="077B228C" w14:textId="77777777" w:rsidR="00232E71" w:rsidRPr="00E53D43" w:rsidRDefault="00232E71" w:rsidP="00F103C7">
      <w:pPr>
        <w:snapToGrid w:val="0"/>
        <w:spacing w:line="276" w:lineRule="auto"/>
        <w:jc w:val="both"/>
        <w:rPr>
          <w:rFonts w:ascii="Times New Roman" w:hAnsi="Times New Roman" w:cs="Times New Roman"/>
          <w:sz w:val="20"/>
          <w:szCs w:val="20"/>
          <w:lang w:val="en-US"/>
        </w:rPr>
      </w:pPr>
      <w:r w:rsidRPr="00E53D43">
        <w:rPr>
          <w:rFonts w:ascii="Times New Roman" w:hAnsi="Times New Roman" w:cs="Times New Roman"/>
          <w:b/>
          <w:bCs/>
          <w:sz w:val="20"/>
          <w:szCs w:val="20"/>
          <w:highlight w:val="green"/>
          <w:lang w:val="en-US"/>
        </w:rPr>
        <w:t>Agreement</w:t>
      </w:r>
    </w:p>
    <w:p w14:paraId="19E90CC2"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On Rel.17 unified TCI framework, decide by RAN1#104bis-e:</w:t>
      </w:r>
    </w:p>
    <w:p w14:paraId="1C9B3549" w14:textId="77777777" w:rsidR="00232E71" w:rsidRPr="00232E71" w:rsidRDefault="00232E71" w:rsidP="00F103C7">
      <w:pPr>
        <w:pStyle w:val="ListParagraph"/>
        <w:numPr>
          <w:ilvl w:val="0"/>
          <w:numId w:val="68"/>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Whether DL or, if applicable, joint TCI also applies to the following signals. If not, FFS any other enhancement over Rel.15/16:</w:t>
      </w:r>
    </w:p>
    <w:p w14:paraId="0957FDF3" w14:textId="77777777" w:rsidR="00232E71" w:rsidRPr="00232E71" w:rsidRDefault="00232E71" w:rsidP="00F103C7">
      <w:pPr>
        <w:pStyle w:val="ListParagraph"/>
        <w:numPr>
          <w:ilvl w:val="1"/>
          <w:numId w:val="68"/>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CSI-RS resources for CSI</w:t>
      </w:r>
    </w:p>
    <w:p w14:paraId="0FB6113F" w14:textId="77777777" w:rsidR="00232E71" w:rsidRPr="00232E71" w:rsidRDefault="00232E71" w:rsidP="00F103C7">
      <w:pPr>
        <w:pStyle w:val="ListParagraph"/>
        <w:numPr>
          <w:ilvl w:val="1"/>
          <w:numId w:val="68"/>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Some CSI-RS resources for BM, if so, which ones (e.g. aperiodic, repetition ‘ON’)</w:t>
      </w:r>
    </w:p>
    <w:p w14:paraId="56C059AE" w14:textId="77777777" w:rsidR="00232E71" w:rsidRPr="00232E71" w:rsidRDefault="00232E71" w:rsidP="00F103C7">
      <w:pPr>
        <w:pStyle w:val="ListParagraph"/>
        <w:numPr>
          <w:ilvl w:val="1"/>
          <w:numId w:val="68"/>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lastRenderedPageBreak/>
        <w:t>CSI-RS for tracking</w:t>
      </w:r>
    </w:p>
    <w:p w14:paraId="2C3D401A" w14:textId="77777777" w:rsidR="00232E71" w:rsidRPr="00232E71" w:rsidRDefault="00232E71" w:rsidP="00F103C7">
      <w:pPr>
        <w:pStyle w:val="ListParagraph"/>
        <w:numPr>
          <w:ilvl w:val="0"/>
          <w:numId w:val="68"/>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Whether UL or, if applicable, joint TCI also applies to the following signals</w:t>
      </w:r>
    </w:p>
    <w:p w14:paraId="44D101C2" w14:textId="77777777" w:rsidR="00232E71" w:rsidRPr="00232E71" w:rsidRDefault="00232E71" w:rsidP="00F103C7">
      <w:pPr>
        <w:pStyle w:val="ListParagraph"/>
        <w:numPr>
          <w:ilvl w:val="1"/>
          <w:numId w:val="68"/>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Some SRS resources or resource sets for BM</w:t>
      </w:r>
    </w:p>
    <w:p w14:paraId="213D40ED"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p>
    <w:p w14:paraId="45F08895"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b/>
          <w:bCs/>
          <w:sz w:val="20"/>
          <w:szCs w:val="20"/>
          <w:highlight w:val="green"/>
          <w:lang w:val="en-US"/>
        </w:rPr>
        <w:t>Agreement</w:t>
      </w:r>
    </w:p>
    <w:p w14:paraId="37B496B8" w14:textId="77777777" w:rsidR="00232E71" w:rsidRPr="00232E71" w:rsidRDefault="00232E71" w:rsidP="00F103C7">
      <w:pPr>
        <w:snapToGrid w:val="0"/>
        <w:spacing w:line="276" w:lineRule="auto"/>
        <w:jc w:val="both"/>
        <w:rPr>
          <w:rFonts w:ascii="Times New Roman" w:hAnsi="Times New Roman" w:cs="Times New Roman"/>
          <w:sz w:val="20"/>
          <w:szCs w:val="20"/>
          <w:lang w:val="en-US"/>
        </w:rPr>
      </w:pPr>
      <w:r w:rsidRPr="00232E71">
        <w:rPr>
          <w:rFonts w:ascii="Times New Roman" w:hAnsi="Times New Roman" w:cs="Times New Roman"/>
          <w:sz w:val="20"/>
          <w:szCs w:val="20"/>
          <w:lang w:val="en-US"/>
        </w:rPr>
        <w:t xml:space="preserve">On the setting of UL PC parameters except for PL-RS (P0, alpha, closed loop index) for Rel.17 unified TCI framework: </w:t>
      </w:r>
    </w:p>
    <w:p w14:paraId="2606DB79" w14:textId="77777777" w:rsidR="00232E71" w:rsidRPr="00232E71" w:rsidRDefault="00232E71" w:rsidP="00F103C7">
      <w:pPr>
        <w:pStyle w:val="ListParagraph"/>
        <w:numPr>
          <w:ilvl w:val="0"/>
          <w:numId w:val="69"/>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The setting of (P0, alpha, closed loop index) is at least associated with UL channel or UL RS</w:t>
      </w:r>
    </w:p>
    <w:p w14:paraId="701E877F" w14:textId="77777777" w:rsidR="00232E71" w:rsidRPr="00232E71" w:rsidRDefault="00232E71" w:rsidP="00F103C7">
      <w:pPr>
        <w:pStyle w:val="ListParagraph"/>
        <w:numPr>
          <w:ilvl w:val="0"/>
          <w:numId w:val="69"/>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 Select or modify from one of the following alternatives by RAN1#104bis-e for PUCCH, PUSCH, and SRS separately:</w:t>
      </w:r>
    </w:p>
    <w:p w14:paraId="5E410B78" w14:textId="77777777" w:rsidR="00232E71" w:rsidRPr="00232E71" w:rsidRDefault="00232E71" w:rsidP="00F103C7">
      <w:pPr>
        <w:pStyle w:val="ListParagraph"/>
        <w:numPr>
          <w:ilvl w:val="1"/>
          <w:numId w:val="69"/>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Alt1. The setting of (P0, alpha, closed loop index) is also associated with UL or (if applicable) joint TCI state</w:t>
      </w:r>
    </w:p>
    <w:p w14:paraId="0061F003" w14:textId="77777777" w:rsidR="00232E71" w:rsidRPr="00232E71" w:rsidRDefault="00232E71" w:rsidP="00F103C7">
      <w:pPr>
        <w:pStyle w:val="ListParagraph"/>
        <w:numPr>
          <w:ilvl w:val="1"/>
          <w:numId w:val="69"/>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Alt2. The setting of (P0, alpha, closed loop index) is included with UL or (if applicable) joint TCI state</w:t>
      </w:r>
    </w:p>
    <w:p w14:paraId="48414867" w14:textId="77777777" w:rsidR="00232E71" w:rsidRPr="00232E71" w:rsidRDefault="00232E71" w:rsidP="00F103C7">
      <w:pPr>
        <w:pStyle w:val="ListParagraph"/>
        <w:numPr>
          <w:ilvl w:val="1"/>
          <w:numId w:val="69"/>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Alt3. The setting of (P0, alpha, closed loop index) is neither associated with nor included in UL or (if applicable) joint TCI state</w:t>
      </w:r>
    </w:p>
    <w:p w14:paraId="0B8382CC" w14:textId="77777777" w:rsidR="00232E71" w:rsidRPr="00232E71" w:rsidRDefault="00232E71" w:rsidP="00F103C7">
      <w:pPr>
        <w:pStyle w:val="ListParagraph"/>
        <w:numPr>
          <w:ilvl w:val="1"/>
          <w:numId w:val="69"/>
        </w:numPr>
        <w:autoSpaceDN w:val="0"/>
        <w:snapToGrid w:val="0"/>
        <w:spacing w:after="0"/>
        <w:contextualSpacing w:val="0"/>
        <w:jc w:val="both"/>
        <w:rPr>
          <w:rFonts w:ascii="Times New Roman" w:hAnsi="Times New Roman" w:cs="Times New Roman"/>
          <w:sz w:val="20"/>
          <w:szCs w:val="20"/>
        </w:rPr>
      </w:pPr>
      <w:r w:rsidRPr="00232E71">
        <w:rPr>
          <w:rFonts w:ascii="Times New Roman" w:hAnsi="Times New Roman" w:cs="Times New Roman"/>
          <w:sz w:val="20"/>
          <w:szCs w:val="20"/>
        </w:rPr>
        <w:t>Alt4. The setting of (P0, alpha, closed loop index) is determined as in Rel-16 without enhancement</w:t>
      </w:r>
    </w:p>
    <w:p w14:paraId="2AEA656C" w14:textId="06634947" w:rsidR="00F97B3B" w:rsidRDefault="00F97B3B" w:rsidP="00F103C7">
      <w:pPr>
        <w:pStyle w:val="ListParagraph"/>
        <w:ind w:left="0"/>
        <w:jc w:val="both"/>
        <w:rPr>
          <w:rFonts w:ascii="Times New Roman" w:hAnsi="Times New Roman" w:cs="Times New Roman"/>
          <w:sz w:val="20"/>
          <w:szCs w:val="20"/>
        </w:rPr>
      </w:pPr>
    </w:p>
    <w:p w14:paraId="72501C87" w14:textId="1CED4014" w:rsidR="00701E3B" w:rsidRDefault="00701E3B" w:rsidP="00F103C7">
      <w:pPr>
        <w:pStyle w:val="ListParagraph"/>
        <w:ind w:left="0"/>
        <w:jc w:val="both"/>
        <w:rPr>
          <w:rFonts w:ascii="Times New Roman" w:hAnsi="Times New Roman" w:cs="Times New Roman"/>
          <w:sz w:val="20"/>
          <w:szCs w:val="20"/>
        </w:rPr>
      </w:pPr>
      <w:r>
        <w:rPr>
          <w:rFonts w:ascii="Times New Roman" w:hAnsi="Times New Roman" w:cs="Times New Roman"/>
          <w:sz w:val="20"/>
          <w:szCs w:val="20"/>
        </w:rPr>
        <w:t>In this section, various issues regarding the unified TCI framework are discussed.</w:t>
      </w:r>
    </w:p>
    <w:p w14:paraId="42D3FB6E" w14:textId="03A311D0" w:rsidR="006A49B1" w:rsidRDefault="001B4F5B" w:rsidP="00F103C7">
      <w:pPr>
        <w:pStyle w:val="Heading2"/>
        <w:spacing w:line="276" w:lineRule="auto"/>
      </w:pPr>
      <w:r>
        <w:t>Pool of TCI states</w:t>
      </w:r>
      <w:r w:rsidR="00030930">
        <w:t xml:space="preserve"> for separate UL and DL TCI state update</w:t>
      </w:r>
    </w:p>
    <w:p w14:paraId="522C2060" w14:textId="77777777" w:rsidR="001B4F5B" w:rsidRDefault="001B4F5B" w:rsidP="00F103C7">
      <w:pPr>
        <w:spacing w:line="276" w:lineRule="auto"/>
        <w:jc w:val="both"/>
        <w:rPr>
          <w:rFonts w:ascii="Times New Roman" w:hAnsi="Times New Roman" w:cs="Times New Roman"/>
          <w:sz w:val="20"/>
          <w:szCs w:val="20"/>
          <w:lang w:val="en-GB"/>
        </w:rPr>
      </w:pPr>
    </w:p>
    <w:p w14:paraId="4B79854F" w14:textId="4CD85311" w:rsidR="00CD400C" w:rsidRDefault="00884F1E" w:rsidP="00F103C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w:t>
      </w:r>
      <w:r w:rsidR="00F86B4F">
        <w:rPr>
          <w:rFonts w:ascii="Times New Roman" w:hAnsi="Times New Roman" w:cs="Times New Roman"/>
          <w:sz w:val="20"/>
          <w:szCs w:val="20"/>
          <w:lang w:val="en-GB"/>
        </w:rPr>
        <w:t>is</w:t>
      </w:r>
      <w:r>
        <w:rPr>
          <w:rFonts w:ascii="Times New Roman" w:hAnsi="Times New Roman" w:cs="Times New Roman"/>
          <w:sz w:val="20"/>
          <w:szCs w:val="20"/>
          <w:lang w:val="en-GB"/>
        </w:rPr>
        <w:t xml:space="preserve"> agreed that t</w:t>
      </w:r>
      <w:r w:rsidRPr="00884F1E">
        <w:rPr>
          <w:rFonts w:ascii="Times New Roman" w:hAnsi="Times New Roman" w:cs="Times New Roman"/>
          <w:sz w:val="20"/>
          <w:szCs w:val="20"/>
          <w:lang w:val="en-GB"/>
        </w:rPr>
        <w:t xml:space="preserve">he </w:t>
      </w:r>
      <w:r w:rsidR="00EE2A37">
        <w:rPr>
          <w:rFonts w:ascii="Times New Roman" w:hAnsi="Times New Roman" w:cs="Times New Roman"/>
          <w:sz w:val="20"/>
          <w:szCs w:val="20"/>
          <w:lang w:val="en-GB"/>
        </w:rPr>
        <w:t xml:space="preserve">joint </w:t>
      </w:r>
      <w:r w:rsidRPr="00884F1E">
        <w:rPr>
          <w:rFonts w:ascii="Times New Roman" w:hAnsi="Times New Roman" w:cs="Times New Roman"/>
          <w:sz w:val="20"/>
          <w:szCs w:val="20"/>
          <w:lang w:val="en-GB"/>
        </w:rPr>
        <w:t xml:space="preserve">TCI indication for UL and DL </w:t>
      </w:r>
      <w:r>
        <w:rPr>
          <w:rFonts w:ascii="Times New Roman" w:hAnsi="Times New Roman" w:cs="Times New Roman"/>
          <w:sz w:val="20"/>
          <w:szCs w:val="20"/>
          <w:lang w:val="en-GB"/>
        </w:rPr>
        <w:t xml:space="preserve">shall use </w:t>
      </w:r>
      <w:r w:rsidR="00EE2A37">
        <w:rPr>
          <w:rFonts w:ascii="Times New Roman" w:hAnsi="Times New Roman" w:cs="Times New Roman"/>
          <w:sz w:val="20"/>
          <w:szCs w:val="20"/>
          <w:lang w:val="en-GB"/>
        </w:rPr>
        <w:t xml:space="preserve">a single </w:t>
      </w:r>
      <w:r w:rsidRPr="00884F1E">
        <w:rPr>
          <w:rFonts w:ascii="Times New Roman" w:hAnsi="Times New Roman" w:cs="Times New Roman"/>
          <w:sz w:val="20"/>
          <w:szCs w:val="20"/>
          <w:lang w:val="en-GB"/>
        </w:rPr>
        <w:t>pool of TCIs</w:t>
      </w:r>
      <w:r w:rsidR="003E559E">
        <w:rPr>
          <w:rFonts w:ascii="Times New Roman" w:hAnsi="Times New Roman" w:cs="Times New Roman"/>
          <w:sz w:val="20"/>
          <w:szCs w:val="20"/>
          <w:lang w:val="en-GB"/>
        </w:rPr>
        <w:t xml:space="preserve"> for UL and DL</w:t>
      </w:r>
      <w:r w:rsidRPr="00884F1E">
        <w:rPr>
          <w:rFonts w:ascii="Times New Roman" w:hAnsi="Times New Roman" w:cs="Times New Roman"/>
          <w:sz w:val="20"/>
          <w:szCs w:val="20"/>
          <w:lang w:val="en-GB"/>
        </w:rPr>
        <w:t xml:space="preserve"> for indication purposes. </w:t>
      </w:r>
      <w:r w:rsidR="003219AA">
        <w:rPr>
          <w:rFonts w:ascii="Times New Roman" w:hAnsi="Times New Roman" w:cs="Times New Roman"/>
          <w:sz w:val="20"/>
          <w:szCs w:val="20"/>
          <w:lang w:val="en-GB"/>
        </w:rPr>
        <w:t xml:space="preserve">For the case of </w:t>
      </w:r>
      <w:r w:rsidR="002B109E">
        <w:rPr>
          <w:rFonts w:ascii="Times New Roman" w:hAnsi="Times New Roman" w:cs="Times New Roman"/>
          <w:sz w:val="20"/>
          <w:szCs w:val="20"/>
          <w:lang w:val="en-GB"/>
        </w:rPr>
        <w:t>separate</w:t>
      </w:r>
      <w:r w:rsidR="003219AA">
        <w:rPr>
          <w:rFonts w:ascii="Times New Roman" w:hAnsi="Times New Roman" w:cs="Times New Roman"/>
          <w:sz w:val="20"/>
          <w:szCs w:val="20"/>
          <w:lang w:val="en-GB"/>
        </w:rPr>
        <w:t xml:space="preserve"> indication, the formation of the pools is </w:t>
      </w:r>
      <w:r w:rsidR="00FD2EA7">
        <w:rPr>
          <w:rFonts w:ascii="Times New Roman" w:hAnsi="Times New Roman" w:cs="Times New Roman"/>
          <w:sz w:val="20"/>
          <w:szCs w:val="20"/>
          <w:lang w:val="en-GB"/>
        </w:rPr>
        <w:t xml:space="preserve">not </w:t>
      </w:r>
      <w:r w:rsidR="003219AA">
        <w:rPr>
          <w:rFonts w:ascii="Times New Roman" w:hAnsi="Times New Roman" w:cs="Times New Roman"/>
          <w:sz w:val="20"/>
          <w:szCs w:val="20"/>
          <w:lang w:val="en-GB"/>
        </w:rPr>
        <w:t xml:space="preserve">yet decided. </w:t>
      </w:r>
      <w:r w:rsidR="002E54A1">
        <w:rPr>
          <w:rFonts w:ascii="Times New Roman" w:hAnsi="Times New Roman" w:cs="Times New Roman"/>
          <w:sz w:val="20"/>
          <w:szCs w:val="20"/>
          <w:lang w:val="en-GB"/>
        </w:rPr>
        <w:t xml:space="preserve">There are two options for the separate indication of the TCI states for UL and DL: either use </w:t>
      </w:r>
      <w:r w:rsidR="00FD2EA7">
        <w:rPr>
          <w:rFonts w:ascii="Times New Roman" w:hAnsi="Times New Roman" w:cs="Times New Roman"/>
          <w:sz w:val="20"/>
          <w:szCs w:val="20"/>
          <w:lang w:val="en-GB"/>
        </w:rPr>
        <w:t xml:space="preserve">the </w:t>
      </w:r>
      <w:r w:rsidR="00F86B4F">
        <w:rPr>
          <w:rFonts w:ascii="Times New Roman" w:hAnsi="Times New Roman" w:cs="Times New Roman"/>
          <w:sz w:val="20"/>
          <w:szCs w:val="20"/>
          <w:lang w:val="en-GB"/>
        </w:rPr>
        <w:t xml:space="preserve">same </w:t>
      </w:r>
      <w:r w:rsidR="002E54A1">
        <w:rPr>
          <w:rFonts w:ascii="Times New Roman" w:hAnsi="Times New Roman" w:cs="Times New Roman"/>
          <w:sz w:val="20"/>
          <w:szCs w:val="20"/>
          <w:lang w:val="en-GB"/>
        </w:rPr>
        <w:t>joint pool of UL and DL TCI states used for joint indication</w:t>
      </w:r>
      <w:r w:rsidR="00FD2EA7">
        <w:rPr>
          <w:rFonts w:ascii="Times New Roman" w:hAnsi="Times New Roman" w:cs="Times New Roman"/>
          <w:sz w:val="20"/>
          <w:szCs w:val="20"/>
          <w:lang w:val="en-GB"/>
        </w:rPr>
        <w:t>,</w:t>
      </w:r>
      <w:r w:rsidR="002E54A1">
        <w:rPr>
          <w:rFonts w:ascii="Times New Roman" w:hAnsi="Times New Roman" w:cs="Times New Roman"/>
          <w:sz w:val="20"/>
          <w:szCs w:val="20"/>
          <w:lang w:val="en-GB"/>
        </w:rPr>
        <w:t xml:space="preserve"> or use separate pool</w:t>
      </w:r>
      <w:r w:rsidR="00FD2EA7">
        <w:rPr>
          <w:rFonts w:ascii="Times New Roman" w:hAnsi="Times New Roman" w:cs="Times New Roman"/>
          <w:sz w:val="20"/>
          <w:szCs w:val="20"/>
          <w:lang w:val="en-GB"/>
        </w:rPr>
        <w:t>s</w:t>
      </w:r>
      <w:r w:rsidR="002E54A1">
        <w:rPr>
          <w:rFonts w:ascii="Times New Roman" w:hAnsi="Times New Roman" w:cs="Times New Roman"/>
          <w:sz w:val="20"/>
          <w:szCs w:val="20"/>
          <w:lang w:val="en-GB"/>
        </w:rPr>
        <w:t xml:space="preserve"> of TCI states for UL and DL. The reusing of the TCI state pool seem</w:t>
      </w:r>
      <w:r w:rsidR="00FD2EA7">
        <w:rPr>
          <w:rFonts w:ascii="Times New Roman" w:hAnsi="Times New Roman" w:cs="Times New Roman"/>
          <w:sz w:val="20"/>
          <w:szCs w:val="20"/>
          <w:lang w:val="en-GB"/>
        </w:rPr>
        <w:t>s</w:t>
      </w:r>
      <w:r w:rsidR="002E54A1">
        <w:rPr>
          <w:rFonts w:ascii="Times New Roman" w:hAnsi="Times New Roman" w:cs="Times New Roman"/>
          <w:sz w:val="20"/>
          <w:szCs w:val="20"/>
          <w:lang w:val="en-GB"/>
        </w:rPr>
        <w:t xml:space="preserve"> </w:t>
      </w:r>
      <w:r w:rsidR="00F86B4F">
        <w:rPr>
          <w:rFonts w:ascii="Times New Roman" w:hAnsi="Times New Roman" w:cs="Times New Roman"/>
          <w:sz w:val="20"/>
          <w:szCs w:val="20"/>
          <w:lang w:val="en-GB"/>
        </w:rPr>
        <w:t xml:space="preserve">to be a </w:t>
      </w:r>
      <w:r w:rsidR="00F80937">
        <w:rPr>
          <w:rFonts w:ascii="Times New Roman" w:hAnsi="Times New Roman" w:cs="Times New Roman"/>
          <w:sz w:val="20"/>
          <w:szCs w:val="20"/>
          <w:lang w:val="en-GB"/>
        </w:rPr>
        <w:t xml:space="preserve">relatively cumbersome </w:t>
      </w:r>
      <w:r w:rsidR="00F86B4F">
        <w:rPr>
          <w:rFonts w:ascii="Times New Roman" w:hAnsi="Times New Roman" w:cs="Times New Roman"/>
          <w:sz w:val="20"/>
          <w:szCs w:val="20"/>
          <w:lang w:val="en-GB"/>
        </w:rPr>
        <w:t xml:space="preserve">approach </w:t>
      </w:r>
      <w:r w:rsidR="002E54A1">
        <w:rPr>
          <w:rFonts w:ascii="Times New Roman" w:hAnsi="Times New Roman" w:cs="Times New Roman"/>
          <w:sz w:val="20"/>
          <w:szCs w:val="20"/>
          <w:lang w:val="en-GB"/>
        </w:rPr>
        <w:t xml:space="preserve">since the set of RSs used for UL </w:t>
      </w:r>
      <w:proofErr w:type="spellStart"/>
      <w:r w:rsidR="002E54A1">
        <w:rPr>
          <w:rFonts w:ascii="Times New Roman" w:hAnsi="Times New Roman" w:cs="Times New Roman"/>
          <w:sz w:val="20"/>
          <w:szCs w:val="20"/>
          <w:lang w:val="en-GB"/>
        </w:rPr>
        <w:t>Tx</w:t>
      </w:r>
      <w:proofErr w:type="spellEnd"/>
      <w:r w:rsidR="002E54A1">
        <w:rPr>
          <w:rFonts w:ascii="Times New Roman" w:hAnsi="Times New Roman" w:cs="Times New Roman"/>
          <w:sz w:val="20"/>
          <w:szCs w:val="20"/>
          <w:lang w:val="en-GB"/>
        </w:rPr>
        <w:t xml:space="preserve"> source and DL Rx source differ</w:t>
      </w:r>
      <w:r w:rsidR="00FD2EA7">
        <w:rPr>
          <w:rFonts w:ascii="Times New Roman" w:hAnsi="Times New Roman" w:cs="Times New Roman"/>
          <w:sz w:val="20"/>
          <w:szCs w:val="20"/>
          <w:lang w:val="en-GB"/>
        </w:rPr>
        <w:t>s</w:t>
      </w:r>
      <w:r w:rsidR="00F86B4F">
        <w:rPr>
          <w:rFonts w:ascii="Times New Roman" w:hAnsi="Times New Roman" w:cs="Times New Roman"/>
          <w:sz w:val="20"/>
          <w:szCs w:val="20"/>
          <w:lang w:val="en-GB"/>
        </w:rPr>
        <w:t xml:space="preserve">, and the </w:t>
      </w:r>
      <w:r w:rsidR="002E54A1">
        <w:rPr>
          <w:rFonts w:ascii="Times New Roman" w:hAnsi="Times New Roman" w:cs="Times New Roman"/>
          <w:sz w:val="20"/>
          <w:szCs w:val="20"/>
          <w:lang w:val="en-GB"/>
        </w:rPr>
        <w:t>specification effort</w:t>
      </w:r>
      <w:r w:rsidR="00F86B4F">
        <w:rPr>
          <w:rFonts w:ascii="Times New Roman" w:hAnsi="Times New Roman" w:cs="Times New Roman"/>
          <w:sz w:val="20"/>
          <w:szCs w:val="20"/>
          <w:lang w:val="en-GB"/>
        </w:rPr>
        <w:t xml:space="preserve"> </w:t>
      </w:r>
      <w:r w:rsidR="002E54A1">
        <w:rPr>
          <w:rFonts w:ascii="Times New Roman" w:hAnsi="Times New Roman" w:cs="Times New Roman"/>
          <w:sz w:val="20"/>
          <w:szCs w:val="20"/>
          <w:lang w:val="en-GB"/>
        </w:rPr>
        <w:t xml:space="preserve">in our opinion to tailor the joint TCI state pool for both UL and DL </w:t>
      </w:r>
      <w:r w:rsidR="00FD2EA7">
        <w:rPr>
          <w:rFonts w:ascii="Times New Roman" w:hAnsi="Times New Roman" w:cs="Times New Roman"/>
          <w:sz w:val="20"/>
          <w:szCs w:val="20"/>
          <w:lang w:val="en-GB"/>
        </w:rPr>
        <w:t>is</w:t>
      </w:r>
      <w:r w:rsidR="002E54A1">
        <w:rPr>
          <w:rFonts w:ascii="Times New Roman" w:hAnsi="Times New Roman" w:cs="Times New Roman"/>
          <w:sz w:val="20"/>
          <w:szCs w:val="20"/>
          <w:lang w:val="en-GB"/>
        </w:rPr>
        <w:t xml:space="preserve"> higher </w:t>
      </w:r>
      <w:r w:rsidR="00FD2EA7">
        <w:rPr>
          <w:rFonts w:ascii="Times New Roman" w:hAnsi="Times New Roman" w:cs="Times New Roman"/>
          <w:sz w:val="20"/>
          <w:szCs w:val="20"/>
          <w:lang w:val="en-GB"/>
        </w:rPr>
        <w:t xml:space="preserve">than </w:t>
      </w:r>
      <w:r w:rsidR="002E54A1">
        <w:rPr>
          <w:rFonts w:ascii="Times New Roman" w:hAnsi="Times New Roman" w:cs="Times New Roman"/>
          <w:sz w:val="20"/>
          <w:szCs w:val="20"/>
          <w:lang w:val="en-GB"/>
        </w:rPr>
        <w:t>having a separate pool of TCI states for UL and DL.</w:t>
      </w:r>
    </w:p>
    <w:p w14:paraId="3CA5CB33" w14:textId="77777777" w:rsidR="00884F1E" w:rsidRPr="00884F1E" w:rsidRDefault="00884F1E">
      <w:pPr>
        <w:spacing w:line="276" w:lineRule="auto"/>
        <w:jc w:val="both"/>
        <w:rPr>
          <w:rFonts w:ascii="Times New Roman" w:hAnsi="Times New Roman" w:cs="Times New Roman"/>
          <w:sz w:val="20"/>
          <w:szCs w:val="20"/>
          <w:lang w:val="en-GB"/>
        </w:rPr>
      </w:pPr>
    </w:p>
    <w:p w14:paraId="3575C9FB" w14:textId="33146B2B" w:rsidR="00E76ED7" w:rsidRDefault="00884F1E">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sidR="007920AE">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sidR="00A2377D">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w:t>
      </w:r>
      <w:r w:rsidR="0098202B">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beam indication for UL and DL, a </w:t>
      </w:r>
      <w:r w:rsidR="002E54A1">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TCI </w:t>
      </w:r>
      <w:r w:rsidR="00BB2B12">
        <w:rPr>
          <w:rFonts w:ascii="Times New Roman" w:hAnsi="Times New Roman" w:cs="Times New Roman"/>
          <w:b/>
          <w:i/>
          <w:sz w:val="20"/>
          <w:szCs w:val="20"/>
          <w:lang w:val="en-US" w:eastAsia="x-none"/>
        </w:rPr>
        <w:t xml:space="preserve">state </w:t>
      </w:r>
      <w:r w:rsidRPr="00884F1E">
        <w:rPr>
          <w:rFonts w:ascii="Times New Roman" w:hAnsi="Times New Roman" w:cs="Times New Roman"/>
          <w:b/>
          <w:i/>
          <w:sz w:val="20"/>
          <w:szCs w:val="20"/>
          <w:lang w:val="en-US" w:eastAsia="x-none"/>
        </w:rPr>
        <w:t xml:space="preserve">pool for DL and UL </w:t>
      </w:r>
      <w:r w:rsidR="00FD2EA7">
        <w:rPr>
          <w:rFonts w:ascii="Times New Roman" w:hAnsi="Times New Roman" w:cs="Times New Roman"/>
          <w:b/>
          <w:i/>
          <w:sz w:val="20"/>
          <w:szCs w:val="20"/>
          <w:lang w:val="en-US" w:eastAsia="x-none"/>
        </w:rPr>
        <w:t>is</w:t>
      </w:r>
      <w:r w:rsidR="00335DA7">
        <w:rPr>
          <w:rFonts w:ascii="Times New Roman" w:hAnsi="Times New Roman" w:cs="Times New Roman"/>
          <w:b/>
          <w:i/>
          <w:sz w:val="20"/>
          <w:szCs w:val="20"/>
          <w:lang w:val="en-US" w:eastAsia="x-none"/>
        </w:rPr>
        <w:t xml:space="preserve"> </w:t>
      </w:r>
      <w:r w:rsidRPr="00884F1E">
        <w:rPr>
          <w:rFonts w:ascii="Times New Roman" w:hAnsi="Times New Roman" w:cs="Times New Roman"/>
          <w:b/>
          <w:i/>
          <w:sz w:val="20"/>
          <w:szCs w:val="20"/>
          <w:lang w:val="en-US" w:eastAsia="x-none"/>
        </w:rPr>
        <w:t>used.</w:t>
      </w:r>
    </w:p>
    <w:p w14:paraId="57555384" w14:textId="77777777" w:rsidR="003804B5" w:rsidRDefault="003804B5">
      <w:pPr>
        <w:pStyle w:val="Heading2"/>
        <w:spacing w:line="276" w:lineRule="auto"/>
      </w:pPr>
      <w:r>
        <w:t>Inclusion of UL parameters</w:t>
      </w:r>
    </w:p>
    <w:p w14:paraId="7F71DB85" w14:textId="77777777" w:rsidR="003804B5" w:rsidRDefault="003804B5">
      <w:pPr>
        <w:pStyle w:val="ListParagraph"/>
        <w:ind w:left="0"/>
        <w:jc w:val="both"/>
        <w:rPr>
          <w:rFonts w:ascii="Times New Roman" w:hAnsi="Times New Roman" w:cs="Times New Roman"/>
          <w:sz w:val="20"/>
          <w:szCs w:val="20"/>
          <w:lang w:val="en-GB"/>
        </w:rPr>
      </w:pPr>
    </w:p>
    <w:p w14:paraId="109B5CEA" w14:textId="77777777" w:rsidR="003804B5" w:rsidRPr="00485685" w:rsidRDefault="003804B5">
      <w:pPr>
        <w:pStyle w:val="ListParagraph"/>
        <w:ind w:left="0"/>
        <w:jc w:val="both"/>
        <w:rPr>
          <w:rFonts w:ascii="Times New Roman" w:hAnsi="Times New Roman" w:cs="Times New Roman"/>
          <w:b/>
          <w:sz w:val="20"/>
          <w:szCs w:val="20"/>
          <w:u w:val="single"/>
          <w:lang w:val="en-GB"/>
        </w:rPr>
      </w:pPr>
      <w:r w:rsidRPr="00485685">
        <w:rPr>
          <w:rFonts w:ascii="Times New Roman" w:hAnsi="Times New Roman" w:cs="Times New Roman"/>
          <w:b/>
          <w:sz w:val="20"/>
          <w:szCs w:val="20"/>
          <w:u w:val="single"/>
          <w:lang w:val="en-GB"/>
        </w:rPr>
        <w:t xml:space="preserve">Inclusion of </w:t>
      </w:r>
      <w:proofErr w:type="spellStart"/>
      <w:r>
        <w:rPr>
          <w:rFonts w:ascii="Times New Roman" w:hAnsi="Times New Roman" w:cs="Times New Roman"/>
          <w:b/>
          <w:sz w:val="20"/>
          <w:szCs w:val="20"/>
          <w:u w:val="single"/>
          <w:lang w:val="en-GB"/>
        </w:rPr>
        <w:t>pathloss</w:t>
      </w:r>
      <w:proofErr w:type="spellEnd"/>
      <w:r>
        <w:rPr>
          <w:rFonts w:ascii="Times New Roman" w:hAnsi="Times New Roman" w:cs="Times New Roman"/>
          <w:b/>
          <w:sz w:val="20"/>
          <w:szCs w:val="20"/>
          <w:u w:val="single"/>
          <w:lang w:val="en-GB"/>
        </w:rPr>
        <w:t xml:space="preserve"> reference RS in the unified </w:t>
      </w:r>
      <w:r w:rsidRPr="00485685">
        <w:rPr>
          <w:rFonts w:ascii="Times New Roman" w:hAnsi="Times New Roman" w:cs="Times New Roman"/>
          <w:b/>
          <w:sz w:val="20"/>
          <w:szCs w:val="20"/>
          <w:u w:val="single"/>
          <w:lang w:val="en-GB"/>
        </w:rPr>
        <w:t>TCI framework</w:t>
      </w:r>
    </w:p>
    <w:p w14:paraId="33482625" w14:textId="77777777" w:rsidR="003804B5" w:rsidRDefault="003804B5">
      <w:pPr>
        <w:pStyle w:val="ListParagraph"/>
        <w:ind w:left="0"/>
        <w:jc w:val="both"/>
        <w:rPr>
          <w:rFonts w:ascii="Times New Roman" w:hAnsi="Times New Roman" w:cs="Times New Roman"/>
          <w:sz w:val="20"/>
          <w:szCs w:val="20"/>
          <w:lang w:val="en-GB"/>
        </w:rPr>
      </w:pPr>
    </w:p>
    <w:p w14:paraId="71EC2890" w14:textId="4D0293D0" w:rsidR="003804B5" w:rsidRDefault="003804B5">
      <w:pPr>
        <w:pStyle w:val="ListParagraph"/>
        <w:ind w:left="0"/>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in FR2 is many times the same RS as the one used for spatial relation. Power imbalance may occur in many cases when the spatial relation is not matched with the same DL RS used as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and hence using the TCI framework to indicate both spatial relation and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in FR2 helps in aligning them. The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may be included in the TCI state configuration itself – as part of the TCI state definition.</w:t>
      </w:r>
    </w:p>
    <w:p w14:paraId="0BDD1553" w14:textId="77777777" w:rsidR="003804B5" w:rsidRDefault="003804B5">
      <w:pPr>
        <w:pStyle w:val="ListParagraph"/>
        <w:ind w:left="0"/>
        <w:jc w:val="both"/>
        <w:rPr>
          <w:rFonts w:ascii="Times New Roman" w:hAnsi="Times New Roman" w:cs="Times New Roman"/>
          <w:sz w:val="20"/>
          <w:szCs w:val="20"/>
          <w:lang w:val="en-GB"/>
        </w:rPr>
      </w:pPr>
    </w:p>
    <w:p w14:paraId="3B87D21E" w14:textId="1E8F05EC" w:rsidR="003804B5" w:rsidRDefault="003804B5">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sidR="003D48B8">
        <w:rPr>
          <w:rFonts w:ascii="Times New Roman" w:hAnsi="Times New Roman" w:cs="Times New Roman"/>
          <w:b/>
          <w:i/>
          <w:sz w:val="20"/>
          <w:szCs w:val="20"/>
          <w:lang w:val="en-GB"/>
        </w:rPr>
        <w:t>2</w:t>
      </w:r>
      <w:r w:rsidRPr="00790CB2">
        <w:rPr>
          <w:rFonts w:ascii="Times New Roman" w:hAnsi="Times New Roman" w:cs="Times New Roman"/>
          <w:b/>
          <w:i/>
          <w:sz w:val="20"/>
          <w:szCs w:val="20"/>
          <w:lang w:val="en-GB"/>
        </w:rPr>
        <w:t xml:space="preserve">: </w:t>
      </w:r>
      <w:proofErr w:type="spellStart"/>
      <w:r w:rsidRPr="00790CB2">
        <w:rPr>
          <w:rFonts w:ascii="Times New Roman" w:hAnsi="Times New Roman" w:cs="Times New Roman"/>
          <w:b/>
          <w:i/>
          <w:sz w:val="20"/>
          <w:szCs w:val="20"/>
          <w:lang w:val="en-GB"/>
        </w:rPr>
        <w:t>Pathloss</w:t>
      </w:r>
      <w:proofErr w:type="spellEnd"/>
      <w:r w:rsidRPr="00790CB2">
        <w:rPr>
          <w:rFonts w:ascii="Times New Roman" w:hAnsi="Times New Roman" w:cs="Times New Roman"/>
          <w:b/>
          <w:i/>
          <w:sz w:val="20"/>
          <w:szCs w:val="20"/>
          <w:lang w:val="en-GB"/>
        </w:rPr>
        <w:t xml:space="preserve"> reference may be included </w:t>
      </w:r>
      <w:r>
        <w:rPr>
          <w:rFonts w:ascii="Times New Roman" w:hAnsi="Times New Roman" w:cs="Times New Roman"/>
          <w:b/>
          <w:i/>
          <w:sz w:val="20"/>
          <w:szCs w:val="20"/>
          <w:lang w:val="en-GB"/>
        </w:rPr>
        <w:t>in</w:t>
      </w:r>
      <w:r w:rsidRPr="00790CB2">
        <w:rPr>
          <w:rFonts w:ascii="Times New Roman" w:hAnsi="Times New Roman" w:cs="Times New Roman"/>
          <w:b/>
          <w:i/>
          <w:sz w:val="20"/>
          <w:szCs w:val="20"/>
          <w:lang w:val="en-GB"/>
        </w:rPr>
        <w:t xml:space="preserve"> the TCI framework along with spatial relation</w:t>
      </w:r>
      <w:r>
        <w:rPr>
          <w:rFonts w:ascii="Times New Roman" w:hAnsi="Times New Roman" w:cs="Times New Roman"/>
          <w:b/>
          <w:i/>
          <w:sz w:val="20"/>
          <w:szCs w:val="20"/>
          <w:lang w:val="en-GB"/>
        </w:rPr>
        <w:t xml:space="preserve"> as part of the TCI state configuration</w:t>
      </w:r>
      <w:r w:rsidRPr="00790CB2">
        <w:rPr>
          <w:rFonts w:ascii="Times New Roman" w:hAnsi="Times New Roman" w:cs="Times New Roman"/>
          <w:b/>
          <w:i/>
          <w:sz w:val="20"/>
          <w:szCs w:val="20"/>
          <w:lang w:val="en-GB"/>
        </w:rPr>
        <w:t>.</w:t>
      </w:r>
    </w:p>
    <w:p w14:paraId="64948EE1" w14:textId="77777777" w:rsidR="003804B5" w:rsidRDefault="003804B5">
      <w:pPr>
        <w:pStyle w:val="ListParagraph"/>
        <w:ind w:left="0"/>
        <w:jc w:val="both"/>
        <w:rPr>
          <w:rFonts w:ascii="Times New Roman" w:hAnsi="Times New Roman" w:cs="Times New Roman"/>
          <w:b/>
          <w:i/>
          <w:sz w:val="20"/>
          <w:szCs w:val="20"/>
          <w:lang w:val="en-GB"/>
        </w:rPr>
      </w:pPr>
    </w:p>
    <w:p w14:paraId="78B2D1CA" w14:textId="25AFE156" w:rsidR="004F2D91" w:rsidRPr="004F2D91" w:rsidRDefault="004F2D91">
      <w:pPr>
        <w:pStyle w:val="ListParagraph"/>
        <w:ind w:left="0"/>
        <w:jc w:val="both"/>
        <w:rPr>
          <w:rFonts w:ascii="Times New Roman" w:hAnsi="Times New Roman" w:cs="Times New Roman"/>
          <w:b/>
          <w:i/>
          <w:sz w:val="20"/>
          <w:szCs w:val="20"/>
          <w:u w:val="single"/>
          <w:lang w:val="en-GB"/>
        </w:rPr>
      </w:pPr>
      <w:proofErr w:type="spellStart"/>
      <w:r w:rsidRPr="004F2D91">
        <w:rPr>
          <w:rFonts w:ascii="Times New Roman" w:hAnsi="Times New Roman" w:cs="Times New Roman"/>
          <w:b/>
          <w:i/>
          <w:sz w:val="20"/>
          <w:szCs w:val="20"/>
          <w:u w:val="single"/>
          <w:lang w:val="en-GB"/>
        </w:rPr>
        <w:t>Pathloss</w:t>
      </w:r>
      <w:proofErr w:type="spellEnd"/>
      <w:r w:rsidRPr="004F2D91">
        <w:rPr>
          <w:rFonts w:ascii="Times New Roman" w:hAnsi="Times New Roman" w:cs="Times New Roman"/>
          <w:b/>
          <w:i/>
          <w:sz w:val="20"/>
          <w:szCs w:val="20"/>
          <w:u w:val="single"/>
          <w:lang w:val="en-GB"/>
        </w:rPr>
        <w:t xml:space="preserve"> reference RS from UL RSs</w:t>
      </w:r>
    </w:p>
    <w:p w14:paraId="676472BC" w14:textId="139295FA" w:rsidR="004F2D91" w:rsidRDefault="004F2D91">
      <w:pPr>
        <w:pStyle w:val="ListParagraph"/>
        <w:ind w:left="0"/>
        <w:jc w:val="both"/>
        <w:rPr>
          <w:rFonts w:ascii="Times New Roman" w:hAnsi="Times New Roman" w:cs="Times New Roman"/>
          <w:b/>
          <w:sz w:val="20"/>
          <w:szCs w:val="20"/>
          <w:u w:val="single"/>
          <w:lang w:val="en-GB"/>
        </w:rPr>
      </w:pPr>
    </w:p>
    <w:p w14:paraId="79905F13" w14:textId="01E60797" w:rsidR="004F2D91" w:rsidRDefault="004F2D91">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inclusion of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in the TCI framework may also be facilitated along with the derivation of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from UL RSs in a given TCI state. For example, if an UL transmission is provided </w:t>
      </w:r>
      <w:r w:rsidR="00A35B7C">
        <w:rPr>
          <w:rFonts w:ascii="Times New Roman" w:hAnsi="Times New Roman" w:cs="Times New Roman"/>
          <w:sz w:val="20"/>
          <w:szCs w:val="20"/>
          <w:lang w:val="en-GB"/>
        </w:rPr>
        <w:t xml:space="preserve">with </w:t>
      </w:r>
      <w:r>
        <w:rPr>
          <w:rFonts w:ascii="Times New Roman" w:hAnsi="Times New Roman" w:cs="Times New Roman"/>
          <w:sz w:val="20"/>
          <w:szCs w:val="20"/>
          <w:lang w:val="en-GB"/>
        </w:rPr>
        <w:t xml:space="preserve">a TCI state </w:t>
      </w:r>
      <w:r w:rsidR="006973C7">
        <w:rPr>
          <w:rFonts w:ascii="Times New Roman" w:hAnsi="Times New Roman" w:cs="Times New Roman"/>
          <w:sz w:val="20"/>
          <w:szCs w:val="20"/>
          <w:lang w:val="en-GB"/>
        </w:rPr>
        <w:t xml:space="preserve">that contains or is associated with an </w:t>
      </w:r>
      <w:r>
        <w:rPr>
          <w:rFonts w:ascii="Times New Roman" w:hAnsi="Times New Roman" w:cs="Times New Roman"/>
          <w:sz w:val="20"/>
          <w:szCs w:val="20"/>
          <w:lang w:val="en-GB"/>
        </w:rPr>
        <w:t>UL RS</w:t>
      </w:r>
      <w:r w:rsidR="00B164FC">
        <w:rPr>
          <w:rFonts w:ascii="Times New Roman" w:hAnsi="Times New Roman" w:cs="Times New Roman"/>
          <w:sz w:val="20"/>
          <w:szCs w:val="20"/>
          <w:lang w:val="en-GB"/>
        </w:rPr>
        <w:t xml:space="preserve"> that is </w:t>
      </w:r>
      <w:r w:rsidR="00EB210F">
        <w:rPr>
          <w:rFonts w:ascii="Times New Roman" w:hAnsi="Times New Roman" w:cs="Times New Roman"/>
          <w:sz w:val="20"/>
          <w:szCs w:val="20"/>
          <w:lang w:val="en-GB"/>
        </w:rPr>
        <w:t>provided as a spatial source</w:t>
      </w:r>
      <w:r>
        <w:rPr>
          <w:rFonts w:ascii="Times New Roman" w:hAnsi="Times New Roman" w:cs="Times New Roman"/>
          <w:sz w:val="20"/>
          <w:szCs w:val="20"/>
          <w:lang w:val="en-GB"/>
        </w:rPr>
        <w:t xml:space="preserve">, the </w:t>
      </w:r>
      <w:r w:rsidR="00EB210F">
        <w:rPr>
          <w:rFonts w:ascii="Times New Roman" w:hAnsi="Times New Roman" w:cs="Times New Roman"/>
          <w:sz w:val="20"/>
          <w:szCs w:val="20"/>
          <w:lang w:val="en-GB"/>
        </w:rPr>
        <w:t xml:space="preserve">DL RS used as </w:t>
      </w:r>
      <w:proofErr w:type="spellStart"/>
      <w:r w:rsidR="00EB210F">
        <w:rPr>
          <w:rFonts w:ascii="Times New Roman" w:hAnsi="Times New Roman" w:cs="Times New Roman"/>
          <w:sz w:val="20"/>
          <w:szCs w:val="20"/>
          <w:lang w:val="en-GB"/>
        </w:rPr>
        <w:t>pathloss</w:t>
      </w:r>
      <w:proofErr w:type="spellEnd"/>
      <w:r w:rsidR="00EB210F">
        <w:rPr>
          <w:rFonts w:ascii="Times New Roman" w:hAnsi="Times New Roman" w:cs="Times New Roman"/>
          <w:sz w:val="20"/>
          <w:szCs w:val="20"/>
          <w:lang w:val="en-GB"/>
        </w:rPr>
        <w:t xml:space="preserve"> reference </w:t>
      </w:r>
      <w:r w:rsidR="00EB210F">
        <w:rPr>
          <w:rFonts w:ascii="Times New Roman" w:hAnsi="Times New Roman" w:cs="Times New Roman"/>
          <w:sz w:val="20"/>
          <w:szCs w:val="20"/>
          <w:lang w:val="en-GB"/>
        </w:rPr>
        <w:lastRenderedPageBreak/>
        <w:t xml:space="preserve">RS </w:t>
      </w:r>
      <w:r w:rsidR="00BF741D">
        <w:rPr>
          <w:rFonts w:ascii="Times New Roman" w:hAnsi="Times New Roman" w:cs="Times New Roman"/>
          <w:sz w:val="20"/>
          <w:szCs w:val="20"/>
          <w:lang w:val="en-GB"/>
        </w:rPr>
        <w:t>for</w:t>
      </w:r>
      <w:r w:rsidR="00EB210F">
        <w:rPr>
          <w:rFonts w:ascii="Times New Roman" w:hAnsi="Times New Roman" w:cs="Times New Roman"/>
          <w:sz w:val="20"/>
          <w:szCs w:val="20"/>
          <w:lang w:val="en-GB"/>
        </w:rPr>
        <w:t xml:space="preserve"> the UL RS may be used as a </w:t>
      </w:r>
      <w:proofErr w:type="spellStart"/>
      <w:r w:rsidR="00EB210F">
        <w:rPr>
          <w:rFonts w:ascii="Times New Roman" w:hAnsi="Times New Roman" w:cs="Times New Roman"/>
          <w:sz w:val="20"/>
          <w:szCs w:val="20"/>
          <w:lang w:val="en-GB"/>
        </w:rPr>
        <w:t>pathloss</w:t>
      </w:r>
      <w:proofErr w:type="spellEnd"/>
      <w:r w:rsidR="00EB210F">
        <w:rPr>
          <w:rFonts w:ascii="Times New Roman" w:hAnsi="Times New Roman" w:cs="Times New Roman"/>
          <w:sz w:val="20"/>
          <w:szCs w:val="20"/>
          <w:lang w:val="en-GB"/>
        </w:rPr>
        <w:t xml:space="preserve"> reference for the UL transmission indicated with the TCI state. This feature would improve the TCI framework in two ways: the spatial source and the </w:t>
      </w:r>
      <w:proofErr w:type="spellStart"/>
      <w:r w:rsidR="00EB210F">
        <w:rPr>
          <w:rFonts w:ascii="Times New Roman" w:hAnsi="Times New Roman" w:cs="Times New Roman"/>
          <w:sz w:val="20"/>
          <w:szCs w:val="20"/>
          <w:lang w:val="en-GB"/>
        </w:rPr>
        <w:t>pathloss</w:t>
      </w:r>
      <w:proofErr w:type="spellEnd"/>
      <w:r w:rsidR="00EB210F">
        <w:rPr>
          <w:rFonts w:ascii="Times New Roman" w:hAnsi="Times New Roman" w:cs="Times New Roman"/>
          <w:sz w:val="20"/>
          <w:szCs w:val="20"/>
          <w:lang w:val="en-GB"/>
        </w:rPr>
        <w:t xml:space="preserve"> reference for an UL transmission could be indicated with just one UL RS instead of a </w:t>
      </w:r>
      <w:r w:rsidR="00FF0603">
        <w:rPr>
          <w:rFonts w:ascii="Times New Roman" w:hAnsi="Times New Roman" w:cs="Times New Roman"/>
          <w:sz w:val="20"/>
          <w:szCs w:val="20"/>
          <w:lang w:val="en-GB"/>
        </w:rPr>
        <w:t xml:space="preserve">UL </w:t>
      </w:r>
      <w:r w:rsidR="00EB210F">
        <w:rPr>
          <w:rFonts w:ascii="Times New Roman" w:hAnsi="Times New Roman" w:cs="Times New Roman"/>
          <w:sz w:val="20"/>
          <w:szCs w:val="20"/>
          <w:lang w:val="en-GB"/>
        </w:rPr>
        <w:t xml:space="preserve">RS and a </w:t>
      </w:r>
      <w:r w:rsidR="00FF0603">
        <w:rPr>
          <w:rFonts w:ascii="Times New Roman" w:hAnsi="Times New Roman" w:cs="Times New Roman"/>
          <w:sz w:val="20"/>
          <w:szCs w:val="20"/>
          <w:lang w:val="en-GB"/>
        </w:rPr>
        <w:t xml:space="preserve">DL </w:t>
      </w:r>
      <w:r w:rsidR="00C66BA1">
        <w:rPr>
          <w:rFonts w:ascii="Times New Roman" w:hAnsi="Times New Roman" w:cs="Times New Roman"/>
          <w:sz w:val="20"/>
          <w:szCs w:val="20"/>
          <w:lang w:val="en-GB"/>
        </w:rPr>
        <w:t>RS</w:t>
      </w:r>
      <w:r w:rsidR="00177A5D">
        <w:rPr>
          <w:rFonts w:ascii="Times New Roman" w:hAnsi="Times New Roman" w:cs="Times New Roman"/>
          <w:sz w:val="20"/>
          <w:szCs w:val="20"/>
          <w:lang w:val="en-GB"/>
        </w:rPr>
        <w:t xml:space="preserve"> in the TCI</w:t>
      </w:r>
      <w:r w:rsidR="005A73CA">
        <w:rPr>
          <w:rFonts w:ascii="Times New Roman" w:hAnsi="Times New Roman" w:cs="Times New Roman"/>
          <w:sz w:val="20"/>
          <w:szCs w:val="20"/>
          <w:lang w:val="en-GB"/>
        </w:rPr>
        <w:t xml:space="preserve"> state, thus reducing the control information overhead</w:t>
      </w:r>
      <w:r w:rsidR="00893CA0">
        <w:rPr>
          <w:rFonts w:ascii="Times New Roman" w:hAnsi="Times New Roman" w:cs="Times New Roman"/>
          <w:sz w:val="20"/>
          <w:szCs w:val="20"/>
          <w:lang w:val="en-GB"/>
        </w:rPr>
        <w:t>,</w:t>
      </w:r>
      <w:r w:rsidR="005A73CA">
        <w:rPr>
          <w:rFonts w:ascii="Times New Roman" w:hAnsi="Times New Roman" w:cs="Times New Roman"/>
          <w:sz w:val="20"/>
          <w:szCs w:val="20"/>
          <w:lang w:val="en-GB"/>
        </w:rPr>
        <w:t xml:space="preserve"> and also</w:t>
      </w:r>
      <w:r w:rsidR="000773E1">
        <w:rPr>
          <w:rFonts w:ascii="Times New Roman" w:hAnsi="Times New Roman" w:cs="Times New Roman"/>
          <w:sz w:val="20"/>
          <w:szCs w:val="20"/>
          <w:lang w:val="en-GB"/>
        </w:rPr>
        <w:t xml:space="preserve"> facilitate the indirect indication </w:t>
      </w:r>
      <w:r w:rsidR="001C0DC9">
        <w:rPr>
          <w:rFonts w:ascii="Times New Roman" w:hAnsi="Times New Roman" w:cs="Times New Roman"/>
          <w:sz w:val="20"/>
          <w:szCs w:val="20"/>
          <w:lang w:val="en-GB"/>
        </w:rPr>
        <w:t>of the PL RS via an UL RS, thereby providing flexibility</w:t>
      </w:r>
      <w:r w:rsidR="00CB6F9F">
        <w:rPr>
          <w:rFonts w:ascii="Times New Roman" w:hAnsi="Times New Roman" w:cs="Times New Roman"/>
          <w:sz w:val="20"/>
          <w:szCs w:val="20"/>
          <w:lang w:val="en-GB"/>
        </w:rPr>
        <w:t xml:space="preserve"> in the TCI state indication.</w:t>
      </w:r>
    </w:p>
    <w:p w14:paraId="33317FAF" w14:textId="2E46ACD8" w:rsidR="004F2D91" w:rsidRDefault="004F2D91">
      <w:pPr>
        <w:pStyle w:val="ListParagraph"/>
        <w:ind w:left="0"/>
        <w:jc w:val="both"/>
        <w:rPr>
          <w:rFonts w:ascii="Times New Roman" w:hAnsi="Times New Roman" w:cs="Times New Roman"/>
          <w:sz w:val="20"/>
          <w:szCs w:val="20"/>
          <w:lang w:val="en-GB"/>
        </w:rPr>
      </w:pPr>
    </w:p>
    <w:p w14:paraId="6861AD30" w14:textId="6FD32EDA" w:rsidR="00C94F52" w:rsidRPr="00ED1283" w:rsidRDefault="006C5FA4">
      <w:pPr>
        <w:pStyle w:val="ListParagraph"/>
        <w:ind w:left="0"/>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w:t>
      </w:r>
      <w:r w:rsidR="003D48B8">
        <w:rPr>
          <w:rFonts w:ascii="Times New Roman" w:hAnsi="Times New Roman" w:cs="Times New Roman"/>
          <w:b/>
          <w:i/>
          <w:sz w:val="20"/>
          <w:szCs w:val="20"/>
          <w:lang w:val="en-GB"/>
        </w:rPr>
        <w:t>3</w:t>
      </w:r>
      <w:r w:rsidR="00C94F52" w:rsidRPr="00ED1283">
        <w:rPr>
          <w:rFonts w:ascii="Times New Roman" w:hAnsi="Times New Roman" w:cs="Times New Roman"/>
          <w:b/>
          <w:i/>
          <w:sz w:val="20"/>
          <w:szCs w:val="20"/>
          <w:lang w:val="en-GB"/>
        </w:rPr>
        <w:t xml:space="preserve">: Enable the use of a </w:t>
      </w:r>
      <w:proofErr w:type="spellStart"/>
      <w:r w:rsidR="00C94F52" w:rsidRPr="00ED1283">
        <w:rPr>
          <w:rFonts w:ascii="Times New Roman" w:hAnsi="Times New Roman" w:cs="Times New Roman"/>
          <w:b/>
          <w:i/>
          <w:sz w:val="20"/>
          <w:szCs w:val="20"/>
          <w:lang w:val="en-GB"/>
        </w:rPr>
        <w:t>pathloss</w:t>
      </w:r>
      <w:proofErr w:type="spellEnd"/>
      <w:r w:rsidR="00C94F52" w:rsidRPr="00ED1283">
        <w:rPr>
          <w:rFonts w:ascii="Times New Roman" w:hAnsi="Times New Roman" w:cs="Times New Roman"/>
          <w:b/>
          <w:i/>
          <w:sz w:val="20"/>
          <w:szCs w:val="20"/>
          <w:lang w:val="en-GB"/>
        </w:rPr>
        <w:t xml:space="preserve"> reference RS of an </w:t>
      </w:r>
      <w:r w:rsidR="00033C98">
        <w:rPr>
          <w:rFonts w:ascii="Times New Roman" w:hAnsi="Times New Roman" w:cs="Times New Roman"/>
          <w:b/>
          <w:i/>
          <w:sz w:val="20"/>
          <w:szCs w:val="20"/>
          <w:lang w:val="en-GB"/>
        </w:rPr>
        <w:t xml:space="preserve">UL </w:t>
      </w:r>
      <w:r w:rsidR="00C94F52" w:rsidRPr="00ED1283">
        <w:rPr>
          <w:rFonts w:ascii="Times New Roman" w:hAnsi="Times New Roman" w:cs="Times New Roman"/>
          <w:b/>
          <w:i/>
          <w:sz w:val="20"/>
          <w:szCs w:val="20"/>
          <w:lang w:val="en-GB"/>
        </w:rPr>
        <w:t xml:space="preserve">RS in the TCI state or associated with the TCI state as the </w:t>
      </w:r>
      <w:proofErr w:type="spellStart"/>
      <w:r w:rsidR="00C94F52" w:rsidRPr="00ED1283">
        <w:rPr>
          <w:rFonts w:ascii="Times New Roman" w:hAnsi="Times New Roman" w:cs="Times New Roman"/>
          <w:b/>
          <w:i/>
          <w:sz w:val="20"/>
          <w:szCs w:val="20"/>
          <w:lang w:val="en-GB"/>
        </w:rPr>
        <w:t>pathloss</w:t>
      </w:r>
      <w:proofErr w:type="spellEnd"/>
      <w:r w:rsidR="00C94F52" w:rsidRPr="00ED1283">
        <w:rPr>
          <w:rFonts w:ascii="Times New Roman" w:hAnsi="Times New Roman" w:cs="Times New Roman"/>
          <w:b/>
          <w:i/>
          <w:sz w:val="20"/>
          <w:szCs w:val="20"/>
          <w:lang w:val="en-GB"/>
        </w:rPr>
        <w:t xml:space="preserve"> reference RS of an UL transmission indicated with the TCI state.</w:t>
      </w:r>
    </w:p>
    <w:p w14:paraId="04AAFA08" w14:textId="77777777" w:rsidR="00C94F52" w:rsidRPr="004F2D91" w:rsidRDefault="00C94F52">
      <w:pPr>
        <w:pStyle w:val="ListParagraph"/>
        <w:ind w:left="0"/>
        <w:jc w:val="both"/>
        <w:rPr>
          <w:rFonts w:ascii="Times New Roman" w:hAnsi="Times New Roman" w:cs="Times New Roman"/>
          <w:sz w:val="20"/>
          <w:szCs w:val="20"/>
          <w:lang w:val="en-GB"/>
        </w:rPr>
      </w:pPr>
    </w:p>
    <w:p w14:paraId="4A1707A4" w14:textId="4D455AA2" w:rsidR="003804B5" w:rsidRPr="00101463" w:rsidRDefault="003804B5">
      <w:pPr>
        <w:pStyle w:val="ListParagraph"/>
        <w:ind w:left="0"/>
        <w:jc w:val="both"/>
        <w:rPr>
          <w:rFonts w:ascii="Times New Roman" w:hAnsi="Times New Roman" w:cs="Times New Roman"/>
          <w:b/>
          <w:sz w:val="20"/>
          <w:szCs w:val="20"/>
          <w:u w:val="single"/>
          <w:lang w:val="en-GB"/>
        </w:rPr>
      </w:pPr>
      <w:r w:rsidRPr="00101463">
        <w:rPr>
          <w:rFonts w:ascii="Times New Roman" w:hAnsi="Times New Roman" w:cs="Times New Roman"/>
          <w:b/>
          <w:sz w:val="20"/>
          <w:szCs w:val="20"/>
          <w:u w:val="single"/>
          <w:lang w:val="en-GB"/>
        </w:rPr>
        <w:t>Indication of power control parameter via the UL TCI framework</w:t>
      </w:r>
    </w:p>
    <w:p w14:paraId="708D0B72" w14:textId="77777777" w:rsidR="003804B5" w:rsidRDefault="003804B5">
      <w:pPr>
        <w:pStyle w:val="ListParagraph"/>
        <w:ind w:left="0"/>
        <w:jc w:val="both"/>
        <w:rPr>
          <w:rFonts w:ascii="Times New Roman" w:hAnsi="Times New Roman" w:cs="Times New Roman"/>
          <w:b/>
          <w:i/>
          <w:sz w:val="20"/>
          <w:szCs w:val="20"/>
          <w:lang w:val="en-GB"/>
        </w:rPr>
      </w:pPr>
    </w:p>
    <w:p w14:paraId="6DFD11B1" w14:textId="7BE39EB9" w:rsidR="003804B5" w:rsidRDefault="003804B5">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Power control parameters such as p0, alpha and closed loop power control index are different for various UL channels and hence they may be kept separate from the UL TCI framework or the TCI state definition. They may be associated with a TCI state during the TCI-state signalling to the UE</w:t>
      </w:r>
      <w:r w:rsidR="00A35B7C">
        <w:rPr>
          <w:rFonts w:ascii="Times New Roman" w:hAnsi="Times New Roman" w:cs="Times New Roman"/>
          <w:sz w:val="20"/>
          <w:szCs w:val="20"/>
          <w:lang w:val="en-GB"/>
        </w:rPr>
        <w:t>,</w:t>
      </w:r>
      <w:r>
        <w:rPr>
          <w:rFonts w:ascii="Times New Roman" w:hAnsi="Times New Roman" w:cs="Times New Roman"/>
          <w:sz w:val="20"/>
          <w:szCs w:val="20"/>
          <w:lang w:val="en-GB"/>
        </w:rPr>
        <w:t xml:space="preserve"> but they may not be included in the TCI state definition or as part of the TCI framework.</w:t>
      </w:r>
    </w:p>
    <w:p w14:paraId="209CA81E" w14:textId="77777777" w:rsidR="003804B5" w:rsidRDefault="003804B5">
      <w:pPr>
        <w:pStyle w:val="ListParagraph"/>
        <w:ind w:left="0"/>
        <w:jc w:val="both"/>
        <w:rPr>
          <w:rFonts w:ascii="Times New Roman" w:hAnsi="Times New Roman" w:cs="Times New Roman"/>
          <w:sz w:val="20"/>
          <w:szCs w:val="20"/>
          <w:lang w:val="en-GB"/>
        </w:rPr>
      </w:pPr>
    </w:p>
    <w:p w14:paraId="384D0825" w14:textId="0F963726" w:rsidR="001B0307" w:rsidRDefault="003804B5">
      <w:pPr>
        <w:pStyle w:val="ListParagraph"/>
        <w:ind w:left="0"/>
        <w:jc w:val="both"/>
        <w:rPr>
          <w:rFonts w:ascii="Times New Roman" w:hAnsi="Times New Roman" w:cs="Times New Roman"/>
          <w:b/>
          <w:i/>
          <w:sz w:val="20"/>
          <w:szCs w:val="20"/>
          <w:lang w:val="en-GB"/>
        </w:rPr>
      </w:pPr>
      <w:r w:rsidRPr="00825F0E">
        <w:rPr>
          <w:rFonts w:ascii="Times New Roman" w:hAnsi="Times New Roman" w:cs="Times New Roman"/>
          <w:b/>
          <w:i/>
          <w:sz w:val="20"/>
          <w:szCs w:val="20"/>
          <w:lang w:val="en-GB"/>
        </w:rPr>
        <w:t xml:space="preserve">Proposal </w:t>
      </w:r>
      <w:r w:rsidR="003D48B8">
        <w:rPr>
          <w:rFonts w:ascii="Times New Roman" w:hAnsi="Times New Roman" w:cs="Times New Roman"/>
          <w:b/>
          <w:i/>
          <w:sz w:val="20"/>
          <w:szCs w:val="20"/>
          <w:lang w:val="en-GB"/>
        </w:rPr>
        <w:t>4</w:t>
      </w:r>
      <w:r w:rsidRPr="00825F0E">
        <w:rPr>
          <w:rFonts w:ascii="Times New Roman" w:hAnsi="Times New Roman" w:cs="Times New Roman"/>
          <w:b/>
          <w:i/>
          <w:sz w:val="20"/>
          <w:szCs w:val="20"/>
          <w:lang w:val="en-GB"/>
        </w:rPr>
        <w:t xml:space="preserve">: The power control parameters may be kept separate from the TCI state definition and out of the UL TCI framework. </w:t>
      </w:r>
      <w:bookmarkStart w:id="0" w:name="_GoBack"/>
      <w:bookmarkEnd w:id="0"/>
    </w:p>
    <w:p w14:paraId="1AB265D5" w14:textId="3FCF6148" w:rsidR="00E53D43" w:rsidRDefault="00E53D43" w:rsidP="00833E7C">
      <w:pPr>
        <w:pStyle w:val="Heading2"/>
      </w:pPr>
      <w:r w:rsidRPr="00E53D43">
        <w:t>Use of beam-management SRS as source RS for spatial reference in the DL</w:t>
      </w:r>
    </w:p>
    <w:p w14:paraId="2D856B7B" w14:textId="72790C52" w:rsidR="00E53D43" w:rsidRDefault="00E53D43">
      <w:pPr>
        <w:pStyle w:val="ListParagraph"/>
        <w:ind w:left="0"/>
        <w:jc w:val="both"/>
        <w:rPr>
          <w:rFonts w:ascii="Times New Roman" w:hAnsi="Times New Roman" w:cs="Times New Roman"/>
          <w:b/>
          <w:sz w:val="20"/>
          <w:szCs w:val="20"/>
          <w:u w:val="single"/>
          <w:lang w:val="en-GB"/>
        </w:rPr>
      </w:pPr>
    </w:p>
    <w:p w14:paraId="28DAA04C" w14:textId="70BDDF07" w:rsidR="00E53D43" w:rsidRDefault="00E53D43">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The use of SRS for beam management (BM)</w:t>
      </w:r>
      <w:r w:rsidR="00F07FC5">
        <w:rPr>
          <w:rFonts w:ascii="Times New Roman" w:hAnsi="Times New Roman" w:cs="Times New Roman"/>
          <w:sz w:val="20"/>
          <w:szCs w:val="20"/>
          <w:lang w:val="en-GB"/>
        </w:rPr>
        <w:t>, or BM-SRS</w:t>
      </w:r>
      <w:r>
        <w:rPr>
          <w:rFonts w:ascii="Times New Roman" w:hAnsi="Times New Roman" w:cs="Times New Roman"/>
          <w:sz w:val="20"/>
          <w:szCs w:val="20"/>
          <w:lang w:val="en-GB"/>
        </w:rPr>
        <w:t xml:space="preserve"> as a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source RS for DL reception </w:t>
      </w:r>
      <w:r w:rsidR="00A35B7C">
        <w:rPr>
          <w:rFonts w:ascii="Times New Roman" w:hAnsi="Times New Roman" w:cs="Times New Roman"/>
          <w:sz w:val="20"/>
          <w:szCs w:val="20"/>
          <w:lang w:val="en-GB"/>
        </w:rPr>
        <w:t xml:space="preserve">was </w:t>
      </w:r>
      <w:r>
        <w:rPr>
          <w:rFonts w:ascii="Times New Roman" w:hAnsi="Times New Roman" w:cs="Times New Roman"/>
          <w:sz w:val="20"/>
          <w:szCs w:val="20"/>
          <w:lang w:val="en-GB"/>
        </w:rPr>
        <w:t>proposed by various companies. The proposal is concerning to us for the following reasons:</w:t>
      </w:r>
    </w:p>
    <w:p w14:paraId="1544A2C1" w14:textId="3F221212" w:rsidR="00E53D43" w:rsidRDefault="00E53D43">
      <w:pPr>
        <w:pStyle w:val="ListParagraph"/>
        <w:numPr>
          <w:ilvl w:val="0"/>
          <w:numId w:val="3"/>
        </w:numPr>
        <w:jc w:val="both"/>
        <w:rPr>
          <w:rFonts w:ascii="Times New Roman" w:hAnsi="Times New Roman" w:cs="Times New Roman"/>
          <w:sz w:val="20"/>
          <w:szCs w:val="20"/>
          <w:lang w:val="en-GB"/>
        </w:rPr>
      </w:pPr>
      <w:r w:rsidRPr="00E53D43">
        <w:rPr>
          <w:rFonts w:ascii="Times New Roman" w:hAnsi="Times New Roman" w:cs="Times New Roman"/>
          <w:sz w:val="20"/>
          <w:szCs w:val="20"/>
          <w:lang w:val="en-GB"/>
        </w:rPr>
        <w:t xml:space="preserve">In our understanding, SRS for BM is commonly used for uplink sounding when there is no beam </w:t>
      </w:r>
      <w:r w:rsidR="00A35B7C" w:rsidRPr="00E53D43">
        <w:rPr>
          <w:rFonts w:ascii="Times New Roman" w:hAnsi="Times New Roman" w:cs="Times New Roman"/>
          <w:sz w:val="20"/>
          <w:szCs w:val="20"/>
          <w:lang w:val="en-GB"/>
        </w:rPr>
        <w:t>correspondence</w:t>
      </w:r>
      <w:r w:rsidRPr="00E53D43">
        <w:rPr>
          <w:rFonts w:ascii="Times New Roman" w:hAnsi="Times New Roman" w:cs="Times New Roman"/>
          <w:sz w:val="20"/>
          <w:szCs w:val="20"/>
          <w:lang w:val="en-GB"/>
        </w:rPr>
        <w:t>. Therefore, using an uplink sounding RS as a downlink reception source when there is no beam correspondence may result in beam mismatches.</w:t>
      </w:r>
    </w:p>
    <w:p w14:paraId="6F31F0CA" w14:textId="191C1721" w:rsidR="00193682" w:rsidRDefault="00193682">
      <w:pPr>
        <w:pStyle w:val="ListParagraph"/>
        <w:numPr>
          <w:ilvl w:val="0"/>
          <w:numId w:val="3"/>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Moreover, the support of SRS for BM </w:t>
      </w:r>
      <w:r w:rsidR="00553BDB">
        <w:rPr>
          <w:rFonts w:ascii="Times New Roman" w:hAnsi="Times New Roman" w:cs="Times New Roman"/>
          <w:sz w:val="20"/>
          <w:szCs w:val="20"/>
          <w:lang w:val="en-GB"/>
        </w:rPr>
        <w:t>depends on</w:t>
      </w:r>
      <w:r>
        <w:rPr>
          <w:rFonts w:ascii="Times New Roman" w:hAnsi="Times New Roman" w:cs="Times New Roman"/>
          <w:sz w:val="20"/>
          <w:szCs w:val="20"/>
          <w:lang w:val="en-GB"/>
        </w:rPr>
        <w:t xml:space="preserve"> </w:t>
      </w:r>
      <w:r w:rsidR="00AB4CD3">
        <w:rPr>
          <w:rFonts w:ascii="Times New Roman" w:hAnsi="Times New Roman" w:cs="Times New Roman"/>
          <w:sz w:val="20"/>
          <w:szCs w:val="20"/>
          <w:lang w:val="en-GB"/>
        </w:rPr>
        <w:t xml:space="preserve">the </w:t>
      </w:r>
      <w:r>
        <w:rPr>
          <w:rFonts w:ascii="Times New Roman" w:hAnsi="Times New Roman" w:cs="Times New Roman"/>
          <w:sz w:val="20"/>
          <w:szCs w:val="20"/>
          <w:lang w:val="en-GB"/>
        </w:rPr>
        <w:t>UE</w:t>
      </w:r>
      <w:r w:rsidR="00AB4CD3">
        <w:rPr>
          <w:rFonts w:ascii="Times New Roman" w:hAnsi="Times New Roman" w:cs="Times New Roman"/>
          <w:sz w:val="20"/>
          <w:szCs w:val="20"/>
          <w:lang w:val="en-GB"/>
        </w:rPr>
        <w:t>’s</w:t>
      </w:r>
      <w:r>
        <w:rPr>
          <w:rFonts w:ascii="Times New Roman" w:hAnsi="Times New Roman" w:cs="Times New Roman"/>
          <w:sz w:val="20"/>
          <w:szCs w:val="20"/>
          <w:lang w:val="en-GB"/>
        </w:rPr>
        <w:t xml:space="preserve"> capability</w:t>
      </w:r>
      <w:r w:rsidR="00553BDB">
        <w:rPr>
          <w:rFonts w:ascii="Times New Roman" w:hAnsi="Times New Roman" w:cs="Times New Roman"/>
          <w:sz w:val="20"/>
          <w:szCs w:val="20"/>
          <w:lang w:val="en-GB"/>
        </w:rPr>
        <w:t xml:space="preserve">. UEs </w:t>
      </w:r>
      <w:r w:rsidR="00AB4CD3">
        <w:rPr>
          <w:rFonts w:ascii="Times New Roman" w:hAnsi="Times New Roman" w:cs="Times New Roman"/>
          <w:sz w:val="20"/>
          <w:szCs w:val="20"/>
          <w:lang w:val="en-GB"/>
        </w:rPr>
        <w:t xml:space="preserve">supporting </w:t>
      </w:r>
      <w:r w:rsidR="00553BDB">
        <w:rPr>
          <w:rFonts w:ascii="Times New Roman" w:hAnsi="Times New Roman" w:cs="Times New Roman"/>
          <w:sz w:val="20"/>
          <w:szCs w:val="20"/>
          <w:lang w:val="en-GB"/>
        </w:rPr>
        <w:t xml:space="preserve">beam correspondence without uplink beam sweeping </w:t>
      </w:r>
      <w:r w:rsidR="00BE276B">
        <w:rPr>
          <w:rFonts w:ascii="Times New Roman" w:hAnsi="Times New Roman" w:cs="Times New Roman"/>
          <w:sz w:val="20"/>
          <w:szCs w:val="20"/>
          <w:lang w:val="en-GB"/>
        </w:rPr>
        <w:t>may not support SRS for BM</w:t>
      </w:r>
      <w:r w:rsidR="00AB4CD3">
        <w:rPr>
          <w:rFonts w:ascii="Times New Roman" w:hAnsi="Times New Roman" w:cs="Times New Roman"/>
          <w:sz w:val="20"/>
          <w:szCs w:val="20"/>
          <w:lang w:val="en-GB"/>
        </w:rPr>
        <w:t>,</w:t>
      </w:r>
      <w:r w:rsidR="00BE276B">
        <w:rPr>
          <w:rFonts w:ascii="Times New Roman" w:hAnsi="Times New Roman" w:cs="Times New Roman"/>
          <w:sz w:val="20"/>
          <w:szCs w:val="20"/>
          <w:lang w:val="en-GB"/>
        </w:rPr>
        <w:t xml:space="preserve"> and hence it does not apply to such UEs.</w:t>
      </w:r>
    </w:p>
    <w:p w14:paraId="4857B824" w14:textId="161AB0BD" w:rsidR="000B15BC" w:rsidRPr="005F0CAE" w:rsidRDefault="00E53D43">
      <w:pPr>
        <w:pStyle w:val="ListParagraph"/>
        <w:numPr>
          <w:ilvl w:val="0"/>
          <w:numId w:val="3"/>
        </w:numPr>
        <w:jc w:val="both"/>
        <w:rPr>
          <w:rFonts w:ascii="Times New Roman" w:hAnsi="Times New Roman" w:cs="Times New Roman"/>
          <w:sz w:val="20"/>
          <w:szCs w:val="20"/>
          <w:lang w:val="en-GB"/>
        </w:rPr>
      </w:pPr>
      <w:r w:rsidRPr="005F0CAE">
        <w:rPr>
          <w:rFonts w:ascii="Times New Roman" w:hAnsi="Times New Roman" w:cs="Times New Roman"/>
          <w:sz w:val="20"/>
          <w:szCs w:val="20"/>
          <w:lang w:val="en-GB"/>
        </w:rPr>
        <w:t>Some companies suggested that the DL RS used as a source for BM-SRS can be used as spatial relation source</w:t>
      </w:r>
      <w:r w:rsidR="00C3574D" w:rsidRPr="005F0CAE">
        <w:rPr>
          <w:rFonts w:ascii="Times New Roman" w:hAnsi="Times New Roman" w:cs="Times New Roman"/>
          <w:sz w:val="20"/>
          <w:szCs w:val="20"/>
          <w:lang w:val="en-GB"/>
        </w:rPr>
        <w:t xml:space="preserve"> for DL reception</w:t>
      </w:r>
      <w:r w:rsidRPr="005F0CAE">
        <w:rPr>
          <w:rFonts w:ascii="Times New Roman" w:hAnsi="Times New Roman" w:cs="Times New Roman"/>
          <w:sz w:val="20"/>
          <w:szCs w:val="20"/>
          <w:lang w:val="en-GB"/>
        </w:rPr>
        <w:t xml:space="preserve">. </w:t>
      </w:r>
      <w:r w:rsidR="00DD4CC2" w:rsidRPr="005F0CAE">
        <w:rPr>
          <w:rFonts w:ascii="Times New Roman" w:hAnsi="Times New Roman" w:cs="Times New Roman"/>
          <w:sz w:val="20"/>
          <w:szCs w:val="20"/>
          <w:lang w:val="en-GB"/>
        </w:rPr>
        <w:t xml:space="preserve">The issue with this proposal is that </w:t>
      </w:r>
      <w:r w:rsidRPr="005F0CAE">
        <w:rPr>
          <w:rFonts w:ascii="Times New Roman" w:hAnsi="Times New Roman" w:cs="Times New Roman"/>
          <w:sz w:val="20"/>
          <w:szCs w:val="20"/>
          <w:lang w:val="en-GB"/>
        </w:rPr>
        <w:t xml:space="preserve">BM-SRS may not always be assigned </w:t>
      </w:r>
      <w:r w:rsidR="00235F1E" w:rsidRPr="005F0CAE">
        <w:rPr>
          <w:rFonts w:ascii="Times New Roman" w:hAnsi="Times New Roman" w:cs="Times New Roman"/>
          <w:sz w:val="20"/>
          <w:szCs w:val="20"/>
          <w:lang w:val="en-GB"/>
        </w:rPr>
        <w:t xml:space="preserve">with </w:t>
      </w:r>
      <w:r w:rsidRPr="005F0CAE">
        <w:rPr>
          <w:rFonts w:ascii="Times New Roman" w:hAnsi="Times New Roman" w:cs="Times New Roman"/>
          <w:sz w:val="20"/>
          <w:szCs w:val="20"/>
          <w:lang w:val="en-GB"/>
        </w:rPr>
        <w:t>a spatial relation</w:t>
      </w:r>
      <w:r w:rsidR="00235F1E" w:rsidRPr="005F0CAE">
        <w:rPr>
          <w:rFonts w:ascii="Times New Roman" w:hAnsi="Times New Roman" w:cs="Times New Roman"/>
          <w:sz w:val="20"/>
          <w:szCs w:val="20"/>
          <w:lang w:val="en-GB"/>
        </w:rPr>
        <w:t>,</w:t>
      </w:r>
      <w:r w:rsidRPr="005F0CAE">
        <w:rPr>
          <w:rFonts w:ascii="Times New Roman" w:hAnsi="Times New Roman" w:cs="Times New Roman"/>
          <w:sz w:val="20"/>
          <w:szCs w:val="20"/>
          <w:lang w:val="en-GB"/>
        </w:rPr>
        <w:t xml:space="preserve"> and it does not have any default spatial relation as well</w:t>
      </w:r>
      <w:r w:rsidR="00F2128A" w:rsidRPr="005F0CAE">
        <w:rPr>
          <w:rFonts w:ascii="Times New Roman" w:hAnsi="Times New Roman" w:cs="Times New Roman"/>
          <w:sz w:val="20"/>
          <w:szCs w:val="20"/>
          <w:lang w:val="en-GB"/>
        </w:rPr>
        <w:t xml:space="preserve"> – </w:t>
      </w:r>
      <w:r w:rsidRPr="005F0CAE">
        <w:rPr>
          <w:rFonts w:ascii="Times New Roman" w:hAnsi="Times New Roman" w:cs="Times New Roman"/>
          <w:sz w:val="20"/>
          <w:szCs w:val="20"/>
          <w:lang w:val="en-GB"/>
        </w:rPr>
        <w:t>it is left out of the default spatial relation assumptions in Rel-16.</w:t>
      </w:r>
      <w:r w:rsidR="003113C6" w:rsidRPr="005F0CAE">
        <w:rPr>
          <w:rFonts w:ascii="Times New Roman" w:hAnsi="Times New Roman" w:cs="Times New Roman"/>
          <w:sz w:val="20"/>
          <w:szCs w:val="20"/>
          <w:lang w:val="en-GB"/>
        </w:rPr>
        <w:t xml:space="preserve"> Hence, this proposal is not fully applicable to BM SRS. Moreover, t</w:t>
      </w:r>
      <w:r w:rsidR="00B47E89" w:rsidRPr="005F0CAE">
        <w:rPr>
          <w:rFonts w:ascii="Times New Roman" w:hAnsi="Times New Roman" w:cs="Times New Roman"/>
          <w:sz w:val="20"/>
          <w:szCs w:val="20"/>
          <w:lang w:val="en-GB"/>
        </w:rPr>
        <w:t xml:space="preserve">he BM SRS </w:t>
      </w:r>
      <w:r w:rsidRPr="005F0CAE">
        <w:rPr>
          <w:rFonts w:ascii="Times New Roman" w:hAnsi="Times New Roman" w:cs="Times New Roman"/>
          <w:sz w:val="20"/>
          <w:szCs w:val="20"/>
          <w:lang w:val="en-GB"/>
        </w:rPr>
        <w:t>is used for the UE to sound the uplink channel by itself to determine a suitable UL beam</w:t>
      </w:r>
      <w:r w:rsidR="006A2909" w:rsidRPr="005F0CAE">
        <w:rPr>
          <w:rFonts w:ascii="Times New Roman" w:hAnsi="Times New Roman" w:cs="Times New Roman"/>
          <w:sz w:val="20"/>
          <w:szCs w:val="20"/>
          <w:lang w:val="en-GB"/>
        </w:rPr>
        <w:t xml:space="preserve"> </w:t>
      </w:r>
      <w:r w:rsidR="00ED430C" w:rsidRPr="005F0CAE">
        <w:rPr>
          <w:rFonts w:ascii="Times New Roman" w:hAnsi="Times New Roman" w:cs="Times New Roman"/>
          <w:sz w:val="20"/>
          <w:szCs w:val="20"/>
          <w:lang w:val="en-GB"/>
        </w:rPr>
        <w:t xml:space="preserve">in cases where </w:t>
      </w:r>
      <w:r w:rsidR="006A2909" w:rsidRPr="005F0CAE">
        <w:rPr>
          <w:rFonts w:ascii="Times New Roman" w:hAnsi="Times New Roman" w:cs="Times New Roman"/>
          <w:sz w:val="20"/>
          <w:szCs w:val="20"/>
          <w:lang w:val="en-GB"/>
        </w:rPr>
        <w:t>the UE does not have beam correspondence</w:t>
      </w:r>
      <w:r w:rsidRPr="005F0CAE">
        <w:rPr>
          <w:rFonts w:ascii="Times New Roman" w:hAnsi="Times New Roman" w:cs="Times New Roman"/>
          <w:sz w:val="20"/>
          <w:szCs w:val="20"/>
          <w:lang w:val="en-GB"/>
        </w:rPr>
        <w:t xml:space="preserve">. </w:t>
      </w:r>
      <w:r w:rsidR="00BE276B" w:rsidRPr="005F0CAE">
        <w:rPr>
          <w:rFonts w:ascii="Times New Roman" w:hAnsi="Times New Roman" w:cs="Times New Roman"/>
          <w:sz w:val="20"/>
          <w:szCs w:val="20"/>
          <w:lang w:val="en-GB"/>
        </w:rPr>
        <w:t>If a source DL RS (spatial relation) for SRS for BM is mandated, it defeats the purpose of BM-SRS as a sweeping signal for UL beam alignment</w:t>
      </w:r>
      <w:r w:rsidR="00D653DA" w:rsidRPr="005F0CAE">
        <w:rPr>
          <w:rFonts w:ascii="Times New Roman" w:hAnsi="Times New Roman" w:cs="Times New Roman"/>
          <w:sz w:val="20"/>
          <w:szCs w:val="20"/>
          <w:lang w:val="en-GB"/>
        </w:rPr>
        <w:t xml:space="preserve"> and hence</w:t>
      </w:r>
      <w:r w:rsidR="00F6603D" w:rsidRPr="005F0CAE">
        <w:rPr>
          <w:rFonts w:ascii="Times New Roman" w:hAnsi="Times New Roman" w:cs="Times New Roman"/>
          <w:sz w:val="20"/>
          <w:szCs w:val="20"/>
          <w:lang w:val="en-GB"/>
        </w:rPr>
        <w:t xml:space="preserve"> it</w:t>
      </w:r>
      <w:r w:rsidR="00D653DA" w:rsidRPr="005F0CAE">
        <w:rPr>
          <w:rFonts w:ascii="Times New Roman" w:hAnsi="Times New Roman" w:cs="Times New Roman"/>
          <w:sz w:val="20"/>
          <w:szCs w:val="20"/>
          <w:lang w:val="en-GB"/>
        </w:rPr>
        <w:t xml:space="preserve"> shall be avoided</w:t>
      </w:r>
      <w:r w:rsidR="00BE276B" w:rsidRPr="005F0CAE">
        <w:rPr>
          <w:rFonts w:ascii="Times New Roman" w:hAnsi="Times New Roman" w:cs="Times New Roman"/>
          <w:sz w:val="20"/>
          <w:szCs w:val="20"/>
          <w:lang w:val="en-GB"/>
        </w:rPr>
        <w:t xml:space="preserve">. </w:t>
      </w:r>
    </w:p>
    <w:p w14:paraId="1064B603" w14:textId="2873AD21" w:rsidR="00BE276B" w:rsidRPr="005F0CAE" w:rsidRDefault="00BE276B">
      <w:pPr>
        <w:pStyle w:val="ListParagraph"/>
        <w:numPr>
          <w:ilvl w:val="0"/>
          <w:numId w:val="3"/>
        </w:numPr>
        <w:jc w:val="both"/>
        <w:rPr>
          <w:rFonts w:ascii="Times New Roman" w:hAnsi="Times New Roman" w:cs="Times New Roman"/>
          <w:sz w:val="20"/>
          <w:szCs w:val="20"/>
          <w:lang w:val="en-GB"/>
        </w:rPr>
      </w:pPr>
      <w:r w:rsidRPr="005F0CAE">
        <w:rPr>
          <w:rFonts w:ascii="Times New Roman" w:hAnsi="Times New Roman" w:cs="Times New Roman"/>
          <w:sz w:val="20"/>
          <w:szCs w:val="20"/>
          <w:lang w:val="en-GB"/>
        </w:rPr>
        <w:t xml:space="preserve">If </w:t>
      </w:r>
      <w:r w:rsidR="000B15BC" w:rsidRPr="005F0CAE">
        <w:rPr>
          <w:rFonts w:ascii="Times New Roman" w:hAnsi="Times New Roman" w:cs="Times New Roman"/>
          <w:sz w:val="20"/>
          <w:szCs w:val="20"/>
          <w:lang w:val="en-GB"/>
        </w:rPr>
        <w:t xml:space="preserve">providing a reference to a DL RS for DL reception is the objective, then it is done with lower signalling overhead by directly providing the DL RS as a reference instead of the indirect reference via BM-SRS. The indirect reference </w:t>
      </w:r>
      <w:r w:rsidR="007A2B95" w:rsidRPr="005F0CAE">
        <w:rPr>
          <w:rFonts w:ascii="Times New Roman" w:hAnsi="Times New Roman" w:cs="Times New Roman"/>
          <w:sz w:val="20"/>
          <w:szCs w:val="20"/>
          <w:lang w:val="en-GB"/>
        </w:rPr>
        <w:t xml:space="preserve">via an UL RS </w:t>
      </w:r>
      <w:r w:rsidR="00F86592" w:rsidRPr="005F0CAE">
        <w:rPr>
          <w:rFonts w:ascii="Times New Roman" w:hAnsi="Times New Roman" w:cs="Times New Roman"/>
          <w:sz w:val="20"/>
          <w:szCs w:val="20"/>
          <w:lang w:val="en-GB"/>
        </w:rPr>
        <w:t xml:space="preserve">(BM-SRS) </w:t>
      </w:r>
      <w:r w:rsidR="000B15BC" w:rsidRPr="005F0CAE">
        <w:rPr>
          <w:rFonts w:ascii="Times New Roman" w:hAnsi="Times New Roman" w:cs="Times New Roman"/>
          <w:sz w:val="20"/>
          <w:szCs w:val="20"/>
          <w:lang w:val="en-GB"/>
        </w:rPr>
        <w:t xml:space="preserve">would involve two signalling steps: providing the intended DL RS as the spatial source for the BM-SRS, and then providing the BM-SRS as the spatial source for DL reception. Both the steps </w:t>
      </w:r>
      <w:r w:rsidR="001571E6" w:rsidRPr="005F0CAE">
        <w:rPr>
          <w:rFonts w:ascii="Times New Roman" w:hAnsi="Times New Roman" w:cs="Times New Roman"/>
          <w:sz w:val="20"/>
          <w:szCs w:val="20"/>
          <w:lang w:val="en-GB"/>
        </w:rPr>
        <w:t xml:space="preserve">involve </w:t>
      </w:r>
      <w:r w:rsidR="000B15BC" w:rsidRPr="005F0CAE">
        <w:rPr>
          <w:rFonts w:ascii="Times New Roman" w:hAnsi="Times New Roman" w:cs="Times New Roman"/>
          <w:sz w:val="20"/>
          <w:szCs w:val="20"/>
          <w:lang w:val="en-GB"/>
        </w:rPr>
        <w:t xml:space="preserve">explicit </w:t>
      </w:r>
      <w:r w:rsidR="001571E6" w:rsidRPr="005F0CAE">
        <w:rPr>
          <w:rFonts w:ascii="Times New Roman" w:hAnsi="Times New Roman" w:cs="Times New Roman"/>
          <w:sz w:val="20"/>
          <w:szCs w:val="20"/>
          <w:lang w:val="en-GB"/>
        </w:rPr>
        <w:t xml:space="preserve">signalling to the UE </w:t>
      </w:r>
      <w:r w:rsidR="000B15BC" w:rsidRPr="005F0CAE">
        <w:rPr>
          <w:rFonts w:ascii="Times New Roman" w:hAnsi="Times New Roman" w:cs="Times New Roman"/>
          <w:sz w:val="20"/>
          <w:szCs w:val="20"/>
          <w:lang w:val="en-GB"/>
        </w:rPr>
        <w:t>as the BM-SRS has no default spatial relation</w:t>
      </w:r>
      <w:r w:rsidR="00F103C7" w:rsidRPr="005F0CAE">
        <w:rPr>
          <w:rFonts w:ascii="Times New Roman" w:hAnsi="Times New Roman" w:cs="Times New Roman"/>
          <w:sz w:val="20"/>
          <w:szCs w:val="20"/>
          <w:lang w:val="en-GB"/>
        </w:rPr>
        <w:t xml:space="preserve"> or default </w:t>
      </w:r>
      <w:proofErr w:type="spellStart"/>
      <w:r w:rsidR="00F103C7" w:rsidRPr="005F0CAE">
        <w:rPr>
          <w:rFonts w:ascii="Times New Roman" w:hAnsi="Times New Roman" w:cs="Times New Roman"/>
          <w:sz w:val="20"/>
          <w:szCs w:val="20"/>
          <w:lang w:val="en-GB"/>
        </w:rPr>
        <w:t>pathloss</w:t>
      </w:r>
      <w:proofErr w:type="spellEnd"/>
      <w:r w:rsidR="00F103C7" w:rsidRPr="005F0CAE">
        <w:rPr>
          <w:rFonts w:ascii="Times New Roman" w:hAnsi="Times New Roman" w:cs="Times New Roman"/>
          <w:sz w:val="20"/>
          <w:szCs w:val="20"/>
          <w:lang w:val="en-GB"/>
        </w:rPr>
        <w:t xml:space="preserve"> reference RS</w:t>
      </w:r>
      <w:r w:rsidR="000B15BC" w:rsidRPr="005F0CAE">
        <w:rPr>
          <w:rFonts w:ascii="Times New Roman" w:hAnsi="Times New Roman" w:cs="Times New Roman"/>
          <w:sz w:val="20"/>
          <w:szCs w:val="20"/>
          <w:lang w:val="en-GB"/>
        </w:rPr>
        <w:t xml:space="preserve">. </w:t>
      </w:r>
      <w:r w:rsidR="00677046" w:rsidRPr="005F0CAE">
        <w:rPr>
          <w:rFonts w:ascii="Times New Roman" w:hAnsi="Times New Roman" w:cs="Times New Roman"/>
          <w:sz w:val="20"/>
          <w:szCs w:val="20"/>
          <w:lang w:val="en-GB"/>
        </w:rPr>
        <w:t xml:space="preserve">Providing a </w:t>
      </w:r>
      <w:r w:rsidR="000B15BC" w:rsidRPr="005F0CAE">
        <w:rPr>
          <w:rFonts w:ascii="Times New Roman" w:hAnsi="Times New Roman" w:cs="Times New Roman"/>
          <w:sz w:val="20"/>
          <w:szCs w:val="20"/>
          <w:lang w:val="en-GB"/>
        </w:rPr>
        <w:t xml:space="preserve">direct reference to the DL RS </w:t>
      </w:r>
      <w:r w:rsidR="007E6386" w:rsidRPr="005F0CAE">
        <w:rPr>
          <w:rFonts w:ascii="Times New Roman" w:hAnsi="Times New Roman" w:cs="Times New Roman"/>
          <w:sz w:val="20"/>
          <w:szCs w:val="20"/>
          <w:lang w:val="en-GB"/>
        </w:rPr>
        <w:t xml:space="preserve">for DL reception </w:t>
      </w:r>
      <w:r w:rsidR="001F6D35" w:rsidRPr="005F0CAE">
        <w:rPr>
          <w:rFonts w:ascii="Times New Roman" w:hAnsi="Times New Roman" w:cs="Times New Roman"/>
          <w:sz w:val="20"/>
          <w:szCs w:val="20"/>
          <w:lang w:val="en-GB"/>
        </w:rPr>
        <w:t xml:space="preserve">instead of </w:t>
      </w:r>
      <w:r w:rsidR="005A78E9" w:rsidRPr="005F0CAE">
        <w:rPr>
          <w:rFonts w:ascii="Times New Roman" w:hAnsi="Times New Roman" w:cs="Times New Roman"/>
          <w:sz w:val="20"/>
          <w:szCs w:val="20"/>
          <w:lang w:val="en-GB"/>
        </w:rPr>
        <w:t xml:space="preserve">an </w:t>
      </w:r>
      <w:r w:rsidR="001F6D35" w:rsidRPr="005F0CAE">
        <w:rPr>
          <w:rFonts w:ascii="Times New Roman" w:hAnsi="Times New Roman" w:cs="Times New Roman"/>
          <w:sz w:val="20"/>
          <w:szCs w:val="20"/>
          <w:lang w:val="en-GB"/>
        </w:rPr>
        <w:t xml:space="preserve">indirect reference via an UL RS </w:t>
      </w:r>
      <w:r w:rsidR="000B15BC" w:rsidRPr="005F0CAE">
        <w:rPr>
          <w:rFonts w:ascii="Times New Roman" w:hAnsi="Times New Roman" w:cs="Times New Roman"/>
          <w:sz w:val="20"/>
          <w:szCs w:val="20"/>
          <w:lang w:val="en-GB"/>
        </w:rPr>
        <w:t xml:space="preserve">would be universal to all UEs as </w:t>
      </w:r>
      <w:r w:rsidR="00F60A46" w:rsidRPr="005F0CAE">
        <w:rPr>
          <w:rFonts w:ascii="Times New Roman" w:hAnsi="Times New Roman" w:cs="Times New Roman"/>
          <w:sz w:val="20"/>
          <w:szCs w:val="20"/>
          <w:lang w:val="en-GB"/>
        </w:rPr>
        <w:t xml:space="preserve">it is not conditional on </w:t>
      </w:r>
      <w:r w:rsidR="000B15BC" w:rsidRPr="005F0CAE">
        <w:rPr>
          <w:rFonts w:ascii="Times New Roman" w:hAnsi="Times New Roman" w:cs="Times New Roman"/>
          <w:sz w:val="20"/>
          <w:szCs w:val="20"/>
          <w:lang w:val="en-GB"/>
        </w:rPr>
        <w:t xml:space="preserve">the support </w:t>
      </w:r>
      <w:r w:rsidR="00F60A46" w:rsidRPr="005F0CAE">
        <w:rPr>
          <w:rFonts w:ascii="Times New Roman" w:hAnsi="Times New Roman" w:cs="Times New Roman"/>
          <w:sz w:val="20"/>
          <w:szCs w:val="20"/>
          <w:lang w:val="en-GB"/>
        </w:rPr>
        <w:t xml:space="preserve">of </w:t>
      </w:r>
      <w:r w:rsidR="000B15BC" w:rsidRPr="005F0CAE">
        <w:rPr>
          <w:rFonts w:ascii="Times New Roman" w:hAnsi="Times New Roman" w:cs="Times New Roman"/>
          <w:sz w:val="20"/>
          <w:szCs w:val="20"/>
          <w:lang w:val="en-GB"/>
        </w:rPr>
        <w:t>BM-SRS by the UE.</w:t>
      </w:r>
      <w:r w:rsidR="00EB615E" w:rsidRPr="005F0CAE">
        <w:rPr>
          <w:rFonts w:ascii="Times New Roman" w:hAnsi="Times New Roman" w:cs="Times New Roman"/>
          <w:sz w:val="20"/>
          <w:szCs w:val="20"/>
          <w:lang w:val="en-GB"/>
        </w:rPr>
        <w:t xml:space="preserve"> Specification effort to go in a round-about manner </w:t>
      </w:r>
      <w:r w:rsidR="00646478" w:rsidRPr="005F0CAE">
        <w:rPr>
          <w:rFonts w:ascii="Times New Roman" w:hAnsi="Times New Roman" w:cs="Times New Roman"/>
          <w:sz w:val="20"/>
          <w:szCs w:val="20"/>
          <w:lang w:val="en-GB"/>
        </w:rPr>
        <w:t xml:space="preserve">for the indirect DL RS reference </w:t>
      </w:r>
      <w:r w:rsidR="000F5414" w:rsidRPr="005F0CAE">
        <w:rPr>
          <w:rFonts w:ascii="Times New Roman" w:hAnsi="Times New Roman" w:cs="Times New Roman"/>
          <w:sz w:val="20"/>
          <w:szCs w:val="20"/>
          <w:lang w:val="en-GB"/>
        </w:rPr>
        <w:t xml:space="preserve">via BM-SRS </w:t>
      </w:r>
      <w:r w:rsidR="00EB615E" w:rsidRPr="005F0CAE">
        <w:rPr>
          <w:rFonts w:ascii="Times New Roman" w:hAnsi="Times New Roman" w:cs="Times New Roman"/>
          <w:sz w:val="20"/>
          <w:szCs w:val="20"/>
          <w:lang w:val="en-GB"/>
        </w:rPr>
        <w:t>and mandating BM-SRS to have a DL RS as spatial source for the indirect reference would be counter-productive.</w:t>
      </w:r>
    </w:p>
    <w:p w14:paraId="28474FD5" w14:textId="6BB004D3" w:rsidR="00EB615E" w:rsidRPr="00EB615E" w:rsidRDefault="00EB615E">
      <w:pPr>
        <w:spacing w:line="276" w:lineRule="auto"/>
        <w:jc w:val="both"/>
        <w:rPr>
          <w:rFonts w:ascii="Times New Roman" w:hAnsi="Times New Roman" w:cs="Times New Roman"/>
          <w:b/>
          <w:i/>
          <w:sz w:val="20"/>
          <w:szCs w:val="20"/>
          <w:lang w:val="en-GB"/>
        </w:rPr>
      </w:pPr>
      <w:r w:rsidRPr="00EB615E">
        <w:rPr>
          <w:rFonts w:ascii="Times New Roman" w:hAnsi="Times New Roman" w:cs="Times New Roman"/>
          <w:b/>
          <w:i/>
          <w:sz w:val="20"/>
          <w:szCs w:val="20"/>
          <w:lang w:val="en-GB"/>
        </w:rPr>
        <w:t xml:space="preserve">Proposal 5: SRS for beam management is not used as a spatial </w:t>
      </w:r>
      <w:r>
        <w:rPr>
          <w:rFonts w:ascii="Times New Roman" w:hAnsi="Times New Roman" w:cs="Times New Roman"/>
          <w:b/>
          <w:i/>
          <w:sz w:val="20"/>
          <w:szCs w:val="20"/>
          <w:lang w:val="en-GB"/>
        </w:rPr>
        <w:t>reference</w:t>
      </w:r>
      <w:r w:rsidRPr="00EB615E">
        <w:rPr>
          <w:rFonts w:ascii="Times New Roman" w:hAnsi="Times New Roman" w:cs="Times New Roman"/>
          <w:b/>
          <w:i/>
          <w:sz w:val="20"/>
          <w:szCs w:val="20"/>
          <w:lang w:val="en-GB"/>
        </w:rPr>
        <w:t xml:space="preserve"> for DL reception at the UE, i.e., SRS for BM is not used </w:t>
      </w:r>
      <w:r>
        <w:rPr>
          <w:rFonts w:ascii="Times New Roman" w:hAnsi="Times New Roman" w:cs="Times New Roman"/>
          <w:b/>
          <w:i/>
          <w:sz w:val="20"/>
          <w:szCs w:val="20"/>
          <w:lang w:val="en-GB"/>
        </w:rPr>
        <w:t>as</w:t>
      </w:r>
      <w:r w:rsidRPr="00EB615E">
        <w:rPr>
          <w:rFonts w:ascii="Times New Roman" w:hAnsi="Times New Roman" w:cs="Times New Roman"/>
          <w:b/>
          <w:i/>
          <w:sz w:val="20"/>
          <w:szCs w:val="20"/>
          <w:lang w:val="en-GB"/>
        </w:rPr>
        <w:t xml:space="preserve"> </w:t>
      </w:r>
      <w:r w:rsidR="00291A76">
        <w:rPr>
          <w:rFonts w:ascii="Times New Roman" w:hAnsi="Times New Roman" w:cs="Times New Roman"/>
          <w:b/>
          <w:i/>
          <w:sz w:val="20"/>
          <w:szCs w:val="20"/>
          <w:lang w:val="en-GB"/>
        </w:rPr>
        <w:t xml:space="preserve">a source RS for </w:t>
      </w:r>
      <w:r w:rsidRPr="00EB615E">
        <w:rPr>
          <w:rFonts w:ascii="Times New Roman" w:hAnsi="Times New Roman" w:cs="Times New Roman"/>
          <w:b/>
          <w:i/>
          <w:sz w:val="20"/>
          <w:szCs w:val="20"/>
          <w:lang w:val="en-GB"/>
        </w:rPr>
        <w:t>QCL-</w:t>
      </w:r>
      <w:proofErr w:type="spellStart"/>
      <w:r w:rsidRPr="00EB615E">
        <w:rPr>
          <w:rFonts w:ascii="Times New Roman" w:hAnsi="Times New Roman" w:cs="Times New Roman"/>
          <w:b/>
          <w:i/>
          <w:sz w:val="20"/>
          <w:szCs w:val="20"/>
          <w:lang w:val="en-GB"/>
        </w:rPr>
        <w:t>typeD</w:t>
      </w:r>
      <w:proofErr w:type="spellEnd"/>
      <w:r w:rsidRPr="00EB615E">
        <w:rPr>
          <w:rFonts w:ascii="Times New Roman" w:hAnsi="Times New Roman" w:cs="Times New Roman"/>
          <w:b/>
          <w:i/>
          <w:sz w:val="20"/>
          <w:szCs w:val="20"/>
          <w:lang w:val="en-GB"/>
        </w:rPr>
        <w:t>.</w:t>
      </w:r>
    </w:p>
    <w:p w14:paraId="3E582F3A" w14:textId="32247ACF" w:rsidR="00F576A4" w:rsidRDefault="00915BC5">
      <w:pPr>
        <w:pStyle w:val="Heading2"/>
        <w:spacing w:line="276" w:lineRule="auto"/>
      </w:pPr>
      <w:r>
        <w:lastRenderedPageBreak/>
        <w:t>Extension to M-TRP</w:t>
      </w:r>
    </w:p>
    <w:p w14:paraId="3C88256D" w14:textId="77777777" w:rsidR="004D6332" w:rsidRPr="004D6332" w:rsidRDefault="004D6332">
      <w:pPr>
        <w:spacing w:line="276" w:lineRule="auto"/>
        <w:rPr>
          <w:lang w:val="en-GB"/>
        </w:rPr>
      </w:pPr>
    </w:p>
    <w:p w14:paraId="3C0A660A" w14:textId="20901722" w:rsidR="00087D13" w:rsidRDefault="000C1CB5">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Extending the joint TCI framework </w:t>
      </w:r>
      <w:r w:rsidR="00B0077D">
        <w:rPr>
          <w:rFonts w:ascii="Times New Roman" w:hAnsi="Times New Roman" w:cs="Times New Roman"/>
          <w:sz w:val="20"/>
          <w:szCs w:val="20"/>
          <w:lang w:val="en-GB"/>
        </w:rPr>
        <w:t>to M-TRP scenarios is</w:t>
      </w:r>
      <w:r w:rsidR="003274D1">
        <w:rPr>
          <w:rFonts w:ascii="Times New Roman" w:hAnsi="Times New Roman" w:cs="Times New Roman"/>
          <w:sz w:val="20"/>
          <w:szCs w:val="20"/>
          <w:lang w:val="en-GB"/>
        </w:rPr>
        <w:t xml:space="preserve"> vital to support FR2</w:t>
      </w:r>
      <w:r w:rsidR="00591EBB">
        <w:rPr>
          <w:rFonts w:ascii="Times New Roman" w:hAnsi="Times New Roman" w:cs="Times New Roman"/>
          <w:sz w:val="20"/>
          <w:szCs w:val="20"/>
          <w:lang w:val="en-GB"/>
        </w:rPr>
        <w:t xml:space="preserve"> scenarios</w:t>
      </w:r>
      <w:r w:rsidR="00F635CC">
        <w:rPr>
          <w:rFonts w:ascii="Times New Roman" w:hAnsi="Times New Roman" w:cs="Times New Roman"/>
          <w:sz w:val="20"/>
          <w:szCs w:val="20"/>
          <w:lang w:val="en-GB"/>
        </w:rPr>
        <w:t xml:space="preserve">. </w:t>
      </w:r>
      <w:r w:rsidR="00C746D5">
        <w:rPr>
          <w:rFonts w:ascii="Times New Roman" w:hAnsi="Times New Roman" w:cs="Times New Roman"/>
          <w:sz w:val="20"/>
          <w:szCs w:val="20"/>
          <w:lang w:val="en-GB"/>
        </w:rPr>
        <w:t>M-TRP extensions</w:t>
      </w:r>
      <w:r w:rsidR="006C2E4D">
        <w:rPr>
          <w:rFonts w:ascii="Times New Roman" w:hAnsi="Times New Roman" w:cs="Times New Roman"/>
          <w:sz w:val="20"/>
          <w:szCs w:val="20"/>
          <w:lang w:val="en-GB"/>
        </w:rPr>
        <w:t xml:space="preserve"> for beam management</w:t>
      </w:r>
      <w:r w:rsidR="00C746D5">
        <w:rPr>
          <w:rFonts w:ascii="Times New Roman" w:hAnsi="Times New Roman" w:cs="Times New Roman"/>
          <w:sz w:val="20"/>
          <w:szCs w:val="20"/>
          <w:lang w:val="en-GB"/>
        </w:rPr>
        <w:t xml:space="preserve">, though </w:t>
      </w:r>
      <w:r w:rsidR="006A1CCC">
        <w:rPr>
          <w:rFonts w:ascii="Times New Roman" w:hAnsi="Times New Roman" w:cs="Times New Roman"/>
          <w:sz w:val="20"/>
          <w:szCs w:val="20"/>
          <w:lang w:val="en-GB"/>
        </w:rPr>
        <w:t xml:space="preserve">studied </w:t>
      </w:r>
      <w:r w:rsidR="00F63473">
        <w:rPr>
          <w:rFonts w:ascii="Times New Roman" w:hAnsi="Times New Roman" w:cs="Times New Roman"/>
          <w:sz w:val="20"/>
          <w:szCs w:val="20"/>
          <w:lang w:val="en-GB"/>
        </w:rPr>
        <w:t xml:space="preserve">in the multi-beam for M-TRP agenda, </w:t>
      </w:r>
      <w:r w:rsidR="00357571">
        <w:rPr>
          <w:rFonts w:ascii="Times New Roman" w:hAnsi="Times New Roman" w:cs="Times New Roman"/>
          <w:sz w:val="20"/>
          <w:szCs w:val="20"/>
          <w:lang w:val="en-GB"/>
        </w:rPr>
        <w:t xml:space="preserve">may not be </w:t>
      </w:r>
      <w:r w:rsidR="00D41118">
        <w:rPr>
          <w:rFonts w:ascii="Times New Roman" w:hAnsi="Times New Roman" w:cs="Times New Roman"/>
          <w:sz w:val="20"/>
          <w:szCs w:val="20"/>
          <w:lang w:val="en-GB"/>
        </w:rPr>
        <w:t>suited for the M-TRP extensions of the joint TCI framework.</w:t>
      </w:r>
      <w:r w:rsidR="002B2168">
        <w:rPr>
          <w:rFonts w:ascii="Times New Roman" w:hAnsi="Times New Roman" w:cs="Times New Roman"/>
          <w:sz w:val="20"/>
          <w:szCs w:val="20"/>
          <w:lang w:val="en-GB"/>
        </w:rPr>
        <w:t xml:space="preserve"> </w:t>
      </w:r>
      <w:r w:rsidR="00EE1C7F">
        <w:rPr>
          <w:rFonts w:ascii="Times New Roman" w:hAnsi="Times New Roman" w:cs="Times New Roman"/>
          <w:sz w:val="20"/>
          <w:szCs w:val="20"/>
          <w:lang w:val="en-GB"/>
        </w:rPr>
        <w:t>As the discussions on joint TCI are conducted in this agenda item, the M-TRP extensions of the unified TCI framework may be conducted in this agenda item.</w:t>
      </w:r>
    </w:p>
    <w:p w14:paraId="083275D7" w14:textId="12DF5F3F" w:rsidR="00EE1C7F" w:rsidRDefault="00EE1C7F">
      <w:pPr>
        <w:pStyle w:val="ListParagraph"/>
        <w:ind w:left="0"/>
        <w:jc w:val="both"/>
        <w:rPr>
          <w:rFonts w:ascii="Times New Roman" w:hAnsi="Times New Roman" w:cs="Times New Roman"/>
          <w:sz w:val="20"/>
          <w:szCs w:val="20"/>
          <w:lang w:val="en-GB"/>
        </w:rPr>
      </w:pPr>
    </w:p>
    <w:p w14:paraId="2F85C9D4" w14:textId="4F62C0EE" w:rsidR="00B52C77" w:rsidRPr="00136A9D" w:rsidRDefault="00EE1C7F">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w:t>
      </w:r>
      <w:r w:rsidR="00EB615E">
        <w:rPr>
          <w:rFonts w:ascii="Times New Roman" w:hAnsi="Times New Roman" w:cs="Times New Roman"/>
          <w:b/>
          <w:i/>
          <w:sz w:val="20"/>
          <w:szCs w:val="20"/>
          <w:lang w:val="en-GB"/>
        </w:rPr>
        <w:t>6</w:t>
      </w:r>
      <w:r w:rsidRPr="00136A9D">
        <w:rPr>
          <w:rFonts w:ascii="Times New Roman" w:hAnsi="Times New Roman" w:cs="Times New Roman"/>
          <w:b/>
          <w:i/>
          <w:sz w:val="20"/>
          <w:szCs w:val="20"/>
          <w:lang w:val="en-GB"/>
        </w:rPr>
        <w:t xml:space="preserve">: The discussions on M-TRP extension of the </w:t>
      </w:r>
      <w:r w:rsidR="0010514F" w:rsidRPr="00136A9D">
        <w:rPr>
          <w:rFonts w:ascii="Times New Roman" w:hAnsi="Times New Roman" w:cs="Times New Roman"/>
          <w:b/>
          <w:i/>
          <w:sz w:val="20"/>
          <w:szCs w:val="20"/>
          <w:lang w:val="en-GB"/>
        </w:rPr>
        <w:t xml:space="preserve">joint TCI framework </w:t>
      </w:r>
      <w:r w:rsidR="00AB4CD3">
        <w:rPr>
          <w:rFonts w:ascii="Times New Roman" w:hAnsi="Times New Roman" w:cs="Times New Roman"/>
          <w:b/>
          <w:i/>
          <w:sz w:val="20"/>
          <w:szCs w:val="20"/>
          <w:lang w:val="en-GB"/>
        </w:rPr>
        <w:t xml:space="preserve">are </w:t>
      </w:r>
      <w:r w:rsidR="002D7C18" w:rsidRPr="00136A9D">
        <w:rPr>
          <w:rFonts w:ascii="Times New Roman" w:hAnsi="Times New Roman" w:cs="Times New Roman"/>
          <w:b/>
          <w:i/>
          <w:sz w:val="20"/>
          <w:szCs w:val="20"/>
          <w:lang w:val="en-GB"/>
        </w:rPr>
        <w:t>included in this agenda item.</w:t>
      </w:r>
    </w:p>
    <w:p w14:paraId="4D422649" w14:textId="30FAD5B4" w:rsidR="00F1562B" w:rsidRDefault="00934953">
      <w:pPr>
        <w:pStyle w:val="Heading1"/>
        <w:spacing w:line="276" w:lineRule="auto"/>
        <w:rPr>
          <w:rFonts w:ascii="Times New Roman" w:hAnsi="Times New Roman" w:cs="Times New Roman"/>
          <w:sz w:val="20"/>
          <w:szCs w:val="20"/>
          <w:lang w:val="en-GB"/>
        </w:rPr>
      </w:pPr>
      <w:r w:rsidRPr="00934953">
        <w:rPr>
          <w:lang w:val="en-GB"/>
        </w:rPr>
        <w:t>Panel-specific UL transmission</w:t>
      </w:r>
    </w:p>
    <w:p w14:paraId="5193CBCB" w14:textId="1A5E5513" w:rsidR="00F1562B" w:rsidRDefault="00F1562B">
      <w:pPr>
        <w:pStyle w:val="ListParagraph"/>
        <w:ind w:left="0"/>
        <w:jc w:val="both"/>
        <w:rPr>
          <w:rFonts w:ascii="Times New Roman" w:hAnsi="Times New Roman" w:cs="Times New Roman"/>
          <w:sz w:val="20"/>
          <w:szCs w:val="20"/>
          <w:lang w:val="en-GB"/>
        </w:rPr>
      </w:pPr>
    </w:p>
    <w:p w14:paraId="59ECE6A5" w14:textId="56697EEB" w:rsidR="00D97C5D" w:rsidRDefault="00AB017E">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O</w:t>
      </w:r>
      <w:r w:rsidR="002140BF">
        <w:rPr>
          <w:rFonts w:ascii="Times New Roman" w:hAnsi="Times New Roman" w:cs="Times New Roman"/>
          <w:sz w:val="20"/>
          <w:szCs w:val="20"/>
          <w:lang w:val="en-GB"/>
        </w:rPr>
        <w:t>n the topic of panel-specific UL transmission or fast-panel selection, the following agreements were made in RAN1#10</w:t>
      </w:r>
      <w:r w:rsidR="009126E1">
        <w:rPr>
          <w:rFonts w:ascii="Times New Roman" w:hAnsi="Times New Roman" w:cs="Times New Roman"/>
          <w:sz w:val="20"/>
          <w:szCs w:val="20"/>
          <w:lang w:val="en-GB"/>
        </w:rPr>
        <w:t>4</w:t>
      </w:r>
      <w:r w:rsidR="002140BF">
        <w:rPr>
          <w:rFonts w:ascii="Times New Roman" w:hAnsi="Times New Roman" w:cs="Times New Roman"/>
          <w:sz w:val="20"/>
          <w:szCs w:val="20"/>
          <w:lang w:val="en-GB"/>
        </w:rPr>
        <w:t>-e:</w:t>
      </w:r>
    </w:p>
    <w:p w14:paraId="6E3AE798" w14:textId="77777777" w:rsidR="009D1ABE" w:rsidRPr="009D1ABE" w:rsidRDefault="009D1ABE">
      <w:pPr>
        <w:snapToGrid w:val="0"/>
        <w:spacing w:line="276" w:lineRule="auto"/>
        <w:rPr>
          <w:rFonts w:ascii="Times New Roman" w:hAnsi="Times New Roman" w:cs="Times New Roman"/>
          <w:sz w:val="20"/>
          <w:szCs w:val="20"/>
          <w:lang w:val="en-US"/>
        </w:rPr>
      </w:pPr>
      <w:r w:rsidRPr="009D1ABE">
        <w:rPr>
          <w:rStyle w:val="Strong"/>
          <w:rFonts w:ascii="Times New Roman" w:hAnsi="Times New Roman" w:cs="Times New Roman"/>
          <w:sz w:val="20"/>
          <w:szCs w:val="20"/>
          <w:highlight w:val="green"/>
          <w:lang w:val="en-US"/>
        </w:rPr>
        <w:t>Agreement</w:t>
      </w:r>
    </w:p>
    <w:p w14:paraId="64D39845" w14:textId="77777777" w:rsidR="009D1ABE" w:rsidRPr="009D1ABE" w:rsidRDefault="009D1ABE">
      <w:pPr>
        <w:snapToGrid w:val="0"/>
        <w:spacing w:line="276" w:lineRule="auto"/>
        <w:jc w:val="both"/>
        <w:rPr>
          <w:rFonts w:ascii="Times New Roman" w:hAnsi="Times New Roman" w:cs="Times New Roman"/>
          <w:sz w:val="20"/>
          <w:szCs w:val="20"/>
          <w:lang w:val="en-US"/>
        </w:rPr>
      </w:pPr>
      <w:r w:rsidRPr="009D1ABE">
        <w:rPr>
          <w:rFonts w:ascii="Times New Roman" w:hAnsi="Times New Roman" w:cs="Times New Roman"/>
          <w:sz w:val="20"/>
          <w:szCs w:val="20"/>
          <w:lang w:val="en-US"/>
        </w:rPr>
        <w:t>On Rel.17 enhancement for facilitating fast uplink panel selection,</w:t>
      </w:r>
    </w:p>
    <w:p w14:paraId="24857831" w14:textId="77777777" w:rsidR="009D1ABE" w:rsidRPr="009D1ABE" w:rsidRDefault="009D1ABE">
      <w:pPr>
        <w:numPr>
          <w:ilvl w:val="0"/>
          <w:numId w:val="71"/>
        </w:numPr>
        <w:spacing w:line="276" w:lineRule="auto"/>
        <w:rPr>
          <w:rFonts w:ascii="Times New Roman" w:hAnsi="Times New Roman" w:cs="Times New Roman"/>
          <w:sz w:val="20"/>
          <w:szCs w:val="20"/>
          <w:lang w:val="en-US"/>
        </w:rPr>
      </w:pPr>
      <w:r w:rsidRPr="009D1ABE">
        <w:rPr>
          <w:rFonts w:ascii="Times New Roman" w:hAnsi="Times New Roman" w:cs="Times New Roman"/>
          <w:sz w:val="20"/>
          <w:szCs w:val="20"/>
          <w:lang w:val="en-US"/>
        </w:rPr>
        <w:t>Rel.17 TCI state update (based on MAC CE + DCI along with the necessary TCI state activation, or MAC CE only) can be used for UE UL panel selection:</w:t>
      </w:r>
    </w:p>
    <w:p w14:paraId="2F60C392" w14:textId="77777777" w:rsidR="009D1ABE" w:rsidRPr="009D1ABE" w:rsidRDefault="009D1ABE">
      <w:pPr>
        <w:numPr>
          <w:ilvl w:val="0"/>
          <w:numId w:val="72"/>
        </w:numPr>
        <w:spacing w:line="276" w:lineRule="auto"/>
        <w:rPr>
          <w:rFonts w:ascii="Times New Roman" w:hAnsi="Times New Roman" w:cs="Times New Roman"/>
          <w:sz w:val="20"/>
          <w:szCs w:val="20"/>
          <w:lang w:val="en-US"/>
        </w:rPr>
      </w:pPr>
      <w:proofErr w:type="gramStart"/>
      <w:r w:rsidRPr="009D1ABE">
        <w:rPr>
          <w:rFonts w:ascii="Times New Roman" w:hAnsi="Times New Roman" w:cs="Times New Roman"/>
          <w:sz w:val="20"/>
          <w:szCs w:val="20"/>
          <w:lang w:val="en-US"/>
        </w:rPr>
        <w:t>FFS :</w:t>
      </w:r>
      <w:proofErr w:type="gramEnd"/>
      <w:r w:rsidRPr="009D1ABE">
        <w:rPr>
          <w:rFonts w:ascii="Times New Roman" w:hAnsi="Times New Roman" w:cs="Times New Roman"/>
          <w:sz w:val="20"/>
          <w:szCs w:val="20"/>
          <w:lang w:val="en-US"/>
        </w:rPr>
        <w:t xml:space="preserve"> Whether specification support for this feature is necessary and if so the details of such spec support, e.g.  </w:t>
      </w:r>
    </w:p>
    <w:p w14:paraId="2E3B94BA"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Additional spec support in TCI state definition to accommodate UL panel</w:t>
      </w:r>
    </w:p>
    <w:p w14:paraId="3EC5717F"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UE reporting to facilitate UL panel selection</w:t>
      </w:r>
    </w:p>
    <w:p w14:paraId="379FEB61"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UE reporting, e.g. panel-specific report, including UE -panel state, e.g. inactive, active for DL /UL measurement, active for DL reception only, active for UL transmission, or other combination(s) of UE -panel states</w:t>
      </w:r>
    </w:p>
    <w:p w14:paraId="0D15C4B4"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Support for linking or association of UE panels with CSI-RS/SSB resources or resource sets, SRS resource sets, and/or PUCCH resource groups, etc.</w:t>
      </w:r>
    </w:p>
    <w:p w14:paraId="5FA542B8" w14:textId="77777777" w:rsidR="009126E1" w:rsidRDefault="009126E1">
      <w:pPr>
        <w:shd w:val="clear" w:color="auto" w:fill="FFFFFF"/>
        <w:spacing w:line="276" w:lineRule="auto"/>
        <w:rPr>
          <w:rFonts w:ascii="Times New Roman" w:hAnsi="Times New Roman" w:cs="Times New Roman"/>
          <w:b/>
          <w:bCs/>
          <w:sz w:val="20"/>
          <w:szCs w:val="20"/>
          <w:highlight w:val="green"/>
          <w:lang w:val="en-US"/>
        </w:rPr>
      </w:pPr>
    </w:p>
    <w:p w14:paraId="70BF2CBF" w14:textId="44E6A719" w:rsidR="009D1ABE" w:rsidRPr="009D1ABE" w:rsidRDefault="009D1ABE">
      <w:pPr>
        <w:shd w:val="clear" w:color="auto" w:fill="FFFFFF"/>
        <w:spacing w:line="276" w:lineRule="auto"/>
        <w:rPr>
          <w:rFonts w:ascii="Times New Roman" w:hAnsi="Times New Roman" w:cs="Times New Roman"/>
          <w:sz w:val="20"/>
          <w:szCs w:val="20"/>
          <w:lang w:val="en-US" w:eastAsia="ko-KR"/>
        </w:rPr>
      </w:pPr>
      <w:r w:rsidRPr="009D1ABE">
        <w:rPr>
          <w:rFonts w:ascii="Times New Roman" w:hAnsi="Times New Roman" w:cs="Times New Roman"/>
          <w:b/>
          <w:bCs/>
          <w:sz w:val="20"/>
          <w:szCs w:val="20"/>
          <w:highlight w:val="green"/>
          <w:lang w:val="en-US"/>
        </w:rPr>
        <w:t>Agreement</w:t>
      </w:r>
    </w:p>
    <w:p w14:paraId="71249D16" w14:textId="77777777" w:rsidR="009D1ABE" w:rsidRPr="009D1ABE" w:rsidRDefault="009D1ABE">
      <w:pPr>
        <w:shd w:val="clear" w:color="auto" w:fill="FFFFFF"/>
        <w:spacing w:line="276" w:lineRule="auto"/>
        <w:rPr>
          <w:rFonts w:ascii="Times New Roman" w:hAnsi="Times New Roman" w:cs="Times New Roman"/>
          <w:sz w:val="20"/>
          <w:szCs w:val="20"/>
          <w:lang w:val="en-US"/>
        </w:rPr>
      </w:pPr>
      <w:r w:rsidRPr="009D1ABE">
        <w:rPr>
          <w:rFonts w:ascii="Times New Roman" w:hAnsi="Times New Roman" w:cs="Times New Roman"/>
          <w:sz w:val="20"/>
          <w:szCs w:val="20"/>
          <w:lang w:val="en-US" w:eastAsia="zh-CN"/>
        </w:rPr>
        <w:t>On Rel.17 enhancements to facilitate MPE mitigation, decide in RAN1#104bis-e whether to support at least one the following (not necessarily, but can be, in one reporting instance):</w:t>
      </w:r>
    </w:p>
    <w:p w14:paraId="24AB3F05" w14:textId="77777777" w:rsidR="009D1ABE" w:rsidRPr="009D1ABE" w:rsidRDefault="009D1ABE">
      <w:pPr>
        <w:numPr>
          <w:ilvl w:val="0"/>
          <w:numId w:val="71"/>
        </w:numPr>
        <w:spacing w:line="276" w:lineRule="auto"/>
        <w:rPr>
          <w:rFonts w:ascii="Times New Roman" w:hAnsi="Times New Roman" w:cs="Times New Roman"/>
          <w:sz w:val="20"/>
          <w:szCs w:val="20"/>
          <w:lang w:val="en-US"/>
        </w:rPr>
      </w:pPr>
      <w:r w:rsidRPr="009D1ABE">
        <w:rPr>
          <w:rFonts w:ascii="Times New Roman" w:hAnsi="Times New Roman" w:cs="Times New Roman"/>
          <w:sz w:val="20"/>
          <w:szCs w:val="20"/>
          <w:lang w:val="en-US"/>
        </w:rPr>
        <w:t>{Rel.16 P-MPR based (beam/panel-level)} + {A}, where A is either Opt1A, Opt1B, Opt1C, or Opt1D:</w:t>
      </w:r>
    </w:p>
    <w:p w14:paraId="589D5731"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Option 1A: Virtual PHR or a modified version associated with each activated UL TCI or, if applicable, joint TCI</w:t>
      </w:r>
    </w:p>
    <w:p w14:paraId="2726CB5E"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Option 1B: {SSBRI(s)/CRI(s) and/or panel indication}</w:t>
      </w:r>
    </w:p>
    <w:p w14:paraId="1654A374"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Option 1C: {SSBRI(s)/CRI(s) and/or panel indication} + virtual PHR or a modified version associated with each of the reported SSBRI(s)/CRI(s) and/or panel indication (if configured)</w:t>
      </w:r>
    </w:p>
    <w:p w14:paraId="480F457F"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Option 1D: No additional reporting quantity</w:t>
      </w:r>
    </w:p>
    <w:p w14:paraId="0CEA075C" w14:textId="77777777" w:rsidR="009D1ABE" w:rsidRPr="009D1ABE" w:rsidRDefault="009D1ABE">
      <w:pPr>
        <w:numPr>
          <w:ilvl w:val="0"/>
          <w:numId w:val="71"/>
        </w:numPr>
        <w:spacing w:line="276" w:lineRule="auto"/>
        <w:rPr>
          <w:rFonts w:ascii="Times New Roman" w:hAnsi="Times New Roman" w:cs="Times New Roman"/>
          <w:sz w:val="20"/>
          <w:szCs w:val="20"/>
          <w:lang w:val="en-US"/>
        </w:rPr>
      </w:pPr>
      <w:r w:rsidRPr="009D1ABE">
        <w:rPr>
          <w:rFonts w:ascii="Times New Roman" w:hAnsi="Times New Roman" w:cs="Times New Roman"/>
          <w:sz w:val="20"/>
          <w:szCs w:val="20"/>
          <w:lang w:val="en-US"/>
        </w:rPr>
        <w:t>{SSBRI(s)/CRI(s) and/or panel indication} + {A}, where A is either Opt2A, Opt2B, Opt2A+ Opt2B, or Option 2C</w:t>
      </w:r>
    </w:p>
    <w:p w14:paraId="09290F52"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Option 2A: L1-RSRP [L1-SINR] or a modified version that accounts for MPE effect associated with each of the reported SSBRI(s)/CRI(s) and/or panel indication (if configured)</w:t>
      </w:r>
    </w:p>
    <w:p w14:paraId="073D676D" w14:textId="77777777" w:rsidR="009D1ABE" w:rsidRPr="009D1ABE" w:rsidRDefault="009D1ABE">
      <w:pPr>
        <w:pStyle w:val="ListParagraph"/>
        <w:numPr>
          <w:ilvl w:val="2"/>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FFS: How panel-level L1-RSRP [L1-SINR] is reported if L1-RSRP [L1-SINR] is associated with panel</w:t>
      </w:r>
    </w:p>
    <w:p w14:paraId="59B581A2" w14:textId="77777777" w:rsidR="009D1ABE" w:rsidRPr="009D1ABE" w:rsidRDefault="009D1ABE">
      <w:pPr>
        <w:pStyle w:val="ListParagraph"/>
        <w:numPr>
          <w:ilvl w:val="2"/>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FFS: Whether/how to account for MPE effect in L1-RSRP [L1-SINR] report, e.g. by using scaled L1-RSRP [L1-SINR]</w:t>
      </w:r>
    </w:p>
    <w:p w14:paraId="233B172B" w14:textId="77777777" w:rsidR="009D1ABE" w:rsidRPr="009D1ABE" w:rsidRDefault="009D1ABE">
      <w:pPr>
        <w:pStyle w:val="ListParagraph"/>
        <w:numPr>
          <w:ilvl w:val="2"/>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FFS: Whether/how to enhance existing beam reporting format to support Option 2A</w:t>
      </w:r>
    </w:p>
    <w:p w14:paraId="2CF49501"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t>Option 2B: Virtual PHR or a modified version associated with each of the reported SSBRI(s)/CRI(s) and/or panel indication (if configured)</w:t>
      </w:r>
    </w:p>
    <w:p w14:paraId="3E050CAC" w14:textId="77777777" w:rsidR="009D1ABE" w:rsidRPr="009D1ABE" w:rsidRDefault="009D1ABE">
      <w:pPr>
        <w:pStyle w:val="ListParagraph"/>
        <w:numPr>
          <w:ilvl w:val="1"/>
          <w:numId w:val="70"/>
        </w:numPr>
        <w:autoSpaceDN w:val="0"/>
        <w:snapToGrid w:val="0"/>
        <w:spacing w:after="0"/>
        <w:contextualSpacing w:val="0"/>
        <w:rPr>
          <w:rFonts w:ascii="Times New Roman" w:hAnsi="Times New Roman" w:cs="Times New Roman"/>
          <w:sz w:val="20"/>
          <w:szCs w:val="20"/>
        </w:rPr>
      </w:pPr>
      <w:r w:rsidRPr="009D1ABE">
        <w:rPr>
          <w:rFonts w:ascii="Times New Roman" w:hAnsi="Times New Roman" w:cs="Times New Roman"/>
          <w:sz w:val="20"/>
          <w:szCs w:val="20"/>
        </w:rPr>
        <w:lastRenderedPageBreak/>
        <w:t>Option 2C: No additional reporting quantity</w:t>
      </w:r>
    </w:p>
    <w:p w14:paraId="543014C0" w14:textId="77777777" w:rsidR="00407275" w:rsidRDefault="00407275">
      <w:pPr>
        <w:spacing w:line="276" w:lineRule="auto"/>
        <w:jc w:val="both"/>
        <w:rPr>
          <w:rFonts w:ascii="Times New Roman" w:hAnsi="Times New Roman" w:cs="Times New Roman"/>
          <w:b/>
          <w:bCs/>
          <w:sz w:val="20"/>
          <w:szCs w:val="20"/>
          <w:highlight w:val="green"/>
          <w:lang w:val="en-US"/>
        </w:rPr>
      </w:pPr>
    </w:p>
    <w:p w14:paraId="585E07E1" w14:textId="2D6D4656" w:rsidR="00407275" w:rsidRPr="00407275" w:rsidRDefault="00407275">
      <w:pPr>
        <w:spacing w:line="276" w:lineRule="auto"/>
        <w:jc w:val="both"/>
        <w:rPr>
          <w:rStyle w:val="apple-converted-space"/>
          <w:rFonts w:ascii="Times New Roman" w:hAnsi="Times New Roman" w:cs="Times New Roman"/>
          <w:sz w:val="20"/>
          <w:szCs w:val="20"/>
          <w:lang w:val="en-US"/>
        </w:rPr>
      </w:pPr>
      <w:r w:rsidRPr="00407275">
        <w:rPr>
          <w:rFonts w:ascii="Times New Roman" w:hAnsi="Times New Roman" w:cs="Times New Roman"/>
          <w:b/>
          <w:bCs/>
          <w:sz w:val="20"/>
          <w:szCs w:val="20"/>
          <w:highlight w:val="green"/>
          <w:lang w:val="en-US"/>
        </w:rPr>
        <w:t>Agreement</w:t>
      </w:r>
    </w:p>
    <w:p w14:paraId="2A61365B" w14:textId="77777777" w:rsidR="00407275" w:rsidRPr="00407275" w:rsidRDefault="00407275">
      <w:pPr>
        <w:spacing w:line="276" w:lineRule="auto"/>
        <w:jc w:val="both"/>
        <w:rPr>
          <w:rFonts w:ascii="Times New Roman" w:hAnsi="Times New Roman" w:cs="Times New Roman"/>
          <w:sz w:val="20"/>
          <w:szCs w:val="20"/>
          <w:lang w:val="en-US"/>
        </w:rPr>
      </w:pPr>
      <w:r w:rsidRPr="00407275">
        <w:rPr>
          <w:rFonts w:ascii="Times New Roman" w:hAnsi="Times New Roman" w:cs="Times New Roman"/>
          <w:sz w:val="20"/>
          <w:szCs w:val="20"/>
          <w:lang w:val="en-US"/>
        </w:rPr>
        <w:t>On Rel.17 enhancement for facilitating fast uplink panel selection, for discussion purpose, a panel entity corresponds to one or more RS resources:</w:t>
      </w:r>
    </w:p>
    <w:p w14:paraId="6E6EFEF2" w14:textId="77777777" w:rsidR="00407275" w:rsidRPr="00407275" w:rsidRDefault="00407275">
      <w:pPr>
        <w:numPr>
          <w:ilvl w:val="0"/>
          <w:numId w:val="73"/>
        </w:numPr>
        <w:autoSpaceDN w:val="0"/>
        <w:snapToGrid w:val="0"/>
        <w:spacing w:line="276" w:lineRule="auto"/>
        <w:jc w:val="both"/>
        <w:textAlignment w:val="baseline"/>
        <w:rPr>
          <w:rFonts w:ascii="Times New Roman" w:hAnsi="Times New Roman" w:cs="Times New Roman"/>
          <w:sz w:val="20"/>
          <w:szCs w:val="20"/>
          <w:lang w:val="en-US" w:eastAsia="zh-CN"/>
        </w:rPr>
      </w:pPr>
      <w:r w:rsidRPr="00407275">
        <w:rPr>
          <w:rFonts w:ascii="Times New Roman" w:hAnsi="Times New Roman" w:cs="Times New Roman"/>
          <w:sz w:val="20"/>
          <w:szCs w:val="20"/>
          <w:lang w:val="en-US" w:eastAsia="zh-CN"/>
        </w:rPr>
        <w:t>For CSI/beam reporting, the RS resource is an RS associated with measurement and/or reporting</w:t>
      </w:r>
    </w:p>
    <w:p w14:paraId="33378B77" w14:textId="77777777" w:rsidR="00407275" w:rsidRPr="00407275" w:rsidRDefault="00407275">
      <w:pPr>
        <w:numPr>
          <w:ilvl w:val="0"/>
          <w:numId w:val="73"/>
        </w:numPr>
        <w:autoSpaceDN w:val="0"/>
        <w:snapToGrid w:val="0"/>
        <w:spacing w:line="276" w:lineRule="auto"/>
        <w:jc w:val="both"/>
        <w:textAlignment w:val="baseline"/>
        <w:rPr>
          <w:rFonts w:ascii="Times New Roman" w:hAnsi="Times New Roman" w:cs="Times New Roman"/>
          <w:sz w:val="20"/>
          <w:szCs w:val="20"/>
          <w:lang w:val="en-US" w:eastAsia="zh-CN"/>
        </w:rPr>
      </w:pPr>
      <w:r w:rsidRPr="00407275">
        <w:rPr>
          <w:rFonts w:ascii="Times New Roman" w:hAnsi="Times New Roman" w:cs="Times New Roman"/>
          <w:sz w:val="20"/>
          <w:szCs w:val="20"/>
          <w:lang w:val="en-US" w:eastAsia="zh-CN"/>
        </w:rPr>
        <w:t>For beam indication, the RS resource is a source RS for UL TX spatial filter information</w:t>
      </w:r>
    </w:p>
    <w:p w14:paraId="74EE3050" w14:textId="77777777" w:rsidR="00407275" w:rsidRPr="00407275" w:rsidRDefault="00407275">
      <w:pPr>
        <w:numPr>
          <w:ilvl w:val="0"/>
          <w:numId w:val="73"/>
        </w:numPr>
        <w:autoSpaceDN w:val="0"/>
        <w:snapToGrid w:val="0"/>
        <w:spacing w:line="276" w:lineRule="auto"/>
        <w:jc w:val="both"/>
        <w:textAlignment w:val="baseline"/>
        <w:rPr>
          <w:rFonts w:ascii="Times New Roman" w:hAnsi="Times New Roman" w:cs="Times New Roman"/>
          <w:sz w:val="20"/>
          <w:szCs w:val="20"/>
          <w:lang w:val="en-US" w:eastAsia="zh-CN"/>
        </w:rPr>
      </w:pPr>
      <w:r w:rsidRPr="00407275">
        <w:rPr>
          <w:rFonts w:ascii="Times New Roman" w:hAnsi="Times New Roman" w:cs="Times New Roman"/>
          <w:sz w:val="20"/>
          <w:szCs w:val="20"/>
          <w:lang w:val="en-US" w:eastAsia="zh-CN"/>
        </w:rPr>
        <w:t xml:space="preserve">Note: For one RS resource, the corresponding panel entity may vary and is controlled by the UE, and whether/how to maintain a common understanding between </w:t>
      </w:r>
      <w:proofErr w:type="spellStart"/>
      <w:r w:rsidRPr="00407275">
        <w:rPr>
          <w:rFonts w:ascii="Times New Roman" w:hAnsi="Times New Roman" w:cs="Times New Roman"/>
          <w:sz w:val="20"/>
          <w:szCs w:val="20"/>
          <w:lang w:val="en-US" w:eastAsia="zh-CN"/>
        </w:rPr>
        <w:t>gNB</w:t>
      </w:r>
      <w:proofErr w:type="spellEnd"/>
      <w:r w:rsidRPr="00407275">
        <w:rPr>
          <w:rFonts w:ascii="Times New Roman" w:hAnsi="Times New Roman" w:cs="Times New Roman"/>
          <w:sz w:val="20"/>
          <w:szCs w:val="20"/>
          <w:lang w:val="en-US" w:eastAsia="zh-CN"/>
        </w:rPr>
        <w:t xml:space="preserve"> and UE can be further discussed/decided</w:t>
      </w:r>
    </w:p>
    <w:p w14:paraId="70C07654" w14:textId="77777777" w:rsidR="00407275" w:rsidRPr="00407275" w:rsidRDefault="00407275">
      <w:pPr>
        <w:numPr>
          <w:ilvl w:val="0"/>
          <w:numId w:val="73"/>
        </w:numPr>
        <w:autoSpaceDN w:val="0"/>
        <w:snapToGrid w:val="0"/>
        <w:spacing w:line="276" w:lineRule="auto"/>
        <w:jc w:val="both"/>
        <w:textAlignment w:val="baseline"/>
        <w:rPr>
          <w:rFonts w:ascii="Times New Roman" w:hAnsi="Times New Roman" w:cs="Times New Roman"/>
          <w:sz w:val="20"/>
          <w:szCs w:val="20"/>
          <w:lang w:val="en-US" w:eastAsia="zh-CN"/>
        </w:rPr>
      </w:pPr>
      <w:r w:rsidRPr="00407275">
        <w:rPr>
          <w:rFonts w:ascii="Times New Roman" w:hAnsi="Times New Roman" w:cs="Times New Roman"/>
          <w:sz w:val="20"/>
          <w:szCs w:val="20"/>
          <w:lang w:val="en-US" w:eastAsia="zh-CN"/>
        </w:rPr>
        <w:t>Note: The above does not preclude possibility that an RS resource can be mapped to multiple panels</w:t>
      </w:r>
    </w:p>
    <w:p w14:paraId="22886BBB" w14:textId="77777777" w:rsidR="00407275" w:rsidRPr="00407275" w:rsidRDefault="00407275">
      <w:pPr>
        <w:numPr>
          <w:ilvl w:val="0"/>
          <w:numId w:val="73"/>
        </w:numPr>
        <w:autoSpaceDN w:val="0"/>
        <w:snapToGrid w:val="0"/>
        <w:spacing w:line="276" w:lineRule="auto"/>
        <w:jc w:val="both"/>
        <w:textAlignment w:val="baseline"/>
        <w:rPr>
          <w:rFonts w:ascii="Times New Roman" w:hAnsi="Times New Roman" w:cs="Times New Roman"/>
          <w:sz w:val="20"/>
          <w:szCs w:val="20"/>
          <w:lang w:val="en-US" w:eastAsia="zh-CN"/>
        </w:rPr>
      </w:pPr>
      <w:r w:rsidRPr="00407275">
        <w:rPr>
          <w:rFonts w:ascii="Times New Roman" w:hAnsi="Times New Roman" w:cs="Times New Roman"/>
          <w:sz w:val="20"/>
          <w:szCs w:val="20"/>
          <w:lang w:val="en-US" w:eastAsia="zh-CN"/>
        </w:rPr>
        <w:t>Note: The one or more RS resources may correspond to one or more RS resource set(s) depending on further discussion/decision</w:t>
      </w:r>
    </w:p>
    <w:p w14:paraId="6699981C" w14:textId="77777777" w:rsidR="00407275" w:rsidRPr="00407275" w:rsidRDefault="00407275">
      <w:pPr>
        <w:numPr>
          <w:ilvl w:val="0"/>
          <w:numId w:val="73"/>
        </w:numPr>
        <w:autoSpaceDN w:val="0"/>
        <w:snapToGrid w:val="0"/>
        <w:spacing w:line="276" w:lineRule="auto"/>
        <w:jc w:val="both"/>
        <w:textAlignment w:val="baseline"/>
        <w:rPr>
          <w:rFonts w:ascii="Times New Roman" w:hAnsi="Times New Roman" w:cs="Times New Roman"/>
          <w:sz w:val="20"/>
          <w:szCs w:val="20"/>
          <w:lang w:val="en-US" w:eastAsia="zh-CN"/>
        </w:rPr>
      </w:pPr>
      <w:r w:rsidRPr="00407275">
        <w:rPr>
          <w:rFonts w:ascii="Times New Roman" w:hAnsi="Times New Roman" w:cs="Times New Roman"/>
          <w:sz w:val="20"/>
          <w:szCs w:val="20"/>
          <w:lang w:val="en-US" w:eastAsia="zh-CN"/>
        </w:rPr>
        <w:t>Note: Specification should not be designed in such a way that the UE is required to disclose its antenna implementation</w:t>
      </w:r>
    </w:p>
    <w:p w14:paraId="6B1D2695" w14:textId="77777777" w:rsidR="00407275" w:rsidRDefault="00407275">
      <w:pPr>
        <w:pStyle w:val="ListParagraph"/>
        <w:ind w:left="0"/>
        <w:jc w:val="both"/>
        <w:rPr>
          <w:rFonts w:ascii="Times New Roman" w:hAnsi="Times New Roman" w:cs="Times New Roman"/>
          <w:sz w:val="20"/>
          <w:szCs w:val="20"/>
        </w:rPr>
      </w:pPr>
    </w:p>
    <w:p w14:paraId="17893A1B" w14:textId="77777777" w:rsidR="00826E5F" w:rsidRPr="001C0F9A" w:rsidRDefault="00826E5F">
      <w:pPr>
        <w:pStyle w:val="ListParagraph"/>
        <w:ind w:left="0"/>
        <w:jc w:val="both"/>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P</w:t>
      </w:r>
      <w:r w:rsidRPr="001C0F9A">
        <w:rPr>
          <w:rFonts w:ascii="Times New Roman" w:hAnsi="Times New Roman" w:cs="Times New Roman"/>
          <w:b/>
          <w:sz w:val="20"/>
          <w:szCs w:val="20"/>
          <w:u w:val="single"/>
          <w:lang w:val="en-GB"/>
        </w:rPr>
        <w:t>ort indication in the new TCI framework</w:t>
      </w:r>
    </w:p>
    <w:p w14:paraId="0686CAC5" w14:textId="77777777" w:rsidR="00826E5F" w:rsidRPr="009E109E" w:rsidRDefault="00826E5F">
      <w:pPr>
        <w:spacing w:line="276" w:lineRule="auto"/>
        <w:jc w:val="both"/>
        <w:rPr>
          <w:rFonts w:ascii="Times New Roman" w:hAnsi="Times New Roman" w:cs="Times New Roman"/>
          <w:sz w:val="20"/>
          <w:szCs w:val="20"/>
          <w:lang w:val="en-GB"/>
        </w:rPr>
      </w:pPr>
      <w:r w:rsidRPr="004E560C">
        <w:rPr>
          <w:rFonts w:ascii="Times New Roman" w:hAnsi="Times New Roman" w:cs="Times New Roman"/>
          <w:sz w:val="20"/>
          <w:szCs w:val="20"/>
          <w:lang w:val="en-GB"/>
        </w:rPr>
        <w:t>Extension of the new TCI framework for the purpose of UE panel/port selection and switching offers a big challenge. Us</w:t>
      </w:r>
      <w:r w:rsidRPr="009E109E">
        <w:rPr>
          <w:rFonts w:ascii="Times New Roman" w:hAnsi="Times New Roman" w:cs="Times New Roman"/>
          <w:sz w:val="20"/>
          <w:szCs w:val="20"/>
          <w:lang w:val="en-GB"/>
        </w:rPr>
        <w:t xml:space="preserve">ing the TCI framework to enable panel-specific UL transmissions seems to be a disadvantage. Say, an explicit panel identifier or indicator is used along with a TCI reference for the transmission of an UL signal. The TCI reference may also comprise DL/UL reference signals. The combined usage of a panel indicator with a TCI containing a DL RS reference for an UL channel or RS in this case may mean that the UE shall use the beam for reception of the given DL RS with the given panel for the transmission of the UL channel or RS. In a way, a TCI reference indicates both a DL reception and an UL transmission setting. However, using an SRS as a reference in a TCI may implicitly indicate the panel to be used for an indicated TCI based on the panel associated with the reference SRS in the TCI. Hence, for uniformity of application of the TCI framework, we propose the following: </w:t>
      </w:r>
    </w:p>
    <w:p w14:paraId="7C1D9A70" w14:textId="77777777" w:rsidR="00826E5F" w:rsidRDefault="00826E5F">
      <w:pPr>
        <w:spacing w:line="276" w:lineRule="auto"/>
        <w:jc w:val="both"/>
        <w:rPr>
          <w:rFonts w:ascii="Times New Roman" w:hAnsi="Times New Roman" w:cs="Times New Roman"/>
          <w:sz w:val="20"/>
          <w:szCs w:val="20"/>
          <w:lang w:val="en-GB"/>
        </w:rPr>
      </w:pPr>
    </w:p>
    <w:p w14:paraId="16BAC7B5" w14:textId="0DB266C6" w:rsidR="00826E5F" w:rsidRPr="002E1879" w:rsidRDefault="00826E5F">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EB615E">
        <w:rPr>
          <w:rFonts w:ascii="Times New Roman" w:hAnsi="Times New Roman" w:cs="Times New Roman"/>
          <w:b/>
          <w:i/>
          <w:sz w:val="20"/>
          <w:szCs w:val="20"/>
          <w:lang w:val="en-GB"/>
        </w:rPr>
        <w:t>7</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UE panel/port indication or selection may be kept separate from the TCI framework to avoid complicating the framework</w:t>
      </w:r>
      <w:r>
        <w:rPr>
          <w:rFonts w:ascii="Times New Roman" w:hAnsi="Times New Roman" w:cs="Times New Roman"/>
          <w:b/>
          <w:i/>
          <w:sz w:val="20"/>
          <w:szCs w:val="20"/>
          <w:lang w:val="en-GB"/>
        </w:rPr>
        <w:t>.</w:t>
      </w:r>
    </w:p>
    <w:p w14:paraId="168C188A" w14:textId="77777777" w:rsidR="00826E5F" w:rsidRPr="002E1879" w:rsidRDefault="00826E5F">
      <w:pPr>
        <w:spacing w:line="276" w:lineRule="auto"/>
        <w:jc w:val="both"/>
        <w:rPr>
          <w:rFonts w:ascii="Times New Roman" w:hAnsi="Times New Roman" w:cs="Times New Roman"/>
          <w:b/>
          <w:i/>
          <w:sz w:val="20"/>
          <w:szCs w:val="20"/>
          <w:lang w:val="en-GB"/>
        </w:rPr>
      </w:pPr>
    </w:p>
    <w:p w14:paraId="179618F0" w14:textId="54095FCE" w:rsidR="00826E5F" w:rsidRPr="002E1879" w:rsidRDefault="00826E5F">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EB615E">
        <w:rPr>
          <w:rFonts w:ascii="Times New Roman" w:hAnsi="Times New Roman" w:cs="Times New Roman"/>
          <w:b/>
          <w:i/>
          <w:sz w:val="20"/>
          <w:szCs w:val="20"/>
          <w:lang w:val="en-GB"/>
        </w:rPr>
        <w:t>8</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The UE panel/port indication or selection may be performed by other methods such as </w:t>
      </w:r>
    </w:p>
    <w:p w14:paraId="74476881" w14:textId="77777777" w:rsidR="00826E5F" w:rsidRPr="002E1879" w:rsidRDefault="00826E5F">
      <w:pPr>
        <w:pStyle w:val="ListParagraph"/>
        <w:numPr>
          <w:ilvl w:val="0"/>
          <w:numId w:val="62"/>
        </w:numPr>
        <w:jc w:val="both"/>
        <w:rPr>
          <w:rFonts w:ascii="Times New Roman" w:hAnsi="Times New Roman" w:cs="Times New Roman"/>
          <w:b/>
          <w:sz w:val="20"/>
          <w:szCs w:val="20"/>
          <w:lang w:val="en-GB"/>
        </w:rPr>
      </w:pPr>
      <w:r w:rsidRPr="002E1879">
        <w:rPr>
          <w:rFonts w:ascii="Times New Roman" w:hAnsi="Times New Roman" w:cs="Times New Roman"/>
          <w:b/>
          <w:i/>
          <w:sz w:val="20"/>
          <w:szCs w:val="20"/>
          <w:lang w:val="en-GB"/>
        </w:rPr>
        <w:t xml:space="preserve">association of specific indices or indicators with UL RSs or channel(s) to indicate UE panel(s), or </w:t>
      </w:r>
    </w:p>
    <w:p w14:paraId="72811B57" w14:textId="77777777" w:rsidR="00826E5F" w:rsidRPr="002E1879" w:rsidRDefault="00826E5F">
      <w:pPr>
        <w:pStyle w:val="ListParagraph"/>
        <w:numPr>
          <w:ilvl w:val="0"/>
          <w:numId w:val="62"/>
        </w:numPr>
        <w:jc w:val="both"/>
        <w:rPr>
          <w:rFonts w:ascii="Times New Roman" w:hAnsi="Times New Roman" w:cs="Times New Roman"/>
          <w:b/>
          <w:sz w:val="20"/>
          <w:szCs w:val="20"/>
          <w:lang w:val="en-GB"/>
        </w:rPr>
      </w:pPr>
      <w:proofErr w:type="gramStart"/>
      <w:r w:rsidRPr="002E1879">
        <w:rPr>
          <w:rFonts w:ascii="Times New Roman" w:hAnsi="Times New Roman" w:cs="Times New Roman"/>
          <w:b/>
          <w:i/>
          <w:sz w:val="20"/>
          <w:szCs w:val="20"/>
          <w:lang w:val="en-GB"/>
        </w:rPr>
        <w:t>autonomous</w:t>
      </w:r>
      <w:proofErr w:type="gramEnd"/>
      <w:r w:rsidRPr="002E1879">
        <w:rPr>
          <w:rFonts w:ascii="Times New Roman" w:hAnsi="Times New Roman" w:cs="Times New Roman"/>
          <w:b/>
          <w:i/>
          <w:sz w:val="20"/>
          <w:szCs w:val="20"/>
          <w:lang w:val="en-GB"/>
        </w:rPr>
        <w:t xml:space="preserve"> selection by the UE in the case a DL RS is chosen as a reference for </w:t>
      </w:r>
      <w:proofErr w:type="spellStart"/>
      <w:r w:rsidRPr="002E1879">
        <w:rPr>
          <w:rFonts w:ascii="Times New Roman" w:hAnsi="Times New Roman" w:cs="Times New Roman"/>
          <w:b/>
          <w:i/>
          <w:sz w:val="20"/>
          <w:szCs w:val="20"/>
          <w:lang w:val="en-GB"/>
        </w:rPr>
        <w:t>Tx</w:t>
      </w:r>
      <w:proofErr w:type="spellEnd"/>
      <w:r w:rsidRPr="002E1879">
        <w:rPr>
          <w:rFonts w:ascii="Times New Roman" w:hAnsi="Times New Roman" w:cs="Times New Roman"/>
          <w:b/>
          <w:i/>
          <w:sz w:val="20"/>
          <w:szCs w:val="20"/>
          <w:lang w:val="en-GB"/>
        </w:rPr>
        <w:t xml:space="preserve"> beam selection.</w:t>
      </w:r>
    </w:p>
    <w:p w14:paraId="67ABD73B" w14:textId="466CEBD2" w:rsidR="00826E5F" w:rsidRDefault="00826E5F">
      <w:pPr>
        <w:pStyle w:val="ListParagraph"/>
        <w:ind w:left="0"/>
        <w:jc w:val="both"/>
        <w:rPr>
          <w:rFonts w:ascii="Times New Roman" w:hAnsi="Times New Roman" w:cs="Times New Roman"/>
          <w:sz w:val="20"/>
          <w:szCs w:val="20"/>
          <w:lang w:val="en-GB"/>
        </w:rPr>
      </w:pPr>
    </w:p>
    <w:p w14:paraId="5B9FABA8" w14:textId="27842305" w:rsidR="00826E5F" w:rsidRPr="00FB7E55" w:rsidRDefault="00407275">
      <w:pPr>
        <w:pStyle w:val="ListParagraph"/>
        <w:ind w:left="0"/>
        <w:jc w:val="both"/>
        <w:rPr>
          <w:rFonts w:ascii="Times New Roman" w:hAnsi="Times New Roman" w:cs="Times New Roman"/>
          <w:b/>
          <w:sz w:val="20"/>
          <w:szCs w:val="20"/>
          <w:u w:val="single"/>
          <w:lang w:val="en-GB"/>
        </w:rPr>
      </w:pPr>
      <w:r w:rsidRPr="00FB7E55">
        <w:rPr>
          <w:rFonts w:ascii="Times New Roman" w:hAnsi="Times New Roman" w:cs="Times New Roman"/>
          <w:b/>
          <w:sz w:val="20"/>
          <w:szCs w:val="20"/>
          <w:u w:val="single"/>
          <w:lang w:val="en-GB"/>
        </w:rPr>
        <w:t>Specification support for panel-specific UL transmission</w:t>
      </w:r>
    </w:p>
    <w:p w14:paraId="3DC76EB2" w14:textId="77777777" w:rsidR="00407275" w:rsidRDefault="00407275">
      <w:pPr>
        <w:pStyle w:val="ListParagraph"/>
        <w:ind w:left="0"/>
        <w:jc w:val="both"/>
        <w:rPr>
          <w:rFonts w:ascii="Times New Roman" w:hAnsi="Times New Roman" w:cs="Times New Roman"/>
          <w:sz w:val="20"/>
          <w:szCs w:val="20"/>
          <w:lang w:val="en-GB"/>
        </w:rPr>
      </w:pPr>
    </w:p>
    <w:p w14:paraId="043922F0" w14:textId="41D4B8C7" w:rsidR="00905CE7" w:rsidRDefault="00792F2F">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P</w:t>
      </w:r>
      <w:r w:rsidR="00225935">
        <w:rPr>
          <w:rFonts w:ascii="Times New Roman" w:hAnsi="Times New Roman" w:cs="Times New Roman"/>
          <w:sz w:val="20"/>
          <w:szCs w:val="20"/>
          <w:lang w:val="en-GB"/>
        </w:rPr>
        <w:t xml:space="preserve">anel selection </w:t>
      </w:r>
      <w:r w:rsidR="009C7D65">
        <w:rPr>
          <w:rFonts w:ascii="Times New Roman" w:hAnsi="Times New Roman" w:cs="Times New Roman"/>
          <w:sz w:val="20"/>
          <w:szCs w:val="20"/>
          <w:lang w:val="en-GB"/>
        </w:rPr>
        <w:t xml:space="preserve">or activation </w:t>
      </w:r>
      <w:r w:rsidR="00225935">
        <w:rPr>
          <w:rFonts w:ascii="Times New Roman" w:hAnsi="Times New Roman" w:cs="Times New Roman"/>
          <w:sz w:val="20"/>
          <w:szCs w:val="20"/>
          <w:lang w:val="en-GB"/>
        </w:rPr>
        <w:t xml:space="preserve">in </w:t>
      </w:r>
      <w:r w:rsidR="00BD0E29">
        <w:rPr>
          <w:rFonts w:ascii="Times New Roman" w:hAnsi="Times New Roman" w:cs="Times New Roman"/>
          <w:sz w:val="20"/>
          <w:szCs w:val="20"/>
          <w:lang w:val="en-GB"/>
        </w:rPr>
        <w:t xml:space="preserve">Rel. 15/16 </w:t>
      </w:r>
      <w:r w:rsidR="00155384">
        <w:rPr>
          <w:rFonts w:ascii="Times New Roman" w:hAnsi="Times New Roman" w:cs="Times New Roman"/>
          <w:sz w:val="20"/>
          <w:szCs w:val="20"/>
          <w:lang w:val="en-GB"/>
        </w:rPr>
        <w:t xml:space="preserve">may be </w:t>
      </w:r>
      <w:r w:rsidR="00225935">
        <w:rPr>
          <w:rFonts w:ascii="Times New Roman" w:hAnsi="Times New Roman" w:cs="Times New Roman"/>
          <w:sz w:val="20"/>
          <w:szCs w:val="20"/>
          <w:lang w:val="en-GB"/>
        </w:rPr>
        <w:t xml:space="preserve">performed implicitly </w:t>
      </w:r>
      <w:r>
        <w:rPr>
          <w:rFonts w:ascii="Times New Roman" w:hAnsi="Times New Roman" w:cs="Times New Roman"/>
          <w:sz w:val="20"/>
          <w:szCs w:val="20"/>
          <w:lang w:val="en-GB"/>
        </w:rPr>
        <w:t xml:space="preserve">for the UL </w:t>
      </w:r>
      <w:r w:rsidR="0093730A">
        <w:rPr>
          <w:rFonts w:ascii="Times New Roman" w:hAnsi="Times New Roman" w:cs="Times New Roman"/>
          <w:sz w:val="20"/>
          <w:szCs w:val="20"/>
          <w:lang w:val="en-GB"/>
        </w:rPr>
        <w:t>via UL scheduling</w:t>
      </w:r>
      <w:r w:rsidR="007F4BBE">
        <w:rPr>
          <w:rFonts w:ascii="Times New Roman" w:hAnsi="Times New Roman" w:cs="Times New Roman"/>
          <w:sz w:val="20"/>
          <w:szCs w:val="20"/>
          <w:lang w:val="en-GB"/>
        </w:rPr>
        <w:t xml:space="preserve"> – the </w:t>
      </w:r>
      <w:r w:rsidR="00010649">
        <w:rPr>
          <w:rFonts w:ascii="Times New Roman" w:hAnsi="Times New Roman" w:cs="Times New Roman"/>
          <w:sz w:val="20"/>
          <w:szCs w:val="20"/>
          <w:lang w:val="en-GB"/>
        </w:rPr>
        <w:t xml:space="preserve">UE may </w:t>
      </w:r>
      <w:r w:rsidR="00F96012">
        <w:rPr>
          <w:rFonts w:ascii="Times New Roman" w:hAnsi="Times New Roman" w:cs="Times New Roman"/>
          <w:sz w:val="20"/>
          <w:szCs w:val="20"/>
          <w:lang w:val="en-GB"/>
        </w:rPr>
        <w:t xml:space="preserve">either </w:t>
      </w:r>
      <w:r w:rsidR="00010649">
        <w:rPr>
          <w:rFonts w:ascii="Times New Roman" w:hAnsi="Times New Roman" w:cs="Times New Roman"/>
          <w:sz w:val="20"/>
          <w:szCs w:val="20"/>
          <w:lang w:val="en-GB"/>
        </w:rPr>
        <w:t xml:space="preserve">autonomously select or activate a UE panel in certain </w:t>
      </w:r>
      <w:r w:rsidR="00963779">
        <w:rPr>
          <w:rFonts w:ascii="Times New Roman" w:hAnsi="Times New Roman" w:cs="Times New Roman"/>
          <w:sz w:val="20"/>
          <w:szCs w:val="20"/>
          <w:lang w:val="en-GB"/>
        </w:rPr>
        <w:t>scenarios</w:t>
      </w:r>
      <w:r w:rsidR="005F0CA6">
        <w:rPr>
          <w:rFonts w:ascii="Times New Roman" w:hAnsi="Times New Roman" w:cs="Times New Roman"/>
          <w:sz w:val="20"/>
          <w:szCs w:val="20"/>
          <w:lang w:val="en-GB"/>
        </w:rPr>
        <w:t xml:space="preserve"> </w:t>
      </w:r>
      <w:r w:rsidR="00117E9C">
        <w:rPr>
          <w:rFonts w:ascii="Times New Roman" w:hAnsi="Times New Roman" w:cs="Times New Roman"/>
          <w:sz w:val="20"/>
          <w:szCs w:val="20"/>
          <w:lang w:val="en-GB"/>
        </w:rPr>
        <w:t xml:space="preserve">or </w:t>
      </w:r>
      <w:r w:rsidR="005F0CA6">
        <w:rPr>
          <w:rFonts w:ascii="Times New Roman" w:hAnsi="Times New Roman" w:cs="Times New Roman"/>
          <w:sz w:val="20"/>
          <w:szCs w:val="20"/>
          <w:lang w:val="en-GB"/>
        </w:rPr>
        <w:t xml:space="preserve">the </w:t>
      </w:r>
      <w:proofErr w:type="spellStart"/>
      <w:r w:rsidR="005F0CA6">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t>
      </w:r>
      <w:r w:rsidR="005F0CA6">
        <w:rPr>
          <w:rFonts w:ascii="Times New Roman" w:hAnsi="Times New Roman" w:cs="Times New Roman"/>
          <w:sz w:val="20"/>
          <w:szCs w:val="20"/>
          <w:lang w:val="en-GB"/>
        </w:rPr>
        <w:t xml:space="preserve">may </w:t>
      </w:r>
      <w:r w:rsidR="00117E9C">
        <w:rPr>
          <w:rFonts w:ascii="Times New Roman" w:hAnsi="Times New Roman" w:cs="Times New Roman"/>
          <w:sz w:val="20"/>
          <w:szCs w:val="20"/>
          <w:lang w:val="en-GB"/>
        </w:rPr>
        <w:t xml:space="preserve">implicitly </w:t>
      </w:r>
      <w:r w:rsidR="005F0CA6">
        <w:rPr>
          <w:rFonts w:ascii="Times New Roman" w:hAnsi="Times New Roman" w:cs="Times New Roman"/>
          <w:sz w:val="20"/>
          <w:szCs w:val="20"/>
          <w:lang w:val="en-GB"/>
        </w:rPr>
        <w:t>indicate</w:t>
      </w:r>
      <w:r w:rsidR="007F4BBE">
        <w:rPr>
          <w:rFonts w:ascii="Times New Roman" w:hAnsi="Times New Roman" w:cs="Times New Roman"/>
          <w:sz w:val="20"/>
          <w:szCs w:val="20"/>
          <w:lang w:val="en-GB"/>
        </w:rPr>
        <w:t xml:space="preserve"> an UL panel </w:t>
      </w:r>
      <w:r>
        <w:rPr>
          <w:rFonts w:ascii="Times New Roman" w:hAnsi="Times New Roman" w:cs="Times New Roman"/>
          <w:sz w:val="20"/>
          <w:szCs w:val="20"/>
          <w:lang w:val="en-GB"/>
        </w:rPr>
        <w:t>via the indication of the antenna ports for the UL transmission</w:t>
      </w:r>
      <w:r w:rsidR="008005FF">
        <w:rPr>
          <w:rFonts w:ascii="Times New Roman" w:hAnsi="Times New Roman" w:cs="Times New Roman"/>
          <w:sz w:val="20"/>
          <w:szCs w:val="20"/>
          <w:lang w:val="en-GB"/>
        </w:rPr>
        <w:t xml:space="preserve">. Panel selection and activation </w:t>
      </w:r>
      <w:r w:rsidR="006B6103">
        <w:rPr>
          <w:rFonts w:ascii="Times New Roman" w:hAnsi="Times New Roman" w:cs="Times New Roman"/>
          <w:sz w:val="20"/>
          <w:szCs w:val="20"/>
          <w:lang w:val="en-GB"/>
        </w:rPr>
        <w:t xml:space="preserve">in the UL </w:t>
      </w:r>
      <w:r w:rsidR="00537067">
        <w:rPr>
          <w:rFonts w:ascii="Times New Roman" w:hAnsi="Times New Roman" w:cs="Times New Roman"/>
          <w:sz w:val="20"/>
          <w:szCs w:val="20"/>
          <w:lang w:val="en-GB"/>
        </w:rPr>
        <w:t xml:space="preserve">or DL </w:t>
      </w:r>
      <w:r w:rsidR="004463AB">
        <w:rPr>
          <w:rFonts w:ascii="Times New Roman" w:hAnsi="Times New Roman" w:cs="Times New Roman"/>
          <w:sz w:val="20"/>
          <w:szCs w:val="20"/>
          <w:lang w:val="en-GB"/>
        </w:rPr>
        <w:t xml:space="preserve">was </w:t>
      </w:r>
      <w:r w:rsidR="00C267D5">
        <w:rPr>
          <w:rFonts w:ascii="Times New Roman" w:hAnsi="Times New Roman" w:cs="Times New Roman"/>
          <w:sz w:val="20"/>
          <w:szCs w:val="20"/>
          <w:lang w:val="en-GB"/>
        </w:rPr>
        <w:t xml:space="preserve">therefore </w:t>
      </w:r>
      <w:r w:rsidR="00810996">
        <w:rPr>
          <w:rFonts w:ascii="Times New Roman" w:hAnsi="Times New Roman" w:cs="Times New Roman"/>
          <w:sz w:val="20"/>
          <w:szCs w:val="20"/>
          <w:lang w:val="en-GB"/>
        </w:rPr>
        <w:t xml:space="preserve">kept </w:t>
      </w:r>
      <w:r w:rsidR="00225935">
        <w:rPr>
          <w:rFonts w:ascii="Times New Roman" w:hAnsi="Times New Roman" w:cs="Times New Roman"/>
          <w:sz w:val="20"/>
          <w:szCs w:val="20"/>
          <w:lang w:val="en-GB"/>
        </w:rPr>
        <w:t>transparent to the specification</w:t>
      </w:r>
      <w:r w:rsidR="000001ED">
        <w:rPr>
          <w:rFonts w:ascii="Times New Roman" w:hAnsi="Times New Roman" w:cs="Times New Roman"/>
          <w:sz w:val="20"/>
          <w:szCs w:val="20"/>
          <w:lang w:val="en-GB"/>
        </w:rPr>
        <w:t>s in Rel</w:t>
      </w:r>
      <w:r w:rsidR="001A49C3">
        <w:rPr>
          <w:rFonts w:ascii="Times New Roman" w:hAnsi="Times New Roman" w:cs="Times New Roman"/>
          <w:sz w:val="20"/>
          <w:szCs w:val="20"/>
          <w:lang w:val="en-GB"/>
        </w:rPr>
        <w:t>.</w:t>
      </w:r>
      <w:r w:rsidR="000001ED">
        <w:rPr>
          <w:rFonts w:ascii="Times New Roman" w:hAnsi="Times New Roman" w:cs="Times New Roman"/>
          <w:sz w:val="20"/>
          <w:szCs w:val="20"/>
          <w:lang w:val="en-GB"/>
        </w:rPr>
        <w:t xml:space="preserve"> 15/16</w:t>
      </w:r>
      <w:r w:rsidR="00225935">
        <w:rPr>
          <w:rFonts w:ascii="Times New Roman" w:hAnsi="Times New Roman" w:cs="Times New Roman"/>
          <w:sz w:val="20"/>
          <w:szCs w:val="20"/>
          <w:lang w:val="en-GB"/>
        </w:rPr>
        <w:t>.</w:t>
      </w:r>
      <w:r w:rsidR="007E6C5C">
        <w:rPr>
          <w:rFonts w:ascii="Times New Roman" w:hAnsi="Times New Roman" w:cs="Times New Roman"/>
          <w:sz w:val="20"/>
          <w:szCs w:val="20"/>
          <w:lang w:val="en-GB"/>
        </w:rPr>
        <w:t xml:space="preserve"> </w:t>
      </w:r>
      <w:r w:rsidR="00A45BED">
        <w:rPr>
          <w:rFonts w:ascii="Times New Roman" w:hAnsi="Times New Roman" w:cs="Times New Roman"/>
          <w:sz w:val="20"/>
          <w:szCs w:val="20"/>
          <w:lang w:val="en-GB"/>
        </w:rPr>
        <w:t xml:space="preserve">The </w:t>
      </w:r>
      <w:r w:rsidR="00E75E87">
        <w:rPr>
          <w:rFonts w:ascii="Times New Roman" w:hAnsi="Times New Roman" w:cs="Times New Roman"/>
          <w:sz w:val="20"/>
          <w:szCs w:val="20"/>
          <w:lang w:val="en-GB"/>
        </w:rPr>
        <w:t xml:space="preserve">possible </w:t>
      </w:r>
      <w:r w:rsidR="00A45BED">
        <w:rPr>
          <w:rFonts w:ascii="Times New Roman" w:hAnsi="Times New Roman" w:cs="Times New Roman"/>
          <w:sz w:val="20"/>
          <w:szCs w:val="20"/>
          <w:lang w:val="en-GB"/>
        </w:rPr>
        <w:t>scenario</w:t>
      </w:r>
      <w:r w:rsidR="00E75E87">
        <w:rPr>
          <w:rFonts w:ascii="Times New Roman" w:hAnsi="Times New Roman" w:cs="Times New Roman"/>
          <w:sz w:val="20"/>
          <w:szCs w:val="20"/>
          <w:lang w:val="en-GB"/>
        </w:rPr>
        <w:t>s</w:t>
      </w:r>
      <w:r w:rsidR="00433222">
        <w:rPr>
          <w:rFonts w:ascii="Times New Roman" w:hAnsi="Times New Roman" w:cs="Times New Roman"/>
          <w:sz w:val="20"/>
          <w:szCs w:val="20"/>
          <w:lang w:val="en-GB"/>
        </w:rPr>
        <w:t xml:space="preserve"> where UE-initiated panel selection or activation may require specification support </w:t>
      </w:r>
      <w:r w:rsidR="004463AB">
        <w:rPr>
          <w:rFonts w:ascii="Times New Roman" w:hAnsi="Times New Roman" w:cs="Times New Roman"/>
          <w:sz w:val="20"/>
          <w:szCs w:val="20"/>
          <w:lang w:val="en-GB"/>
        </w:rPr>
        <w:t>is</w:t>
      </w:r>
      <w:r w:rsidR="00433222">
        <w:rPr>
          <w:rFonts w:ascii="Times New Roman" w:hAnsi="Times New Roman" w:cs="Times New Roman"/>
          <w:sz w:val="20"/>
          <w:szCs w:val="20"/>
          <w:lang w:val="en-GB"/>
        </w:rPr>
        <w:t xml:space="preserve"> </w:t>
      </w:r>
      <w:r w:rsidR="00905CE7">
        <w:rPr>
          <w:rFonts w:ascii="Times New Roman" w:hAnsi="Times New Roman" w:cs="Times New Roman"/>
          <w:sz w:val="20"/>
          <w:szCs w:val="20"/>
          <w:lang w:val="en-GB"/>
        </w:rPr>
        <w:t>as follows:</w:t>
      </w:r>
    </w:p>
    <w:p w14:paraId="5374110D" w14:textId="1A68DAAD" w:rsidR="00B77963" w:rsidRPr="00905CE7" w:rsidRDefault="00D530DF">
      <w:pPr>
        <w:pStyle w:val="ListParagraph"/>
        <w:numPr>
          <w:ilvl w:val="0"/>
          <w:numId w:val="62"/>
        </w:numPr>
        <w:jc w:val="both"/>
        <w:rPr>
          <w:rFonts w:ascii="Times New Roman" w:hAnsi="Times New Roman" w:cs="Times New Roman"/>
          <w:sz w:val="20"/>
          <w:szCs w:val="20"/>
          <w:lang w:val="en-GB"/>
        </w:rPr>
      </w:pPr>
      <w:r w:rsidRPr="00953579">
        <w:rPr>
          <w:rFonts w:ascii="Times New Roman" w:hAnsi="Times New Roman" w:cs="Times New Roman"/>
          <w:sz w:val="20"/>
          <w:szCs w:val="20"/>
          <w:lang w:val="en-GB"/>
        </w:rPr>
        <w:t xml:space="preserve">the </w:t>
      </w:r>
      <w:r w:rsidR="00C2069B" w:rsidRPr="00953579">
        <w:rPr>
          <w:rFonts w:ascii="Times New Roman" w:hAnsi="Times New Roman" w:cs="Times New Roman"/>
          <w:sz w:val="20"/>
          <w:szCs w:val="20"/>
          <w:lang w:val="en-GB"/>
        </w:rPr>
        <w:t xml:space="preserve">reporting of the </w:t>
      </w:r>
      <w:r w:rsidR="00B45B24" w:rsidRPr="00953579">
        <w:rPr>
          <w:rFonts w:ascii="Times New Roman" w:hAnsi="Times New Roman" w:cs="Times New Roman"/>
          <w:sz w:val="20"/>
          <w:szCs w:val="20"/>
          <w:lang w:val="en-GB"/>
        </w:rPr>
        <w:t xml:space="preserve">panel selection or activation </w:t>
      </w:r>
      <w:r w:rsidR="00C2069B" w:rsidRPr="00953579">
        <w:rPr>
          <w:rFonts w:ascii="Times New Roman" w:hAnsi="Times New Roman" w:cs="Times New Roman"/>
          <w:sz w:val="20"/>
          <w:szCs w:val="20"/>
          <w:lang w:val="en-GB"/>
        </w:rPr>
        <w:t xml:space="preserve">information </w:t>
      </w:r>
      <w:r w:rsidR="00A8308A" w:rsidRPr="00953579">
        <w:rPr>
          <w:rFonts w:ascii="Times New Roman" w:hAnsi="Times New Roman" w:cs="Times New Roman"/>
          <w:sz w:val="20"/>
          <w:szCs w:val="20"/>
          <w:lang w:val="en-GB"/>
        </w:rPr>
        <w:t>for</w:t>
      </w:r>
      <w:r w:rsidR="00C41CEE">
        <w:rPr>
          <w:rFonts w:ascii="Times New Roman" w:hAnsi="Times New Roman" w:cs="Times New Roman"/>
          <w:sz w:val="20"/>
          <w:szCs w:val="20"/>
          <w:lang w:val="en-GB"/>
        </w:rPr>
        <w:t xml:space="preserve"> the</w:t>
      </w:r>
      <w:r w:rsidR="00A8308A" w:rsidRPr="00953579">
        <w:rPr>
          <w:rFonts w:ascii="Times New Roman" w:hAnsi="Times New Roman" w:cs="Times New Roman"/>
          <w:sz w:val="20"/>
          <w:szCs w:val="20"/>
          <w:lang w:val="en-GB"/>
        </w:rPr>
        <w:t xml:space="preserve"> DL reception or UL transmission </w:t>
      </w:r>
      <w:r w:rsidR="00B0794A" w:rsidRPr="00953579">
        <w:rPr>
          <w:rFonts w:ascii="Times New Roman" w:hAnsi="Times New Roman" w:cs="Times New Roman"/>
          <w:sz w:val="20"/>
          <w:szCs w:val="20"/>
          <w:lang w:val="en-GB"/>
        </w:rPr>
        <w:t xml:space="preserve">by the UE </w:t>
      </w:r>
      <w:r w:rsidR="00905CE7" w:rsidRPr="00905CE7">
        <w:rPr>
          <w:rFonts w:ascii="Times New Roman" w:hAnsi="Times New Roman" w:cs="Times New Roman"/>
          <w:sz w:val="20"/>
          <w:szCs w:val="20"/>
          <w:lang w:val="en-GB"/>
        </w:rPr>
        <w:t xml:space="preserve">to the </w:t>
      </w:r>
      <w:proofErr w:type="spellStart"/>
      <w:r w:rsidR="00905CE7" w:rsidRPr="00905CE7">
        <w:rPr>
          <w:rFonts w:ascii="Times New Roman" w:hAnsi="Times New Roman" w:cs="Times New Roman"/>
          <w:sz w:val="20"/>
          <w:szCs w:val="20"/>
          <w:lang w:val="en-GB"/>
        </w:rPr>
        <w:t>gNB</w:t>
      </w:r>
      <w:proofErr w:type="spellEnd"/>
      <w:r w:rsidR="00905CE7" w:rsidRPr="00905CE7">
        <w:rPr>
          <w:rFonts w:ascii="Times New Roman" w:hAnsi="Times New Roman" w:cs="Times New Roman"/>
          <w:sz w:val="20"/>
          <w:szCs w:val="20"/>
          <w:lang w:val="en-GB"/>
        </w:rPr>
        <w:t>,</w:t>
      </w:r>
    </w:p>
    <w:p w14:paraId="77DBB3B3" w14:textId="20F05A26" w:rsidR="00905CE7" w:rsidRPr="00953579" w:rsidRDefault="00905CE7">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in case of the indication of the ports to be used for an uplink transmission</w:t>
      </w:r>
      <w:r w:rsidR="006E29D3">
        <w:rPr>
          <w:rFonts w:ascii="Times New Roman" w:hAnsi="Times New Roman" w:cs="Times New Roman"/>
          <w:sz w:val="20"/>
          <w:szCs w:val="20"/>
          <w:lang w:val="en-GB"/>
        </w:rPr>
        <w:t xml:space="preserve"> by the network, autonomous choice of ports or overriding of the network’s choice of ports by the UE.</w:t>
      </w:r>
    </w:p>
    <w:p w14:paraId="580F24ED" w14:textId="1E7200BF" w:rsidR="00957775" w:rsidRPr="00953579" w:rsidRDefault="007655B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Considering the above possible scenarios for specifying UE-initiated panel activation/selection, </w:t>
      </w:r>
      <w:r w:rsidR="00AF6482">
        <w:rPr>
          <w:rFonts w:ascii="Times New Roman" w:hAnsi="Times New Roman" w:cs="Times New Roman"/>
          <w:sz w:val="20"/>
          <w:szCs w:val="20"/>
        </w:rPr>
        <w:t xml:space="preserve">the </w:t>
      </w:r>
      <w:r>
        <w:rPr>
          <w:rFonts w:ascii="Times New Roman" w:hAnsi="Times New Roman" w:cs="Times New Roman"/>
          <w:sz w:val="20"/>
          <w:szCs w:val="20"/>
        </w:rPr>
        <w:t xml:space="preserve">network- 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-aided selection or activation of UE panel is discussed below</w:t>
      </w:r>
      <w:r w:rsidR="00D35ECB">
        <w:rPr>
          <w:rFonts w:ascii="Times New Roman" w:hAnsi="Times New Roman" w:cs="Times New Roman"/>
          <w:sz w:val="20"/>
          <w:szCs w:val="20"/>
        </w:rPr>
        <w:t>.</w:t>
      </w:r>
    </w:p>
    <w:p w14:paraId="03B2737A" w14:textId="7004BB73" w:rsidR="0047225B" w:rsidRPr="00953579" w:rsidRDefault="0047225B">
      <w:pPr>
        <w:pStyle w:val="ListParagraph"/>
        <w:ind w:left="0"/>
        <w:jc w:val="both"/>
        <w:rPr>
          <w:rFonts w:ascii="Times New Roman" w:hAnsi="Times New Roman" w:cs="Times New Roman"/>
          <w:sz w:val="20"/>
          <w:szCs w:val="20"/>
        </w:rPr>
      </w:pPr>
    </w:p>
    <w:p w14:paraId="6BF4A549" w14:textId="53FD060B" w:rsidR="005352BD" w:rsidRDefault="000234E8">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t>
      </w:r>
      <w:proofErr w:type="spellStart"/>
      <w:r w:rsidR="00DB454A">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-aided</w:t>
      </w:r>
      <w:r w:rsidR="00DB454A">
        <w:rPr>
          <w:rFonts w:ascii="Times New Roman" w:hAnsi="Times New Roman" w:cs="Times New Roman"/>
          <w:sz w:val="20"/>
          <w:szCs w:val="20"/>
          <w:lang w:val="en-GB"/>
        </w:rPr>
        <w:t xml:space="preserve"> panel</w:t>
      </w:r>
      <w:r w:rsidR="00910383">
        <w:rPr>
          <w:rFonts w:ascii="Times New Roman" w:hAnsi="Times New Roman" w:cs="Times New Roman"/>
          <w:sz w:val="20"/>
          <w:szCs w:val="20"/>
          <w:lang w:val="en-GB"/>
        </w:rPr>
        <w:t xml:space="preserve"> </w:t>
      </w:r>
      <w:r>
        <w:rPr>
          <w:rFonts w:ascii="Times New Roman" w:hAnsi="Times New Roman" w:cs="Times New Roman"/>
          <w:sz w:val="20"/>
          <w:szCs w:val="20"/>
          <w:lang w:val="en-GB"/>
        </w:rPr>
        <w:t>se</w:t>
      </w:r>
      <w:r w:rsidR="00D90B62">
        <w:rPr>
          <w:rFonts w:ascii="Times New Roman" w:hAnsi="Times New Roman" w:cs="Times New Roman"/>
          <w:sz w:val="20"/>
          <w:szCs w:val="20"/>
          <w:lang w:val="en-GB"/>
        </w:rPr>
        <w:t>le</w:t>
      </w:r>
      <w:r>
        <w:rPr>
          <w:rFonts w:ascii="Times New Roman" w:hAnsi="Times New Roman" w:cs="Times New Roman"/>
          <w:sz w:val="20"/>
          <w:szCs w:val="20"/>
          <w:lang w:val="en-GB"/>
        </w:rPr>
        <w:t xml:space="preserve">ction </w:t>
      </w:r>
      <w:r w:rsidR="00DB454A">
        <w:rPr>
          <w:rFonts w:ascii="Times New Roman" w:hAnsi="Times New Roman" w:cs="Times New Roman"/>
          <w:sz w:val="20"/>
          <w:szCs w:val="20"/>
          <w:lang w:val="en-GB"/>
        </w:rPr>
        <w:t xml:space="preserve">may happen </w:t>
      </w:r>
      <w:r w:rsidR="0046142D">
        <w:rPr>
          <w:rFonts w:ascii="Times New Roman" w:hAnsi="Times New Roman" w:cs="Times New Roman"/>
          <w:sz w:val="20"/>
          <w:szCs w:val="20"/>
          <w:lang w:val="en-GB"/>
        </w:rPr>
        <w:t xml:space="preserve">in an UL transmission </w:t>
      </w:r>
      <w:r w:rsidR="008D199A">
        <w:rPr>
          <w:rFonts w:ascii="Times New Roman" w:hAnsi="Times New Roman" w:cs="Times New Roman"/>
          <w:sz w:val="20"/>
          <w:szCs w:val="20"/>
          <w:lang w:val="en-GB"/>
        </w:rPr>
        <w:t>due to port or spatial relation association</w:t>
      </w:r>
      <w:r w:rsidR="00FE0AB4">
        <w:rPr>
          <w:rFonts w:ascii="Times New Roman" w:hAnsi="Times New Roman" w:cs="Times New Roman"/>
          <w:sz w:val="20"/>
          <w:szCs w:val="20"/>
          <w:lang w:val="en-GB"/>
        </w:rPr>
        <w:t xml:space="preserve"> with a</w:t>
      </w:r>
      <w:r w:rsidR="003E440D">
        <w:rPr>
          <w:rFonts w:ascii="Times New Roman" w:hAnsi="Times New Roman" w:cs="Times New Roman"/>
          <w:sz w:val="20"/>
          <w:szCs w:val="20"/>
          <w:lang w:val="en-GB"/>
        </w:rPr>
        <w:t>n</w:t>
      </w:r>
      <w:r w:rsidR="00FE0AB4">
        <w:rPr>
          <w:rFonts w:ascii="Times New Roman" w:hAnsi="Times New Roman" w:cs="Times New Roman"/>
          <w:sz w:val="20"/>
          <w:szCs w:val="20"/>
          <w:lang w:val="en-GB"/>
        </w:rPr>
        <w:t xml:space="preserve"> RS</w:t>
      </w:r>
      <w:r w:rsidR="00DB454A">
        <w:rPr>
          <w:rFonts w:ascii="Times New Roman" w:hAnsi="Times New Roman" w:cs="Times New Roman"/>
          <w:sz w:val="20"/>
          <w:szCs w:val="20"/>
          <w:lang w:val="en-GB"/>
        </w:rPr>
        <w:t>:</w:t>
      </w:r>
    </w:p>
    <w:p w14:paraId="7908AE7D" w14:textId="18C185A2" w:rsidR="005352BD" w:rsidRDefault="005352BD">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SRS sounding: </w:t>
      </w:r>
      <w:r w:rsidR="00C774BA">
        <w:rPr>
          <w:rFonts w:ascii="Times New Roman" w:hAnsi="Times New Roman" w:cs="Times New Roman"/>
          <w:sz w:val="20"/>
          <w:szCs w:val="20"/>
          <w:lang w:val="en-GB"/>
        </w:rPr>
        <w:t>W</w:t>
      </w:r>
      <w:r>
        <w:rPr>
          <w:rFonts w:ascii="Times New Roman" w:hAnsi="Times New Roman" w:cs="Times New Roman"/>
          <w:sz w:val="20"/>
          <w:szCs w:val="20"/>
          <w:lang w:val="en-GB"/>
        </w:rPr>
        <w:t xml:space="preserve">hen an SRS is triggered </w:t>
      </w:r>
      <w:r w:rsidR="002826C1">
        <w:rPr>
          <w:rFonts w:ascii="Times New Roman" w:hAnsi="Times New Roman" w:cs="Times New Roman"/>
          <w:sz w:val="20"/>
          <w:szCs w:val="20"/>
          <w:lang w:val="en-GB"/>
        </w:rPr>
        <w:t xml:space="preserve">by the </w:t>
      </w:r>
      <w:proofErr w:type="spellStart"/>
      <w:r w:rsidR="002826C1">
        <w:rPr>
          <w:rFonts w:ascii="Times New Roman" w:hAnsi="Times New Roman" w:cs="Times New Roman"/>
          <w:sz w:val="20"/>
          <w:szCs w:val="20"/>
          <w:lang w:val="en-GB"/>
        </w:rPr>
        <w:t>gNB</w:t>
      </w:r>
      <w:proofErr w:type="spellEnd"/>
      <w:r w:rsidR="002826C1">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sounding, </w:t>
      </w:r>
      <w:r w:rsidR="00900B2A">
        <w:rPr>
          <w:rFonts w:ascii="Times New Roman" w:hAnsi="Times New Roman" w:cs="Times New Roman"/>
          <w:sz w:val="20"/>
          <w:szCs w:val="20"/>
          <w:lang w:val="en-GB"/>
        </w:rPr>
        <w:t>the association of the SRS with a certain panel at the UE (which may be left to UE implementation) may imply that the UE has to switch from an active panel to a</w:t>
      </w:r>
      <w:r w:rsidR="003E440D">
        <w:rPr>
          <w:rFonts w:ascii="Times New Roman" w:hAnsi="Times New Roman" w:cs="Times New Roman"/>
          <w:sz w:val="20"/>
          <w:szCs w:val="20"/>
          <w:lang w:val="en-GB"/>
        </w:rPr>
        <w:t>n inactive</w:t>
      </w:r>
      <w:r w:rsidR="00900B2A">
        <w:rPr>
          <w:rFonts w:ascii="Times New Roman" w:hAnsi="Times New Roman" w:cs="Times New Roman"/>
          <w:sz w:val="20"/>
          <w:szCs w:val="20"/>
          <w:lang w:val="en-GB"/>
        </w:rPr>
        <w:t xml:space="preserve"> panel</w:t>
      </w:r>
      <w:r w:rsidR="00C21EB0">
        <w:rPr>
          <w:rFonts w:ascii="Times New Roman" w:hAnsi="Times New Roman" w:cs="Times New Roman"/>
          <w:sz w:val="20"/>
          <w:szCs w:val="20"/>
          <w:lang w:val="en-GB"/>
        </w:rPr>
        <w:t>.</w:t>
      </w:r>
    </w:p>
    <w:p w14:paraId="131E56CF" w14:textId="0DD07448" w:rsidR="006F5AA3" w:rsidRPr="006F5AA3" w:rsidRDefault="009E0873">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PUCCH </w:t>
      </w:r>
      <w:r w:rsidR="00C774BA">
        <w:rPr>
          <w:rFonts w:ascii="Times New Roman" w:hAnsi="Times New Roman" w:cs="Times New Roman"/>
          <w:sz w:val="20"/>
          <w:szCs w:val="20"/>
          <w:lang w:val="en-GB"/>
        </w:rPr>
        <w:t>transmission</w:t>
      </w:r>
      <w:r>
        <w:rPr>
          <w:rFonts w:ascii="Times New Roman" w:hAnsi="Times New Roman" w:cs="Times New Roman"/>
          <w:sz w:val="20"/>
          <w:szCs w:val="20"/>
          <w:lang w:val="en-GB"/>
        </w:rPr>
        <w:t xml:space="preserve">: </w:t>
      </w:r>
      <w:r w:rsidR="00C774BA">
        <w:rPr>
          <w:rFonts w:ascii="Times New Roman" w:hAnsi="Times New Roman" w:cs="Times New Roman"/>
          <w:sz w:val="20"/>
          <w:szCs w:val="20"/>
          <w:lang w:val="en-GB"/>
        </w:rPr>
        <w:t xml:space="preserve">When a PUCCH with a specific spatial relation is </w:t>
      </w:r>
      <w:r w:rsidR="00AF516D">
        <w:rPr>
          <w:rFonts w:ascii="Times New Roman" w:hAnsi="Times New Roman" w:cs="Times New Roman"/>
          <w:sz w:val="20"/>
          <w:szCs w:val="20"/>
          <w:lang w:val="en-GB"/>
        </w:rPr>
        <w:t xml:space="preserve">supposed to be transmitted, the given spatial relation </w:t>
      </w:r>
      <w:r w:rsidR="0099488D">
        <w:rPr>
          <w:rFonts w:ascii="Times New Roman" w:hAnsi="Times New Roman" w:cs="Times New Roman"/>
          <w:sz w:val="20"/>
          <w:szCs w:val="20"/>
          <w:lang w:val="en-GB"/>
        </w:rPr>
        <w:t>may be associated with an SRS resource</w:t>
      </w:r>
      <w:r w:rsidR="002826C1">
        <w:rPr>
          <w:rFonts w:ascii="Times New Roman" w:hAnsi="Times New Roman" w:cs="Times New Roman"/>
          <w:sz w:val="20"/>
          <w:szCs w:val="20"/>
          <w:lang w:val="en-GB"/>
        </w:rPr>
        <w:t>,</w:t>
      </w:r>
      <w:r w:rsidR="0099488D">
        <w:rPr>
          <w:rFonts w:ascii="Times New Roman" w:hAnsi="Times New Roman" w:cs="Times New Roman"/>
          <w:sz w:val="20"/>
          <w:szCs w:val="20"/>
          <w:lang w:val="en-GB"/>
        </w:rPr>
        <w:t xml:space="preserve"> whose ports correspond to an inactive panel or the spatial relation may be associated with a DL RS</w:t>
      </w:r>
      <w:r w:rsidR="002826C1">
        <w:rPr>
          <w:rFonts w:ascii="Times New Roman" w:hAnsi="Times New Roman" w:cs="Times New Roman"/>
          <w:sz w:val="20"/>
          <w:szCs w:val="20"/>
          <w:lang w:val="en-GB"/>
        </w:rPr>
        <w:t>,</w:t>
      </w:r>
      <w:r w:rsidR="0099488D">
        <w:rPr>
          <w:rFonts w:ascii="Times New Roman" w:hAnsi="Times New Roman" w:cs="Times New Roman"/>
          <w:sz w:val="20"/>
          <w:szCs w:val="20"/>
          <w:lang w:val="en-GB"/>
        </w:rPr>
        <w:t xml:space="preserve"> wherein the DL RS </w:t>
      </w:r>
      <w:r w:rsidR="002050B6">
        <w:rPr>
          <w:rFonts w:ascii="Times New Roman" w:hAnsi="Times New Roman" w:cs="Times New Roman"/>
          <w:sz w:val="20"/>
          <w:szCs w:val="20"/>
          <w:lang w:val="en-GB"/>
        </w:rPr>
        <w:t xml:space="preserve">was received previously in a </w:t>
      </w:r>
      <w:r w:rsidR="00F9698E">
        <w:rPr>
          <w:rFonts w:ascii="Times New Roman" w:hAnsi="Times New Roman" w:cs="Times New Roman"/>
          <w:sz w:val="20"/>
          <w:szCs w:val="20"/>
          <w:lang w:val="en-GB"/>
        </w:rPr>
        <w:t xml:space="preserve">currently </w:t>
      </w:r>
      <w:r w:rsidR="002050B6">
        <w:rPr>
          <w:rFonts w:ascii="Times New Roman" w:hAnsi="Times New Roman" w:cs="Times New Roman"/>
          <w:sz w:val="20"/>
          <w:szCs w:val="20"/>
          <w:lang w:val="en-GB"/>
        </w:rPr>
        <w:t>inactive panel</w:t>
      </w:r>
      <w:r w:rsidR="00F9698E">
        <w:rPr>
          <w:rFonts w:ascii="Times New Roman" w:hAnsi="Times New Roman" w:cs="Times New Roman"/>
          <w:sz w:val="20"/>
          <w:szCs w:val="20"/>
          <w:lang w:val="en-GB"/>
        </w:rPr>
        <w:t>.</w:t>
      </w:r>
      <w:r w:rsidR="00760D5E">
        <w:rPr>
          <w:rFonts w:ascii="Times New Roman" w:hAnsi="Times New Roman" w:cs="Times New Roman"/>
          <w:sz w:val="20"/>
          <w:szCs w:val="20"/>
          <w:lang w:val="en-GB"/>
        </w:rPr>
        <w:t xml:space="preserve"> </w:t>
      </w:r>
    </w:p>
    <w:p w14:paraId="1E84B884" w14:textId="50F6AE4A" w:rsidR="0082685B" w:rsidRDefault="003E440D">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Hence</w:t>
      </w:r>
      <w:r w:rsidR="0082685B">
        <w:rPr>
          <w:rFonts w:ascii="Times New Roman" w:hAnsi="Times New Roman" w:cs="Times New Roman"/>
          <w:sz w:val="20"/>
          <w:szCs w:val="20"/>
          <w:lang w:val="en-GB"/>
        </w:rPr>
        <w:t>, the following aspects can be understood regarding panel activation/selection:</w:t>
      </w:r>
    </w:p>
    <w:p w14:paraId="64A767CF" w14:textId="53305B70" w:rsidR="0082685B" w:rsidRDefault="0082685B">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Panel selection or activation with respect to DL receptions at the UE may be completely </w:t>
      </w:r>
      <w:r w:rsidR="002826C1">
        <w:rPr>
          <w:rFonts w:ascii="Times New Roman" w:hAnsi="Times New Roman" w:cs="Times New Roman"/>
          <w:sz w:val="20"/>
          <w:szCs w:val="20"/>
          <w:lang w:val="en-GB"/>
        </w:rPr>
        <w:t>UE-</w:t>
      </w:r>
      <w:r>
        <w:rPr>
          <w:rFonts w:ascii="Times New Roman" w:hAnsi="Times New Roman" w:cs="Times New Roman"/>
          <w:sz w:val="20"/>
          <w:szCs w:val="20"/>
          <w:lang w:val="en-GB"/>
        </w:rPr>
        <w:t>controlled</w:t>
      </w:r>
      <w:r w:rsidR="003E440D">
        <w:rPr>
          <w:rFonts w:ascii="Times New Roman" w:hAnsi="Times New Roman" w:cs="Times New Roman"/>
          <w:sz w:val="20"/>
          <w:szCs w:val="20"/>
          <w:lang w:val="en-GB"/>
        </w:rPr>
        <w:t>,</w:t>
      </w:r>
      <w:r>
        <w:rPr>
          <w:rFonts w:ascii="Times New Roman" w:hAnsi="Times New Roman" w:cs="Times New Roman"/>
          <w:sz w:val="20"/>
          <w:szCs w:val="20"/>
          <w:lang w:val="en-GB"/>
        </w:rPr>
        <w:t xml:space="preserve"> wherein the UE autonomously decides </w:t>
      </w:r>
      <w:r w:rsidR="003E440D">
        <w:rPr>
          <w:rFonts w:ascii="Times New Roman" w:hAnsi="Times New Roman" w:cs="Times New Roman"/>
          <w:sz w:val="20"/>
          <w:szCs w:val="20"/>
          <w:lang w:val="en-GB"/>
        </w:rPr>
        <w:t xml:space="preserve">about the </w:t>
      </w:r>
      <w:r>
        <w:rPr>
          <w:rFonts w:ascii="Times New Roman" w:hAnsi="Times New Roman" w:cs="Times New Roman"/>
          <w:sz w:val="20"/>
          <w:szCs w:val="20"/>
          <w:lang w:val="en-GB"/>
        </w:rPr>
        <w:t>panel activation and selection.</w:t>
      </w:r>
    </w:p>
    <w:p w14:paraId="05465176" w14:textId="02BC1797" w:rsidR="0082685B" w:rsidRDefault="0082685B">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Panel selection or activation with respect to UL transmissions at the UE are partly controlled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partly left to the UE:</w:t>
      </w:r>
    </w:p>
    <w:p w14:paraId="75AFC680" w14:textId="6091A73E" w:rsidR="0082685B" w:rsidRDefault="0082685B">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SRS or any </w:t>
      </w:r>
      <w:r w:rsidR="006238D4">
        <w:rPr>
          <w:rFonts w:ascii="Times New Roman" w:hAnsi="Times New Roman" w:cs="Times New Roman"/>
          <w:sz w:val="20"/>
          <w:szCs w:val="20"/>
          <w:lang w:val="en-GB"/>
        </w:rPr>
        <w:t>channel/</w:t>
      </w:r>
      <w:r>
        <w:rPr>
          <w:rFonts w:ascii="Times New Roman" w:hAnsi="Times New Roman" w:cs="Times New Roman"/>
          <w:sz w:val="20"/>
          <w:szCs w:val="20"/>
          <w:lang w:val="en-GB"/>
        </w:rPr>
        <w:t>signal that is associated with an SRS for spatial relation, the port association of the SRS automatically determines the</w:t>
      </w:r>
      <w:r w:rsidR="003E440D">
        <w:rPr>
          <w:rFonts w:ascii="Times New Roman" w:hAnsi="Times New Roman" w:cs="Times New Roman"/>
          <w:sz w:val="20"/>
          <w:szCs w:val="20"/>
          <w:lang w:val="en-GB"/>
        </w:rPr>
        <w:t xml:space="preserve"> </w:t>
      </w:r>
      <w:r>
        <w:rPr>
          <w:rFonts w:ascii="Times New Roman" w:hAnsi="Times New Roman" w:cs="Times New Roman"/>
          <w:sz w:val="20"/>
          <w:szCs w:val="20"/>
          <w:lang w:val="en-GB"/>
        </w:rPr>
        <w:t>panel.</w:t>
      </w:r>
    </w:p>
    <w:p w14:paraId="735F03E6" w14:textId="0130AB63" w:rsidR="0082685B" w:rsidRDefault="0082685B">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any </w:t>
      </w:r>
      <w:r w:rsidR="005471D3">
        <w:rPr>
          <w:rFonts w:ascii="Times New Roman" w:hAnsi="Times New Roman" w:cs="Times New Roman"/>
          <w:sz w:val="20"/>
          <w:szCs w:val="20"/>
          <w:lang w:val="en-GB"/>
        </w:rPr>
        <w:t xml:space="preserve">UL </w:t>
      </w:r>
      <w:r w:rsidR="006238D4">
        <w:rPr>
          <w:rFonts w:ascii="Times New Roman" w:hAnsi="Times New Roman" w:cs="Times New Roman"/>
          <w:sz w:val="20"/>
          <w:szCs w:val="20"/>
          <w:lang w:val="en-GB"/>
        </w:rPr>
        <w:t>channel/</w:t>
      </w:r>
      <w:r>
        <w:rPr>
          <w:rFonts w:ascii="Times New Roman" w:hAnsi="Times New Roman" w:cs="Times New Roman"/>
          <w:sz w:val="20"/>
          <w:szCs w:val="20"/>
          <w:lang w:val="en-GB"/>
        </w:rPr>
        <w:t xml:space="preserve">signal that is associated with a DL RS for spatial relation, the UE has a specific panel associated with respect to DL reception. Therefore,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no control over the panel selection in that case.</w:t>
      </w:r>
      <w:r w:rsidR="00A84837">
        <w:rPr>
          <w:rFonts w:ascii="Times New Roman" w:hAnsi="Times New Roman" w:cs="Times New Roman"/>
          <w:sz w:val="20"/>
          <w:szCs w:val="20"/>
          <w:lang w:val="en-GB"/>
        </w:rPr>
        <w:t xml:space="preserve"> </w:t>
      </w:r>
      <w:r w:rsidR="00D578FE">
        <w:rPr>
          <w:rFonts w:ascii="Times New Roman" w:hAnsi="Times New Roman" w:cs="Times New Roman"/>
          <w:sz w:val="20"/>
          <w:szCs w:val="20"/>
          <w:lang w:val="en-GB"/>
        </w:rPr>
        <w:t>To</w:t>
      </w:r>
      <w:r w:rsidR="00952F54">
        <w:rPr>
          <w:rFonts w:ascii="Times New Roman" w:hAnsi="Times New Roman" w:cs="Times New Roman"/>
          <w:sz w:val="20"/>
          <w:szCs w:val="20"/>
          <w:lang w:val="en-GB"/>
        </w:rPr>
        <w:t xml:space="preserve"> </w:t>
      </w:r>
      <w:r w:rsidR="00C72935">
        <w:rPr>
          <w:rFonts w:ascii="Times New Roman" w:hAnsi="Times New Roman" w:cs="Times New Roman"/>
          <w:sz w:val="20"/>
          <w:szCs w:val="20"/>
          <w:lang w:val="en-GB"/>
        </w:rPr>
        <w:t>explicitly</w:t>
      </w:r>
      <w:r w:rsidR="00BE1F0E">
        <w:rPr>
          <w:rFonts w:ascii="Times New Roman" w:hAnsi="Times New Roman" w:cs="Times New Roman"/>
          <w:sz w:val="20"/>
          <w:szCs w:val="20"/>
          <w:lang w:val="en-GB"/>
        </w:rPr>
        <w:t xml:space="preserve"> allow</w:t>
      </w:r>
      <w:r w:rsidR="00C72935">
        <w:rPr>
          <w:rFonts w:ascii="Times New Roman" w:hAnsi="Times New Roman" w:cs="Times New Roman"/>
          <w:sz w:val="20"/>
          <w:szCs w:val="20"/>
          <w:lang w:val="en-GB"/>
        </w:rPr>
        <w:t xml:space="preserve"> </w:t>
      </w:r>
      <w:r w:rsidR="001F5EEC">
        <w:rPr>
          <w:rFonts w:ascii="Times New Roman" w:hAnsi="Times New Roman" w:cs="Times New Roman"/>
          <w:sz w:val="20"/>
          <w:szCs w:val="20"/>
          <w:lang w:val="en-GB"/>
        </w:rPr>
        <w:t>network-</w:t>
      </w:r>
      <w:r w:rsidR="00952F54">
        <w:rPr>
          <w:rFonts w:ascii="Times New Roman" w:hAnsi="Times New Roman" w:cs="Times New Roman"/>
          <w:sz w:val="20"/>
          <w:szCs w:val="20"/>
          <w:lang w:val="en-GB"/>
        </w:rPr>
        <w:t>control</w:t>
      </w:r>
      <w:r w:rsidR="001F5EEC">
        <w:rPr>
          <w:rFonts w:ascii="Times New Roman" w:hAnsi="Times New Roman" w:cs="Times New Roman"/>
          <w:sz w:val="20"/>
          <w:szCs w:val="20"/>
          <w:lang w:val="en-GB"/>
        </w:rPr>
        <w:t>led</w:t>
      </w:r>
      <w:r w:rsidR="00952F54">
        <w:rPr>
          <w:rFonts w:ascii="Times New Roman" w:hAnsi="Times New Roman" w:cs="Times New Roman"/>
          <w:sz w:val="20"/>
          <w:szCs w:val="20"/>
          <w:lang w:val="en-GB"/>
        </w:rPr>
        <w:t xml:space="preserve"> panel selection in this case, </w:t>
      </w:r>
      <w:r w:rsidR="00D26AD8">
        <w:rPr>
          <w:rFonts w:ascii="Times New Roman" w:hAnsi="Times New Roman" w:cs="Times New Roman"/>
          <w:sz w:val="20"/>
          <w:szCs w:val="20"/>
          <w:lang w:val="en-GB"/>
        </w:rPr>
        <w:t xml:space="preserve">specification </w:t>
      </w:r>
      <w:r w:rsidR="009F1E4A">
        <w:rPr>
          <w:rFonts w:ascii="Times New Roman" w:hAnsi="Times New Roman" w:cs="Times New Roman"/>
          <w:sz w:val="20"/>
          <w:szCs w:val="20"/>
          <w:lang w:val="en-GB"/>
        </w:rPr>
        <w:t xml:space="preserve">changes are </w:t>
      </w:r>
      <w:r w:rsidR="00D26AD8">
        <w:rPr>
          <w:rFonts w:ascii="Times New Roman" w:hAnsi="Times New Roman" w:cs="Times New Roman"/>
          <w:sz w:val="20"/>
          <w:szCs w:val="20"/>
          <w:lang w:val="en-GB"/>
        </w:rPr>
        <w:t>required</w:t>
      </w:r>
      <w:r w:rsidR="00294CA5">
        <w:rPr>
          <w:rFonts w:ascii="Times New Roman" w:hAnsi="Times New Roman" w:cs="Times New Roman"/>
          <w:sz w:val="20"/>
          <w:szCs w:val="20"/>
          <w:lang w:val="en-GB"/>
        </w:rPr>
        <w:t>.</w:t>
      </w:r>
      <w:r w:rsidR="00F36A98">
        <w:rPr>
          <w:rFonts w:ascii="Times New Roman" w:hAnsi="Times New Roman" w:cs="Times New Roman"/>
          <w:sz w:val="20"/>
          <w:szCs w:val="20"/>
          <w:lang w:val="en-GB"/>
        </w:rPr>
        <w:t xml:space="preserve"> </w:t>
      </w:r>
      <w:r w:rsidR="005D5535">
        <w:rPr>
          <w:rFonts w:ascii="Times New Roman" w:hAnsi="Times New Roman" w:cs="Times New Roman"/>
          <w:sz w:val="20"/>
          <w:szCs w:val="20"/>
          <w:lang w:val="en-GB"/>
        </w:rPr>
        <w:t>At least t</w:t>
      </w:r>
      <w:r w:rsidR="00F36A98">
        <w:rPr>
          <w:rFonts w:ascii="Times New Roman" w:hAnsi="Times New Roman" w:cs="Times New Roman"/>
          <w:sz w:val="20"/>
          <w:szCs w:val="20"/>
          <w:lang w:val="en-GB"/>
        </w:rPr>
        <w:t xml:space="preserve">he following changes may be required in the specifications </w:t>
      </w:r>
      <w:r w:rsidR="00E269F6">
        <w:rPr>
          <w:rFonts w:ascii="Times New Roman" w:hAnsi="Times New Roman" w:cs="Times New Roman"/>
          <w:sz w:val="20"/>
          <w:szCs w:val="20"/>
          <w:lang w:val="en-GB"/>
        </w:rPr>
        <w:t xml:space="preserve">to enable </w:t>
      </w:r>
      <w:proofErr w:type="spellStart"/>
      <w:r w:rsidR="00E269F6">
        <w:rPr>
          <w:rFonts w:ascii="Times New Roman" w:hAnsi="Times New Roman" w:cs="Times New Roman"/>
          <w:sz w:val="20"/>
          <w:szCs w:val="20"/>
          <w:lang w:val="en-GB"/>
        </w:rPr>
        <w:t>gNB</w:t>
      </w:r>
      <w:proofErr w:type="spellEnd"/>
      <w:r w:rsidR="00E269F6">
        <w:rPr>
          <w:rFonts w:ascii="Times New Roman" w:hAnsi="Times New Roman" w:cs="Times New Roman"/>
          <w:sz w:val="20"/>
          <w:szCs w:val="20"/>
          <w:lang w:val="en-GB"/>
        </w:rPr>
        <w:t xml:space="preserve">-controlled panel selection </w:t>
      </w:r>
      <w:r w:rsidR="00BE1F0E">
        <w:rPr>
          <w:rFonts w:ascii="Times New Roman" w:hAnsi="Times New Roman" w:cs="Times New Roman"/>
          <w:sz w:val="20"/>
          <w:szCs w:val="20"/>
          <w:lang w:val="en-GB"/>
        </w:rPr>
        <w:t xml:space="preserve">at </w:t>
      </w:r>
      <w:r w:rsidR="00E269F6">
        <w:rPr>
          <w:rFonts w:ascii="Times New Roman" w:hAnsi="Times New Roman" w:cs="Times New Roman"/>
          <w:sz w:val="20"/>
          <w:szCs w:val="20"/>
          <w:lang w:val="en-GB"/>
        </w:rPr>
        <w:t>the UL</w:t>
      </w:r>
      <w:r w:rsidR="00CB1304">
        <w:rPr>
          <w:rFonts w:ascii="Times New Roman" w:hAnsi="Times New Roman" w:cs="Times New Roman"/>
          <w:sz w:val="20"/>
          <w:szCs w:val="20"/>
          <w:lang w:val="en-GB"/>
        </w:rPr>
        <w:t>:</w:t>
      </w:r>
    </w:p>
    <w:p w14:paraId="6772A35B" w14:textId="7B6EED66" w:rsidR="00965F0B" w:rsidRDefault="00685C1D">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r w:rsidR="00BE1F0E">
        <w:rPr>
          <w:rFonts w:ascii="Times New Roman" w:hAnsi="Times New Roman" w:cs="Times New Roman"/>
          <w:sz w:val="20"/>
          <w:szCs w:val="20"/>
          <w:lang w:val="en-GB"/>
        </w:rPr>
        <w:t>’s</w:t>
      </w:r>
      <w:proofErr w:type="spellEnd"/>
      <w:r>
        <w:rPr>
          <w:rFonts w:ascii="Times New Roman" w:hAnsi="Times New Roman" w:cs="Times New Roman"/>
          <w:sz w:val="20"/>
          <w:szCs w:val="20"/>
          <w:lang w:val="en-GB"/>
        </w:rPr>
        <w:t xml:space="preserve"> k</w:t>
      </w:r>
      <w:r w:rsidR="00965F0B">
        <w:rPr>
          <w:rFonts w:ascii="Times New Roman" w:hAnsi="Times New Roman" w:cs="Times New Roman"/>
          <w:sz w:val="20"/>
          <w:szCs w:val="20"/>
          <w:lang w:val="en-GB"/>
        </w:rPr>
        <w:t xml:space="preserve">nowledge of </w:t>
      </w:r>
      <w:r w:rsidR="002E521E">
        <w:rPr>
          <w:rFonts w:ascii="Times New Roman" w:hAnsi="Times New Roman" w:cs="Times New Roman"/>
          <w:sz w:val="20"/>
          <w:szCs w:val="20"/>
          <w:lang w:val="en-GB"/>
        </w:rPr>
        <w:t>panel activation or selection status at the UE</w:t>
      </w:r>
      <w:r w:rsidR="006C2645">
        <w:rPr>
          <w:rFonts w:ascii="Times New Roman" w:hAnsi="Times New Roman" w:cs="Times New Roman"/>
          <w:sz w:val="20"/>
          <w:szCs w:val="20"/>
          <w:lang w:val="en-GB"/>
        </w:rPr>
        <w:t xml:space="preserve"> (with or without any connection to specific DL RSs)</w:t>
      </w:r>
      <w:r w:rsidR="00B6589E">
        <w:rPr>
          <w:rFonts w:ascii="Times New Roman" w:hAnsi="Times New Roman" w:cs="Times New Roman"/>
          <w:sz w:val="20"/>
          <w:szCs w:val="20"/>
          <w:lang w:val="en-GB"/>
        </w:rPr>
        <w:t xml:space="preserve"> </w:t>
      </w:r>
    </w:p>
    <w:p w14:paraId="001CAEB5" w14:textId="49FA04B8" w:rsidR="00885C78" w:rsidRDefault="00885C78">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of selected panel and/or activation</w:t>
      </w:r>
      <w:r w:rsidR="00AA61C1">
        <w:rPr>
          <w:rFonts w:ascii="Times New Roman" w:hAnsi="Times New Roman" w:cs="Times New Roman"/>
          <w:sz w:val="20"/>
          <w:szCs w:val="20"/>
          <w:lang w:val="en-GB"/>
        </w:rPr>
        <w:t xml:space="preserve"> from the </w:t>
      </w:r>
      <w:proofErr w:type="spellStart"/>
      <w:r w:rsidR="00AA61C1">
        <w:rPr>
          <w:rFonts w:ascii="Times New Roman" w:hAnsi="Times New Roman" w:cs="Times New Roman"/>
          <w:sz w:val="20"/>
          <w:szCs w:val="20"/>
          <w:lang w:val="en-GB"/>
        </w:rPr>
        <w:t>gNB</w:t>
      </w:r>
      <w:proofErr w:type="spellEnd"/>
    </w:p>
    <w:p w14:paraId="15669C1D" w14:textId="103819A1" w:rsidR="009D3933" w:rsidRDefault="004879EB">
      <w:pPr>
        <w:pStyle w:val="ListParagraph"/>
        <w:numPr>
          <w:ilvl w:val="2"/>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Alignment of UE behaviour for panel selection</w:t>
      </w:r>
      <w:r w:rsidR="00264FCA">
        <w:rPr>
          <w:rFonts w:ascii="Times New Roman" w:hAnsi="Times New Roman" w:cs="Times New Roman"/>
          <w:sz w:val="20"/>
          <w:szCs w:val="20"/>
          <w:lang w:val="en-GB"/>
        </w:rPr>
        <w:t xml:space="preserve"> with respect to </w:t>
      </w:r>
      <w:proofErr w:type="spellStart"/>
      <w:r w:rsidR="00264FCA">
        <w:rPr>
          <w:rFonts w:ascii="Times New Roman" w:hAnsi="Times New Roman" w:cs="Times New Roman"/>
          <w:sz w:val="20"/>
          <w:szCs w:val="20"/>
          <w:lang w:val="en-GB"/>
        </w:rPr>
        <w:t>gNB</w:t>
      </w:r>
      <w:proofErr w:type="spellEnd"/>
      <w:r w:rsidR="00264FCA">
        <w:rPr>
          <w:rFonts w:ascii="Times New Roman" w:hAnsi="Times New Roman" w:cs="Times New Roman"/>
          <w:sz w:val="20"/>
          <w:szCs w:val="20"/>
          <w:lang w:val="en-GB"/>
        </w:rPr>
        <w:t xml:space="preserve"> </w:t>
      </w:r>
      <w:r w:rsidR="00711FC3">
        <w:rPr>
          <w:rFonts w:ascii="Times New Roman" w:hAnsi="Times New Roman" w:cs="Times New Roman"/>
          <w:sz w:val="20"/>
          <w:szCs w:val="20"/>
          <w:lang w:val="en-GB"/>
        </w:rPr>
        <w:t>signalling</w:t>
      </w:r>
    </w:p>
    <w:p w14:paraId="33BFB612" w14:textId="50BBBE09" w:rsidR="00711FC3" w:rsidRDefault="00711FC3">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the above discussions, </w:t>
      </w:r>
      <w:r w:rsidR="006734FE">
        <w:rPr>
          <w:rFonts w:ascii="Times New Roman" w:hAnsi="Times New Roman" w:cs="Times New Roman"/>
          <w:sz w:val="20"/>
          <w:szCs w:val="20"/>
          <w:lang w:val="en-GB"/>
        </w:rPr>
        <w:t xml:space="preserve">considering </w:t>
      </w:r>
      <w:r w:rsidR="00C664F3">
        <w:rPr>
          <w:rFonts w:ascii="Times New Roman" w:hAnsi="Times New Roman" w:cs="Times New Roman"/>
          <w:sz w:val="20"/>
          <w:szCs w:val="20"/>
          <w:lang w:val="en-GB"/>
        </w:rPr>
        <w:t xml:space="preserve">the specification efforts and efficiency of panel selection conditions, </w:t>
      </w:r>
      <w:r>
        <w:rPr>
          <w:rFonts w:ascii="Times New Roman" w:hAnsi="Times New Roman" w:cs="Times New Roman"/>
          <w:sz w:val="20"/>
          <w:szCs w:val="20"/>
          <w:lang w:val="en-GB"/>
        </w:rPr>
        <w:t>the following proposal</w:t>
      </w:r>
      <w:r w:rsidR="003027AD">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3027AD">
        <w:rPr>
          <w:rFonts w:ascii="Times New Roman" w:hAnsi="Times New Roman" w:cs="Times New Roman"/>
          <w:sz w:val="20"/>
          <w:szCs w:val="20"/>
          <w:lang w:val="en-GB"/>
        </w:rPr>
        <w:t xml:space="preserve">are </w:t>
      </w:r>
      <w:r>
        <w:rPr>
          <w:rFonts w:ascii="Times New Roman" w:hAnsi="Times New Roman" w:cs="Times New Roman"/>
          <w:sz w:val="20"/>
          <w:szCs w:val="20"/>
          <w:lang w:val="en-GB"/>
        </w:rPr>
        <w:t>made:</w:t>
      </w:r>
    </w:p>
    <w:p w14:paraId="2FE709C0" w14:textId="08A2B671" w:rsidR="003E0B0D" w:rsidRDefault="003E0B0D">
      <w:pPr>
        <w:spacing w:line="276" w:lineRule="auto"/>
        <w:jc w:val="both"/>
        <w:rPr>
          <w:rFonts w:ascii="Times New Roman" w:hAnsi="Times New Roman" w:cs="Times New Roman"/>
          <w:sz w:val="20"/>
          <w:szCs w:val="20"/>
          <w:lang w:val="en-GB"/>
        </w:rPr>
      </w:pPr>
    </w:p>
    <w:p w14:paraId="653DB43D" w14:textId="432BA452" w:rsidR="003C0835" w:rsidRPr="00953579" w:rsidRDefault="003C0835">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sidR="00EB615E">
        <w:rPr>
          <w:rFonts w:ascii="Times New Roman" w:hAnsi="Times New Roman" w:cs="Times New Roman"/>
          <w:b/>
          <w:i/>
          <w:sz w:val="20"/>
          <w:szCs w:val="20"/>
          <w:lang w:val="en-GB"/>
        </w:rPr>
        <w:t>9</w:t>
      </w:r>
      <w:r w:rsidRPr="004D43C6">
        <w:rPr>
          <w:rFonts w:ascii="Times New Roman" w:hAnsi="Times New Roman" w:cs="Times New Roman"/>
          <w:b/>
          <w:i/>
          <w:sz w:val="20"/>
          <w:szCs w:val="20"/>
          <w:lang w:val="en-GB"/>
        </w:rPr>
        <w:t xml:space="preserve">: </w:t>
      </w:r>
      <w:r w:rsidR="003D48B8">
        <w:rPr>
          <w:rFonts w:ascii="Times New Roman" w:hAnsi="Times New Roman" w:cs="Times New Roman"/>
          <w:b/>
          <w:i/>
          <w:sz w:val="20"/>
          <w:szCs w:val="20"/>
          <w:lang w:val="en-GB"/>
        </w:rPr>
        <w:t xml:space="preserve">To facilitate </w:t>
      </w:r>
      <w:r w:rsidRPr="004D43C6">
        <w:rPr>
          <w:rFonts w:ascii="Times New Roman" w:hAnsi="Times New Roman" w:cs="Times New Roman"/>
          <w:b/>
          <w:i/>
          <w:sz w:val="20"/>
          <w:szCs w:val="20"/>
          <w:lang w:val="en-GB"/>
        </w:rPr>
        <w:t>UE-initiated panel selection or activation,</w:t>
      </w:r>
      <w:r w:rsidR="003D48B8">
        <w:rPr>
          <w:rFonts w:ascii="Times New Roman" w:hAnsi="Times New Roman" w:cs="Times New Roman"/>
          <w:b/>
          <w:i/>
          <w:sz w:val="20"/>
          <w:szCs w:val="20"/>
          <w:lang w:val="en-GB"/>
        </w:rPr>
        <w:t xml:space="preserve"> UE reporting </w:t>
      </w:r>
      <w:r w:rsidR="00CE17C6">
        <w:rPr>
          <w:rFonts w:ascii="Times New Roman" w:hAnsi="Times New Roman" w:cs="Times New Roman"/>
          <w:b/>
          <w:i/>
          <w:sz w:val="20"/>
          <w:szCs w:val="20"/>
          <w:lang w:val="en-GB"/>
        </w:rPr>
        <w:t xml:space="preserve">can </w:t>
      </w:r>
      <w:r w:rsidR="003D48B8">
        <w:rPr>
          <w:rFonts w:ascii="Times New Roman" w:hAnsi="Times New Roman" w:cs="Times New Roman"/>
          <w:b/>
          <w:i/>
          <w:sz w:val="20"/>
          <w:szCs w:val="20"/>
          <w:lang w:val="en-GB"/>
        </w:rPr>
        <w:t>be used</w:t>
      </w:r>
      <w:r w:rsidR="00C82725">
        <w:rPr>
          <w:rFonts w:ascii="Times New Roman" w:hAnsi="Times New Roman" w:cs="Times New Roman"/>
          <w:b/>
          <w:i/>
          <w:sz w:val="20"/>
          <w:szCs w:val="20"/>
          <w:lang w:val="en-GB"/>
        </w:rPr>
        <w:t>.</w:t>
      </w:r>
    </w:p>
    <w:p w14:paraId="6A819FB5" w14:textId="146B9F8E" w:rsidR="00AE2814" w:rsidRDefault="003E0B0D">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sidR="00EB615E">
        <w:rPr>
          <w:rFonts w:ascii="Times New Roman" w:hAnsi="Times New Roman" w:cs="Times New Roman"/>
          <w:b/>
          <w:i/>
          <w:sz w:val="20"/>
          <w:szCs w:val="20"/>
          <w:lang w:val="en-GB"/>
        </w:rPr>
        <w:t>10</w:t>
      </w:r>
      <w:r w:rsidRPr="00BA439E">
        <w:rPr>
          <w:rFonts w:ascii="Times New Roman" w:hAnsi="Times New Roman" w:cs="Times New Roman"/>
          <w:b/>
          <w:i/>
          <w:sz w:val="20"/>
          <w:szCs w:val="20"/>
          <w:lang w:val="en-GB"/>
        </w:rPr>
        <w:t xml:space="preserve">: </w:t>
      </w:r>
      <w:r w:rsidR="0020182B">
        <w:rPr>
          <w:rFonts w:ascii="Times New Roman" w:hAnsi="Times New Roman" w:cs="Times New Roman"/>
          <w:b/>
          <w:i/>
          <w:sz w:val="20"/>
          <w:szCs w:val="20"/>
          <w:lang w:val="en-GB"/>
        </w:rPr>
        <w:t>For n</w:t>
      </w:r>
      <w:r w:rsidR="0020182B" w:rsidRPr="00BA439E">
        <w:rPr>
          <w:rFonts w:ascii="Times New Roman" w:hAnsi="Times New Roman" w:cs="Times New Roman"/>
          <w:b/>
          <w:i/>
          <w:sz w:val="20"/>
          <w:szCs w:val="20"/>
          <w:lang w:val="en-GB"/>
        </w:rPr>
        <w:t>etwork</w:t>
      </w:r>
      <w:r w:rsidR="0096136D">
        <w:rPr>
          <w:rFonts w:ascii="Times New Roman" w:hAnsi="Times New Roman" w:cs="Times New Roman"/>
          <w:b/>
          <w:i/>
          <w:sz w:val="20"/>
          <w:szCs w:val="20"/>
          <w:lang w:val="en-GB"/>
        </w:rPr>
        <w:t>-</w:t>
      </w:r>
      <w:r w:rsidR="00A23768" w:rsidRPr="00BA439E">
        <w:rPr>
          <w:rFonts w:ascii="Times New Roman" w:hAnsi="Times New Roman" w:cs="Times New Roman"/>
          <w:b/>
          <w:i/>
          <w:sz w:val="20"/>
          <w:szCs w:val="20"/>
          <w:lang w:val="en-GB"/>
        </w:rPr>
        <w:t xml:space="preserve">controlled UE panel </w:t>
      </w:r>
      <w:r w:rsidR="003A3EB7" w:rsidRPr="00BA439E">
        <w:rPr>
          <w:rFonts w:ascii="Times New Roman" w:hAnsi="Times New Roman" w:cs="Times New Roman"/>
          <w:b/>
          <w:i/>
          <w:sz w:val="20"/>
          <w:szCs w:val="20"/>
          <w:lang w:val="en-GB"/>
        </w:rPr>
        <w:t xml:space="preserve">activation or </w:t>
      </w:r>
      <w:r w:rsidR="00A23768" w:rsidRPr="00BA439E">
        <w:rPr>
          <w:rFonts w:ascii="Times New Roman" w:hAnsi="Times New Roman" w:cs="Times New Roman"/>
          <w:b/>
          <w:i/>
          <w:sz w:val="20"/>
          <w:szCs w:val="20"/>
          <w:lang w:val="en-GB"/>
        </w:rPr>
        <w:t xml:space="preserve">selection </w:t>
      </w:r>
      <w:r w:rsidR="0020182B">
        <w:rPr>
          <w:rFonts w:ascii="Times New Roman" w:hAnsi="Times New Roman" w:cs="Times New Roman"/>
          <w:b/>
          <w:i/>
          <w:sz w:val="20"/>
          <w:szCs w:val="20"/>
          <w:lang w:val="en-GB"/>
        </w:rPr>
        <w:t xml:space="preserve">the following </w:t>
      </w:r>
      <w:r w:rsidR="00AC6BA6">
        <w:rPr>
          <w:rFonts w:ascii="Times New Roman" w:hAnsi="Times New Roman" w:cs="Times New Roman"/>
          <w:b/>
          <w:i/>
          <w:sz w:val="20"/>
          <w:szCs w:val="20"/>
          <w:lang w:val="en-GB"/>
        </w:rPr>
        <w:t xml:space="preserve">aspects </w:t>
      </w:r>
      <w:r w:rsidR="000D2850">
        <w:rPr>
          <w:rFonts w:ascii="Times New Roman" w:hAnsi="Times New Roman" w:cs="Times New Roman"/>
          <w:b/>
          <w:i/>
          <w:sz w:val="20"/>
          <w:szCs w:val="20"/>
          <w:lang w:val="en-GB"/>
        </w:rPr>
        <w:t xml:space="preserve">shall be </w:t>
      </w:r>
      <w:r w:rsidR="00EA07C9">
        <w:rPr>
          <w:rFonts w:ascii="Times New Roman" w:hAnsi="Times New Roman" w:cs="Times New Roman"/>
          <w:b/>
          <w:i/>
          <w:sz w:val="20"/>
          <w:szCs w:val="20"/>
          <w:lang w:val="en-GB"/>
        </w:rPr>
        <w:t>agreed</w:t>
      </w:r>
      <w:r w:rsidR="0020182B">
        <w:rPr>
          <w:rFonts w:ascii="Times New Roman" w:hAnsi="Times New Roman" w:cs="Times New Roman"/>
          <w:b/>
          <w:i/>
          <w:sz w:val="20"/>
          <w:szCs w:val="20"/>
          <w:lang w:val="en-GB"/>
        </w:rPr>
        <w:t>:</w:t>
      </w:r>
    </w:p>
    <w:p w14:paraId="2C544D83" w14:textId="30F1BBEA" w:rsidR="00C65013" w:rsidRDefault="00C65013">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w:t>
      </w:r>
      <w:r w:rsidR="0020182B">
        <w:rPr>
          <w:rFonts w:ascii="Times New Roman" w:hAnsi="Times New Roman" w:cs="Times New Roman"/>
          <w:b/>
          <w:i/>
          <w:sz w:val="20"/>
          <w:szCs w:val="20"/>
          <w:lang w:val="en-GB"/>
        </w:rPr>
        <w:t xml:space="preserve">of UL transmissions via UL RS references or port indications </w:t>
      </w:r>
      <w:r w:rsidR="00A90D1E">
        <w:rPr>
          <w:rFonts w:ascii="Times New Roman" w:hAnsi="Times New Roman" w:cs="Times New Roman"/>
          <w:b/>
          <w:i/>
          <w:sz w:val="20"/>
          <w:szCs w:val="20"/>
          <w:lang w:val="en-GB"/>
        </w:rPr>
        <w:t>shall be retained</w:t>
      </w:r>
      <w:r w:rsidR="00721BEB">
        <w:rPr>
          <w:rFonts w:ascii="Times New Roman" w:hAnsi="Times New Roman" w:cs="Times New Roman"/>
          <w:b/>
          <w:i/>
          <w:sz w:val="20"/>
          <w:szCs w:val="20"/>
          <w:lang w:val="en-GB"/>
        </w:rPr>
        <w:t>.</w:t>
      </w:r>
    </w:p>
    <w:p w14:paraId="7E9814DC" w14:textId="27BD1C79" w:rsidR="0020182B" w:rsidRDefault="00550073">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For scheduling of UL transmissions via DL RS references </w:t>
      </w:r>
      <w:r w:rsidR="0020182B">
        <w:rPr>
          <w:rFonts w:ascii="Times New Roman" w:hAnsi="Times New Roman" w:cs="Times New Roman"/>
          <w:b/>
          <w:i/>
          <w:sz w:val="20"/>
          <w:szCs w:val="20"/>
          <w:lang w:val="en-GB"/>
        </w:rPr>
        <w:t xml:space="preserve">UE-initiated panel selection </w:t>
      </w:r>
      <w:r w:rsidR="00316D6C">
        <w:rPr>
          <w:rFonts w:ascii="Times New Roman" w:hAnsi="Times New Roman" w:cs="Times New Roman"/>
          <w:b/>
          <w:i/>
          <w:sz w:val="20"/>
          <w:szCs w:val="20"/>
          <w:lang w:val="en-GB"/>
        </w:rPr>
        <w:t>shall be performed</w:t>
      </w:r>
      <w:r w:rsidR="004E2291">
        <w:rPr>
          <w:rFonts w:ascii="Times New Roman" w:hAnsi="Times New Roman" w:cs="Times New Roman"/>
          <w:b/>
          <w:i/>
          <w:sz w:val="20"/>
          <w:szCs w:val="20"/>
          <w:lang w:val="en-GB"/>
        </w:rPr>
        <w:t>.</w:t>
      </w:r>
    </w:p>
    <w:p w14:paraId="6514F371" w14:textId="27A6902E" w:rsidR="00AE268C" w:rsidRDefault="00AE268C">
      <w:pPr>
        <w:pStyle w:val="ListParagraph"/>
        <w:ind w:left="0"/>
        <w:jc w:val="both"/>
        <w:rPr>
          <w:rFonts w:ascii="Times New Roman" w:hAnsi="Times New Roman" w:cs="Times New Roman"/>
          <w:b/>
          <w:i/>
          <w:sz w:val="20"/>
          <w:szCs w:val="20"/>
          <w:lang w:val="en-GB"/>
        </w:rPr>
      </w:pPr>
    </w:p>
    <w:p w14:paraId="3BF5F6CC" w14:textId="303CB75D" w:rsidR="003B26E7" w:rsidRDefault="00C82725">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sharing panel information with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the association of a UE panel with a certain parameter or RS or RS set shall be performed. In RAN1#104-e, the association of a panel with an RS or RS set has been agreed. With the SRS used in port-selection and indication already, the reuse of the SRS for association with a UE panel or a set of ports, is a straightforward solution.</w:t>
      </w:r>
    </w:p>
    <w:p w14:paraId="245339D6" w14:textId="27DE926C" w:rsidR="00C82725" w:rsidRDefault="00C82725">
      <w:pPr>
        <w:pStyle w:val="ListParagraph"/>
        <w:ind w:left="0"/>
        <w:jc w:val="both"/>
        <w:rPr>
          <w:rFonts w:ascii="Times New Roman" w:hAnsi="Times New Roman" w:cs="Times New Roman"/>
          <w:sz w:val="20"/>
          <w:szCs w:val="20"/>
          <w:lang w:val="en-GB"/>
        </w:rPr>
      </w:pPr>
    </w:p>
    <w:p w14:paraId="20A3FE3F" w14:textId="22357ED6" w:rsidR="00C82725" w:rsidRPr="003D48B8" w:rsidRDefault="00C82725">
      <w:pPr>
        <w:pStyle w:val="ListParagraph"/>
        <w:ind w:left="0"/>
        <w:jc w:val="both"/>
        <w:rPr>
          <w:rFonts w:ascii="Times New Roman" w:hAnsi="Times New Roman" w:cs="Times New Roman"/>
          <w:b/>
          <w:i/>
          <w:sz w:val="20"/>
          <w:szCs w:val="20"/>
          <w:lang w:val="en-GB"/>
        </w:rPr>
      </w:pPr>
      <w:r w:rsidRPr="003D48B8">
        <w:rPr>
          <w:rFonts w:ascii="Times New Roman" w:hAnsi="Times New Roman" w:cs="Times New Roman"/>
          <w:b/>
          <w:i/>
          <w:sz w:val="20"/>
          <w:szCs w:val="20"/>
          <w:lang w:val="en-GB"/>
        </w:rPr>
        <w:t xml:space="preserve">Proposal </w:t>
      </w:r>
      <w:r w:rsidR="003D48B8" w:rsidRPr="003D48B8">
        <w:rPr>
          <w:rFonts w:ascii="Times New Roman" w:hAnsi="Times New Roman" w:cs="Times New Roman"/>
          <w:b/>
          <w:i/>
          <w:sz w:val="20"/>
          <w:szCs w:val="20"/>
          <w:lang w:val="en-GB"/>
        </w:rPr>
        <w:t>1</w:t>
      </w:r>
      <w:r w:rsidR="00EB615E">
        <w:rPr>
          <w:rFonts w:ascii="Times New Roman" w:hAnsi="Times New Roman" w:cs="Times New Roman"/>
          <w:b/>
          <w:i/>
          <w:sz w:val="20"/>
          <w:szCs w:val="20"/>
          <w:lang w:val="en-GB"/>
        </w:rPr>
        <w:t>1</w:t>
      </w:r>
      <w:r w:rsidRPr="003D48B8">
        <w:rPr>
          <w:rFonts w:ascii="Times New Roman" w:hAnsi="Times New Roman" w:cs="Times New Roman"/>
          <w:b/>
          <w:i/>
          <w:sz w:val="20"/>
          <w:szCs w:val="20"/>
          <w:lang w:val="en-GB"/>
        </w:rPr>
        <w:t>: Associate UE panels with SRS resource(s) or SRS resource set(s) for panel-specific UL transmissions.</w:t>
      </w:r>
    </w:p>
    <w:p w14:paraId="09D8C058" w14:textId="77777777" w:rsidR="006239F4" w:rsidRDefault="006239F4">
      <w:pPr>
        <w:pStyle w:val="Heading1"/>
        <w:spacing w:line="276" w:lineRule="auto"/>
      </w:pPr>
      <w:r>
        <w:t>Conclusion</w:t>
      </w:r>
    </w:p>
    <w:p w14:paraId="5B579E6C" w14:textId="677CB4B4" w:rsidR="006239F4" w:rsidRPr="00C82725" w:rsidRDefault="006239F4">
      <w:pPr>
        <w:spacing w:line="276" w:lineRule="auto"/>
        <w:rPr>
          <w:rFonts w:ascii="Times New Roman" w:hAnsi="Times New Roman" w:cs="Times New Roman"/>
          <w:sz w:val="20"/>
          <w:szCs w:val="20"/>
          <w:lang w:val="en-US"/>
        </w:rPr>
      </w:pPr>
    </w:p>
    <w:p w14:paraId="7331073A" w14:textId="77777777" w:rsidR="003D48B8" w:rsidRDefault="003D48B8">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beam indication for UL and DL, a </w:t>
      </w:r>
      <w:r>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TCI pool for DL and UL </w:t>
      </w:r>
      <w:r>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p>
    <w:p w14:paraId="1E88B784" w14:textId="5ACFBA15" w:rsidR="00383E3B" w:rsidRDefault="00383E3B">
      <w:pPr>
        <w:spacing w:line="276" w:lineRule="auto"/>
        <w:jc w:val="both"/>
        <w:rPr>
          <w:rFonts w:ascii="Times New Roman" w:hAnsi="Times New Roman" w:cs="Times New Roman"/>
          <w:b/>
          <w:i/>
          <w:sz w:val="20"/>
          <w:szCs w:val="20"/>
          <w:lang w:val="en-US"/>
        </w:rPr>
      </w:pPr>
    </w:p>
    <w:p w14:paraId="1F561B8F" w14:textId="77777777" w:rsidR="003D48B8" w:rsidRDefault="003D48B8">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2</w:t>
      </w:r>
      <w:r w:rsidRPr="00790CB2">
        <w:rPr>
          <w:rFonts w:ascii="Times New Roman" w:hAnsi="Times New Roman" w:cs="Times New Roman"/>
          <w:b/>
          <w:i/>
          <w:sz w:val="20"/>
          <w:szCs w:val="20"/>
          <w:lang w:val="en-GB"/>
        </w:rPr>
        <w:t xml:space="preserve">: </w:t>
      </w:r>
      <w:proofErr w:type="spellStart"/>
      <w:r w:rsidRPr="00790CB2">
        <w:rPr>
          <w:rFonts w:ascii="Times New Roman" w:hAnsi="Times New Roman" w:cs="Times New Roman"/>
          <w:b/>
          <w:i/>
          <w:sz w:val="20"/>
          <w:szCs w:val="20"/>
          <w:lang w:val="en-GB"/>
        </w:rPr>
        <w:t>Pathloss</w:t>
      </w:r>
      <w:proofErr w:type="spellEnd"/>
      <w:r w:rsidRPr="00790CB2">
        <w:rPr>
          <w:rFonts w:ascii="Times New Roman" w:hAnsi="Times New Roman" w:cs="Times New Roman"/>
          <w:b/>
          <w:i/>
          <w:sz w:val="20"/>
          <w:szCs w:val="20"/>
          <w:lang w:val="en-GB"/>
        </w:rPr>
        <w:t xml:space="preserve"> reference may be included </w:t>
      </w:r>
      <w:r>
        <w:rPr>
          <w:rFonts w:ascii="Times New Roman" w:hAnsi="Times New Roman" w:cs="Times New Roman"/>
          <w:b/>
          <w:i/>
          <w:sz w:val="20"/>
          <w:szCs w:val="20"/>
          <w:lang w:val="en-GB"/>
        </w:rPr>
        <w:t>in</w:t>
      </w:r>
      <w:r w:rsidRPr="00790CB2">
        <w:rPr>
          <w:rFonts w:ascii="Times New Roman" w:hAnsi="Times New Roman" w:cs="Times New Roman"/>
          <w:b/>
          <w:i/>
          <w:sz w:val="20"/>
          <w:szCs w:val="20"/>
          <w:lang w:val="en-GB"/>
        </w:rPr>
        <w:t xml:space="preserve"> the TCI framework along with spatial relation</w:t>
      </w:r>
      <w:r>
        <w:rPr>
          <w:rFonts w:ascii="Times New Roman" w:hAnsi="Times New Roman" w:cs="Times New Roman"/>
          <w:b/>
          <w:i/>
          <w:sz w:val="20"/>
          <w:szCs w:val="20"/>
          <w:lang w:val="en-GB"/>
        </w:rPr>
        <w:t xml:space="preserve"> as part of the TCI state configuration</w:t>
      </w:r>
      <w:r w:rsidRPr="00790CB2">
        <w:rPr>
          <w:rFonts w:ascii="Times New Roman" w:hAnsi="Times New Roman" w:cs="Times New Roman"/>
          <w:b/>
          <w:i/>
          <w:sz w:val="20"/>
          <w:szCs w:val="20"/>
          <w:lang w:val="en-GB"/>
        </w:rPr>
        <w:t>.</w:t>
      </w:r>
    </w:p>
    <w:p w14:paraId="456C0DF2" w14:textId="42C6C461" w:rsidR="003D48B8" w:rsidRDefault="003D48B8">
      <w:pPr>
        <w:pStyle w:val="ListParagraph"/>
        <w:ind w:left="0"/>
        <w:jc w:val="both"/>
        <w:rPr>
          <w:rFonts w:ascii="Times New Roman" w:hAnsi="Times New Roman" w:cs="Times New Roman"/>
          <w:b/>
          <w:i/>
          <w:sz w:val="20"/>
          <w:szCs w:val="20"/>
          <w:lang w:val="en-GB"/>
        </w:rPr>
      </w:pPr>
    </w:p>
    <w:p w14:paraId="6ADAEA11" w14:textId="77777777" w:rsidR="003D48B8" w:rsidRPr="00ED1283" w:rsidRDefault="003D48B8">
      <w:pPr>
        <w:pStyle w:val="ListParagraph"/>
        <w:ind w:left="0"/>
        <w:jc w:val="both"/>
        <w:rPr>
          <w:rFonts w:ascii="Times New Roman" w:hAnsi="Times New Roman" w:cs="Times New Roman"/>
          <w:b/>
          <w:i/>
          <w:sz w:val="20"/>
          <w:szCs w:val="20"/>
          <w:lang w:val="en-GB"/>
        </w:rPr>
      </w:pPr>
      <w:r>
        <w:rPr>
          <w:rFonts w:ascii="Times New Roman" w:hAnsi="Times New Roman" w:cs="Times New Roman"/>
          <w:b/>
          <w:i/>
          <w:sz w:val="20"/>
          <w:szCs w:val="20"/>
          <w:lang w:val="en-GB"/>
        </w:rPr>
        <w:lastRenderedPageBreak/>
        <w:t>Proposal 3</w:t>
      </w:r>
      <w:r w:rsidRPr="00ED1283">
        <w:rPr>
          <w:rFonts w:ascii="Times New Roman" w:hAnsi="Times New Roman" w:cs="Times New Roman"/>
          <w:b/>
          <w:i/>
          <w:sz w:val="20"/>
          <w:szCs w:val="20"/>
          <w:lang w:val="en-GB"/>
        </w:rPr>
        <w:t xml:space="preserve">: Enable the use of a </w:t>
      </w:r>
      <w:proofErr w:type="spellStart"/>
      <w:r w:rsidRPr="00ED1283">
        <w:rPr>
          <w:rFonts w:ascii="Times New Roman" w:hAnsi="Times New Roman" w:cs="Times New Roman"/>
          <w:b/>
          <w:i/>
          <w:sz w:val="20"/>
          <w:szCs w:val="20"/>
          <w:lang w:val="en-GB"/>
        </w:rPr>
        <w:t>pathloss</w:t>
      </w:r>
      <w:proofErr w:type="spellEnd"/>
      <w:r w:rsidRPr="00ED1283">
        <w:rPr>
          <w:rFonts w:ascii="Times New Roman" w:hAnsi="Times New Roman" w:cs="Times New Roman"/>
          <w:b/>
          <w:i/>
          <w:sz w:val="20"/>
          <w:szCs w:val="20"/>
          <w:lang w:val="en-GB"/>
        </w:rPr>
        <w:t xml:space="preserve"> reference RS of an </w:t>
      </w:r>
      <w:r>
        <w:rPr>
          <w:rFonts w:ascii="Times New Roman" w:hAnsi="Times New Roman" w:cs="Times New Roman"/>
          <w:b/>
          <w:i/>
          <w:sz w:val="20"/>
          <w:szCs w:val="20"/>
          <w:lang w:val="en-GB"/>
        </w:rPr>
        <w:t xml:space="preserve">UL </w:t>
      </w:r>
      <w:r w:rsidRPr="00ED1283">
        <w:rPr>
          <w:rFonts w:ascii="Times New Roman" w:hAnsi="Times New Roman" w:cs="Times New Roman"/>
          <w:b/>
          <w:i/>
          <w:sz w:val="20"/>
          <w:szCs w:val="20"/>
          <w:lang w:val="en-GB"/>
        </w:rPr>
        <w:t xml:space="preserve">RS in the TCI state or associated with the TCI state as the </w:t>
      </w:r>
      <w:proofErr w:type="spellStart"/>
      <w:r w:rsidRPr="00ED1283">
        <w:rPr>
          <w:rFonts w:ascii="Times New Roman" w:hAnsi="Times New Roman" w:cs="Times New Roman"/>
          <w:b/>
          <w:i/>
          <w:sz w:val="20"/>
          <w:szCs w:val="20"/>
          <w:lang w:val="en-GB"/>
        </w:rPr>
        <w:t>pathloss</w:t>
      </w:r>
      <w:proofErr w:type="spellEnd"/>
      <w:r w:rsidRPr="00ED1283">
        <w:rPr>
          <w:rFonts w:ascii="Times New Roman" w:hAnsi="Times New Roman" w:cs="Times New Roman"/>
          <w:b/>
          <w:i/>
          <w:sz w:val="20"/>
          <w:szCs w:val="20"/>
          <w:lang w:val="en-GB"/>
        </w:rPr>
        <w:t xml:space="preserve"> reference RS of an UL transmission indicated with the TCI state.</w:t>
      </w:r>
    </w:p>
    <w:p w14:paraId="5E68859E" w14:textId="6B528F0D" w:rsidR="003D48B8" w:rsidRDefault="003D48B8">
      <w:pPr>
        <w:pStyle w:val="ListParagraph"/>
        <w:ind w:left="0"/>
        <w:jc w:val="both"/>
        <w:rPr>
          <w:rFonts w:ascii="Times New Roman" w:hAnsi="Times New Roman" w:cs="Times New Roman"/>
          <w:b/>
          <w:i/>
          <w:sz w:val="20"/>
          <w:szCs w:val="20"/>
          <w:lang w:val="en-GB"/>
        </w:rPr>
      </w:pPr>
    </w:p>
    <w:p w14:paraId="71AA7D30" w14:textId="77777777" w:rsidR="003D48B8" w:rsidRPr="00004892" w:rsidRDefault="003D48B8">
      <w:pPr>
        <w:pStyle w:val="ListParagraph"/>
        <w:ind w:left="0"/>
        <w:jc w:val="both"/>
        <w:rPr>
          <w:rFonts w:ascii="Times New Roman" w:hAnsi="Times New Roman" w:cs="Times New Roman"/>
          <w:b/>
          <w:i/>
          <w:sz w:val="20"/>
          <w:szCs w:val="20"/>
          <w:lang w:val="en-GB"/>
        </w:rPr>
      </w:pPr>
      <w:r w:rsidRPr="00825F0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4</w:t>
      </w:r>
      <w:r w:rsidRPr="00825F0E">
        <w:rPr>
          <w:rFonts w:ascii="Times New Roman" w:hAnsi="Times New Roman" w:cs="Times New Roman"/>
          <w:b/>
          <w:i/>
          <w:sz w:val="20"/>
          <w:szCs w:val="20"/>
          <w:lang w:val="en-GB"/>
        </w:rPr>
        <w:t xml:space="preserve">: The power control parameters may be kept separate from the TCI state definition and out of the UL TCI framework. </w:t>
      </w:r>
    </w:p>
    <w:p w14:paraId="1B5C9F16" w14:textId="77777777" w:rsidR="00731828" w:rsidRPr="00EB615E" w:rsidRDefault="00731828">
      <w:pPr>
        <w:spacing w:line="276" w:lineRule="auto"/>
        <w:jc w:val="both"/>
        <w:rPr>
          <w:rFonts w:ascii="Times New Roman" w:hAnsi="Times New Roman" w:cs="Times New Roman"/>
          <w:b/>
          <w:i/>
          <w:sz w:val="20"/>
          <w:szCs w:val="20"/>
          <w:lang w:val="en-GB"/>
        </w:rPr>
      </w:pPr>
      <w:r w:rsidRPr="00EB615E">
        <w:rPr>
          <w:rFonts w:ascii="Times New Roman" w:hAnsi="Times New Roman" w:cs="Times New Roman"/>
          <w:b/>
          <w:i/>
          <w:sz w:val="20"/>
          <w:szCs w:val="20"/>
          <w:lang w:val="en-GB"/>
        </w:rPr>
        <w:t xml:space="preserve">Proposal 5: SRS for beam management is not used as a spatial source for DL reception at the UE, i.e., SRS for BM is not used </w:t>
      </w:r>
      <w:r>
        <w:rPr>
          <w:rFonts w:ascii="Times New Roman" w:hAnsi="Times New Roman" w:cs="Times New Roman"/>
          <w:b/>
          <w:i/>
          <w:sz w:val="20"/>
          <w:szCs w:val="20"/>
          <w:lang w:val="en-GB"/>
        </w:rPr>
        <w:t>as</w:t>
      </w:r>
      <w:r w:rsidRPr="00EB615E">
        <w:rPr>
          <w:rFonts w:ascii="Times New Roman" w:hAnsi="Times New Roman" w:cs="Times New Roman"/>
          <w:b/>
          <w:i/>
          <w:sz w:val="20"/>
          <w:szCs w:val="20"/>
          <w:lang w:val="en-GB"/>
        </w:rPr>
        <w:t xml:space="preserve"> QCL-</w:t>
      </w:r>
      <w:proofErr w:type="spellStart"/>
      <w:r w:rsidRPr="00EB615E">
        <w:rPr>
          <w:rFonts w:ascii="Times New Roman" w:hAnsi="Times New Roman" w:cs="Times New Roman"/>
          <w:b/>
          <w:i/>
          <w:sz w:val="20"/>
          <w:szCs w:val="20"/>
          <w:lang w:val="en-GB"/>
        </w:rPr>
        <w:t>typeD</w:t>
      </w:r>
      <w:proofErr w:type="spellEnd"/>
      <w:r w:rsidRPr="00EB615E">
        <w:rPr>
          <w:rFonts w:ascii="Times New Roman" w:hAnsi="Times New Roman" w:cs="Times New Roman"/>
          <w:b/>
          <w:i/>
          <w:sz w:val="20"/>
          <w:szCs w:val="20"/>
          <w:lang w:val="en-GB"/>
        </w:rPr>
        <w:t xml:space="preserve"> reference.</w:t>
      </w:r>
    </w:p>
    <w:p w14:paraId="7898DCD4" w14:textId="77777777" w:rsidR="00731828" w:rsidRDefault="00731828">
      <w:pPr>
        <w:pStyle w:val="ListParagraph"/>
        <w:ind w:left="0"/>
        <w:jc w:val="both"/>
        <w:rPr>
          <w:rFonts w:ascii="Times New Roman" w:hAnsi="Times New Roman" w:cs="Times New Roman"/>
          <w:b/>
          <w:i/>
          <w:sz w:val="20"/>
          <w:szCs w:val="20"/>
          <w:lang w:val="en-GB"/>
        </w:rPr>
      </w:pPr>
    </w:p>
    <w:p w14:paraId="355F8B78" w14:textId="52ACD02C" w:rsidR="003D48B8" w:rsidRPr="00136A9D" w:rsidRDefault="003D48B8">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w:t>
      </w:r>
      <w:r w:rsidR="00731828">
        <w:rPr>
          <w:rFonts w:ascii="Times New Roman" w:hAnsi="Times New Roman" w:cs="Times New Roman"/>
          <w:b/>
          <w:i/>
          <w:sz w:val="20"/>
          <w:szCs w:val="20"/>
          <w:lang w:val="en-GB"/>
        </w:rPr>
        <w:t>6</w:t>
      </w:r>
      <w:r w:rsidRPr="00136A9D">
        <w:rPr>
          <w:rFonts w:ascii="Times New Roman" w:hAnsi="Times New Roman" w:cs="Times New Roman"/>
          <w:b/>
          <w:i/>
          <w:sz w:val="20"/>
          <w:szCs w:val="20"/>
          <w:lang w:val="en-GB"/>
        </w:rPr>
        <w:t>: The discussions on M-TRP extension of the joint TCI framework may also be included in this agenda item.</w:t>
      </w:r>
    </w:p>
    <w:p w14:paraId="5CC6DF40" w14:textId="048F3E54" w:rsidR="003D48B8" w:rsidRPr="002E1879" w:rsidRDefault="003D48B8">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731828">
        <w:rPr>
          <w:rFonts w:ascii="Times New Roman" w:hAnsi="Times New Roman" w:cs="Times New Roman"/>
          <w:b/>
          <w:i/>
          <w:sz w:val="20"/>
          <w:szCs w:val="20"/>
          <w:lang w:val="en-GB"/>
        </w:rPr>
        <w:t>7</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UE panel/port indication or selection may be kept separate from the TCI framework to avoid complicating the framework</w:t>
      </w:r>
      <w:r>
        <w:rPr>
          <w:rFonts w:ascii="Times New Roman" w:hAnsi="Times New Roman" w:cs="Times New Roman"/>
          <w:b/>
          <w:i/>
          <w:sz w:val="20"/>
          <w:szCs w:val="20"/>
          <w:lang w:val="en-GB"/>
        </w:rPr>
        <w:t>.</w:t>
      </w:r>
    </w:p>
    <w:p w14:paraId="546F7D4E" w14:textId="77777777" w:rsidR="003D48B8" w:rsidRPr="002E1879" w:rsidRDefault="003D48B8">
      <w:pPr>
        <w:spacing w:line="276" w:lineRule="auto"/>
        <w:jc w:val="both"/>
        <w:rPr>
          <w:rFonts w:ascii="Times New Roman" w:hAnsi="Times New Roman" w:cs="Times New Roman"/>
          <w:b/>
          <w:i/>
          <w:sz w:val="20"/>
          <w:szCs w:val="20"/>
          <w:lang w:val="en-GB"/>
        </w:rPr>
      </w:pPr>
    </w:p>
    <w:p w14:paraId="5426F81F" w14:textId="48BE743E" w:rsidR="003D48B8" w:rsidRPr="002E1879" w:rsidRDefault="003D48B8">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731828">
        <w:rPr>
          <w:rFonts w:ascii="Times New Roman" w:hAnsi="Times New Roman" w:cs="Times New Roman"/>
          <w:b/>
          <w:i/>
          <w:sz w:val="20"/>
          <w:szCs w:val="20"/>
          <w:lang w:val="en-GB"/>
        </w:rPr>
        <w:t>8</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The UE panel/port indication or selection may be performed by other methods such as </w:t>
      </w:r>
    </w:p>
    <w:p w14:paraId="76098E7B" w14:textId="77777777" w:rsidR="003D48B8" w:rsidRPr="002E1879" w:rsidRDefault="003D48B8">
      <w:pPr>
        <w:pStyle w:val="ListParagraph"/>
        <w:numPr>
          <w:ilvl w:val="0"/>
          <w:numId w:val="62"/>
        </w:numPr>
        <w:jc w:val="both"/>
        <w:rPr>
          <w:rFonts w:ascii="Times New Roman" w:hAnsi="Times New Roman" w:cs="Times New Roman"/>
          <w:b/>
          <w:sz w:val="20"/>
          <w:szCs w:val="20"/>
          <w:lang w:val="en-GB"/>
        </w:rPr>
      </w:pPr>
      <w:r w:rsidRPr="002E1879">
        <w:rPr>
          <w:rFonts w:ascii="Times New Roman" w:hAnsi="Times New Roman" w:cs="Times New Roman"/>
          <w:b/>
          <w:i/>
          <w:sz w:val="20"/>
          <w:szCs w:val="20"/>
          <w:lang w:val="en-GB"/>
        </w:rPr>
        <w:t xml:space="preserve">association of specific indices or indicators with UL RSs or channel(s) to indicate UE panel(s), or </w:t>
      </w:r>
    </w:p>
    <w:p w14:paraId="67AC00FD" w14:textId="77777777" w:rsidR="003D48B8" w:rsidRPr="002E1879" w:rsidRDefault="003D48B8">
      <w:pPr>
        <w:pStyle w:val="ListParagraph"/>
        <w:numPr>
          <w:ilvl w:val="0"/>
          <w:numId w:val="62"/>
        </w:numPr>
        <w:jc w:val="both"/>
        <w:rPr>
          <w:rFonts w:ascii="Times New Roman" w:hAnsi="Times New Roman" w:cs="Times New Roman"/>
          <w:b/>
          <w:sz w:val="20"/>
          <w:szCs w:val="20"/>
          <w:lang w:val="en-GB"/>
        </w:rPr>
      </w:pPr>
      <w:proofErr w:type="gramStart"/>
      <w:r w:rsidRPr="002E1879">
        <w:rPr>
          <w:rFonts w:ascii="Times New Roman" w:hAnsi="Times New Roman" w:cs="Times New Roman"/>
          <w:b/>
          <w:i/>
          <w:sz w:val="20"/>
          <w:szCs w:val="20"/>
          <w:lang w:val="en-GB"/>
        </w:rPr>
        <w:t>autonomous</w:t>
      </w:r>
      <w:proofErr w:type="gramEnd"/>
      <w:r w:rsidRPr="002E1879">
        <w:rPr>
          <w:rFonts w:ascii="Times New Roman" w:hAnsi="Times New Roman" w:cs="Times New Roman"/>
          <w:b/>
          <w:i/>
          <w:sz w:val="20"/>
          <w:szCs w:val="20"/>
          <w:lang w:val="en-GB"/>
        </w:rPr>
        <w:t xml:space="preserve"> selection by the UE in the case a DL RS is chosen as a reference for </w:t>
      </w:r>
      <w:proofErr w:type="spellStart"/>
      <w:r w:rsidRPr="002E1879">
        <w:rPr>
          <w:rFonts w:ascii="Times New Roman" w:hAnsi="Times New Roman" w:cs="Times New Roman"/>
          <w:b/>
          <w:i/>
          <w:sz w:val="20"/>
          <w:szCs w:val="20"/>
          <w:lang w:val="en-GB"/>
        </w:rPr>
        <w:t>Tx</w:t>
      </w:r>
      <w:proofErr w:type="spellEnd"/>
      <w:r w:rsidRPr="002E1879">
        <w:rPr>
          <w:rFonts w:ascii="Times New Roman" w:hAnsi="Times New Roman" w:cs="Times New Roman"/>
          <w:b/>
          <w:i/>
          <w:sz w:val="20"/>
          <w:szCs w:val="20"/>
          <w:lang w:val="en-GB"/>
        </w:rPr>
        <w:t xml:space="preserve"> beam selection.</w:t>
      </w:r>
    </w:p>
    <w:p w14:paraId="0DFD646A" w14:textId="77777777" w:rsidR="003D48B8" w:rsidRDefault="003D48B8">
      <w:pPr>
        <w:pStyle w:val="ListParagraph"/>
        <w:ind w:left="0"/>
        <w:jc w:val="both"/>
        <w:rPr>
          <w:rFonts w:ascii="Times New Roman" w:hAnsi="Times New Roman" w:cs="Times New Roman"/>
          <w:b/>
          <w:i/>
          <w:sz w:val="20"/>
          <w:szCs w:val="20"/>
          <w:lang w:val="en-GB"/>
        </w:rPr>
      </w:pPr>
    </w:p>
    <w:p w14:paraId="72586F63" w14:textId="0093EA7F" w:rsidR="003D48B8" w:rsidRPr="00953579" w:rsidRDefault="003D48B8">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sidR="00731828">
        <w:rPr>
          <w:rFonts w:ascii="Times New Roman" w:hAnsi="Times New Roman" w:cs="Times New Roman"/>
          <w:b/>
          <w:i/>
          <w:sz w:val="20"/>
          <w:szCs w:val="20"/>
          <w:lang w:val="en-GB"/>
        </w:rPr>
        <w:t>9</w:t>
      </w:r>
      <w:r w:rsidRPr="004D43C6">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To facilitate </w:t>
      </w:r>
      <w:r w:rsidRPr="004D43C6">
        <w:rPr>
          <w:rFonts w:ascii="Times New Roman" w:hAnsi="Times New Roman" w:cs="Times New Roman"/>
          <w:b/>
          <w:i/>
          <w:sz w:val="20"/>
          <w:szCs w:val="20"/>
          <w:lang w:val="en-GB"/>
        </w:rPr>
        <w:t>UE-initiated panel selection or activation,</w:t>
      </w:r>
      <w:r>
        <w:rPr>
          <w:rFonts w:ascii="Times New Roman" w:hAnsi="Times New Roman" w:cs="Times New Roman"/>
          <w:b/>
          <w:i/>
          <w:sz w:val="20"/>
          <w:szCs w:val="20"/>
          <w:lang w:val="en-GB"/>
        </w:rPr>
        <w:t xml:space="preserve"> UE reporting shall be used.</w:t>
      </w:r>
    </w:p>
    <w:p w14:paraId="45B62D5D" w14:textId="70A41E22" w:rsidR="003D48B8" w:rsidRDefault="003D48B8">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sidR="00731828">
        <w:rPr>
          <w:rFonts w:ascii="Times New Roman" w:hAnsi="Times New Roman" w:cs="Times New Roman"/>
          <w:b/>
          <w:i/>
          <w:sz w:val="20"/>
          <w:szCs w:val="20"/>
          <w:lang w:val="en-GB"/>
        </w:rPr>
        <w:t>10</w:t>
      </w:r>
      <w:r w:rsidRPr="00BA439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For n</w:t>
      </w:r>
      <w:r w:rsidRPr="00BA439E">
        <w:rPr>
          <w:rFonts w:ascii="Times New Roman" w:hAnsi="Times New Roman" w:cs="Times New Roman"/>
          <w:b/>
          <w:i/>
          <w:sz w:val="20"/>
          <w:szCs w:val="20"/>
          <w:lang w:val="en-GB"/>
        </w:rPr>
        <w:t>etwork</w:t>
      </w:r>
      <w:r>
        <w:rPr>
          <w:rFonts w:ascii="Times New Roman" w:hAnsi="Times New Roman" w:cs="Times New Roman"/>
          <w:b/>
          <w:i/>
          <w:sz w:val="20"/>
          <w:szCs w:val="20"/>
          <w:lang w:val="en-GB"/>
        </w:rPr>
        <w:t>-</w:t>
      </w:r>
      <w:r w:rsidRPr="00BA439E">
        <w:rPr>
          <w:rFonts w:ascii="Times New Roman" w:hAnsi="Times New Roman" w:cs="Times New Roman"/>
          <w:b/>
          <w:i/>
          <w:sz w:val="20"/>
          <w:szCs w:val="20"/>
          <w:lang w:val="en-GB"/>
        </w:rPr>
        <w:t xml:space="preserve">controlled UE panel activation or selection </w:t>
      </w:r>
      <w:r>
        <w:rPr>
          <w:rFonts w:ascii="Times New Roman" w:hAnsi="Times New Roman" w:cs="Times New Roman"/>
          <w:b/>
          <w:i/>
          <w:sz w:val="20"/>
          <w:szCs w:val="20"/>
          <w:lang w:val="en-GB"/>
        </w:rPr>
        <w:t>the following aspects shall be agreed:</w:t>
      </w:r>
    </w:p>
    <w:p w14:paraId="78F7211F" w14:textId="77777777" w:rsidR="003D48B8" w:rsidRDefault="003D48B8">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of UL transmissions via UL RS references or port indications shall be retained.</w:t>
      </w:r>
    </w:p>
    <w:p w14:paraId="2D7867E2" w14:textId="012AC093" w:rsidR="003D48B8" w:rsidRPr="003D48B8" w:rsidRDefault="003D48B8">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For scheduling of UL transmissions via DL RS references UE-initiated panel selection shall be performed.</w:t>
      </w:r>
    </w:p>
    <w:p w14:paraId="5EEFE968" w14:textId="1BB3F171" w:rsidR="003D48B8" w:rsidRPr="003D48B8" w:rsidRDefault="003D48B8">
      <w:pPr>
        <w:spacing w:line="276" w:lineRule="auto"/>
        <w:jc w:val="both"/>
        <w:rPr>
          <w:rFonts w:ascii="Times New Roman" w:hAnsi="Times New Roman" w:cs="Times New Roman"/>
          <w:b/>
          <w:i/>
          <w:sz w:val="20"/>
          <w:szCs w:val="20"/>
          <w:lang w:val="en-GB"/>
        </w:rPr>
      </w:pPr>
      <w:r w:rsidRPr="003D48B8">
        <w:rPr>
          <w:rFonts w:ascii="Times New Roman" w:hAnsi="Times New Roman" w:cs="Times New Roman"/>
          <w:b/>
          <w:i/>
          <w:sz w:val="20"/>
          <w:szCs w:val="20"/>
          <w:lang w:val="en-GB"/>
        </w:rPr>
        <w:t>Proposal 1</w:t>
      </w:r>
      <w:r w:rsidR="00731828">
        <w:rPr>
          <w:rFonts w:ascii="Times New Roman" w:hAnsi="Times New Roman" w:cs="Times New Roman"/>
          <w:b/>
          <w:i/>
          <w:sz w:val="20"/>
          <w:szCs w:val="20"/>
          <w:lang w:val="en-GB"/>
        </w:rPr>
        <w:t>1</w:t>
      </w:r>
      <w:r w:rsidRPr="003D48B8">
        <w:rPr>
          <w:rFonts w:ascii="Times New Roman" w:hAnsi="Times New Roman" w:cs="Times New Roman"/>
          <w:b/>
          <w:i/>
          <w:sz w:val="20"/>
          <w:szCs w:val="20"/>
          <w:lang w:val="en-GB"/>
        </w:rPr>
        <w:t>: Associate UE panels with SRS resource(s) or SRS resource set(s) for panel-specific UL transmissions.</w:t>
      </w:r>
    </w:p>
    <w:p w14:paraId="43AB76CC" w14:textId="77777777" w:rsidR="005277A3" w:rsidRPr="0062517E" w:rsidRDefault="005277A3">
      <w:pPr>
        <w:pStyle w:val="Heading1"/>
        <w:spacing w:line="276" w:lineRule="auto"/>
      </w:pPr>
      <w:r w:rsidRPr="0062517E">
        <w:t>References</w:t>
      </w:r>
    </w:p>
    <w:p w14:paraId="23F9424F" w14:textId="77777777" w:rsidR="00C12F63" w:rsidRDefault="00C12F63">
      <w:pPr>
        <w:spacing w:line="276" w:lineRule="auto"/>
        <w:jc w:val="both"/>
        <w:rPr>
          <w:rFonts w:ascii="Times New Roman" w:hAnsi="Times New Roman" w:cs="Times New Roman"/>
          <w:sz w:val="20"/>
          <w:szCs w:val="20"/>
        </w:rPr>
      </w:pPr>
    </w:p>
    <w:p w14:paraId="0512FD32" w14:textId="77777777" w:rsidR="000001A6" w:rsidRDefault="005277A3">
      <w:pPr>
        <w:pStyle w:val="ListParagraph"/>
        <w:numPr>
          <w:ilvl w:val="0"/>
          <w:numId w:val="5"/>
        </w:numPr>
        <w:jc w:val="both"/>
      </w:pPr>
      <w:r w:rsidRPr="000001A6">
        <w:rPr>
          <w:rFonts w:ascii="Times New Roman" w:hAnsi="Times New Roman" w:cs="Times New Roman"/>
          <w:sz w:val="20"/>
          <w:szCs w:val="20"/>
        </w:rPr>
        <w:t>“RP-</w:t>
      </w:r>
      <w:r w:rsidR="00543EC4" w:rsidRPr="000001A6">
        <w:rPr>
          <w:rFonts w:ascii="Times New Roman" w:hAnsi="Times New Roman" w:cs="Times New Roman"/>
          <w:sz w:val="20"/>
          <w:szCs w:val="20"/>
        </w:rPr>
        <w:t>193133</w:t>
      </w:r>
      <w:r w:rsidRPr="000001A6">
        <w:rPr>
          <w:rFonts w:ascii="Times New Roman" w:hAnsi="Times New Roman" w:cs="Times New Roman"/>
          <w:sz w:val="20"/>
          <w:szCs w:val="20"/>
        </w:rPr>
        <w:t xml:space="preserve"> - </w:t>
      </w:r>
      <w:r w:rsidR="00543EC4" w:rsidRPr="000001A6">
        <w:rPr>
          <w:rFonts w:ascii="Times New Roman" w:hAnsi="Times New Roman" w:cs="Times New Roman"/>
          <w:sz w:val="20"/>
          <w:szCs w:val="20"/>
        </w:rPr>
        <w:t>New WID: Further enhancements on MIMO for NR</w:t>
      </w:r>
      <w:r w:rsidRPr="000001A6">
        <w:rPr>
          <w:rFonts w:ascii="Times New Roman" w:hAnsi="Times New Roman" w:cs="Times New Roman"/>
          <w:sz w:val="20"/>
          <w:szCs w:val="20"/>
        </w:rPr>
        <w:t>,” Samsung, 3GPP TSG RAN Meeting #8</w:t>
      </w:r>
      <w:r w:rsidR="00543EC4" w:rsidRPr="000001A6">
        <w:rPr>
          <w:rFonts w:ascii="Times New Roman" w:hAnsi="Times New Roman" w:cs="Times New Roman"/>
          <w:sz w:val="20"/>
          <w:szCs w:val="20"/>
        </w:rPr>
        <w:t>6</w:t>
      </w:r>
      <w:r w:rsidRPr="000001A6">
        <w:rPr>
          <w:rFonts w:ascii="Times New Roman" w:hAnsi="Times New Roman" w:cs="Times New Roman"/>
          <w:sz w:val="20"/>
          <w:szCs w:val="20"/>
        </w:rPr>
        <w:t xml:space="preserve">, </w:t>
      </w:r>
      <w:r w:rsidR="00543EC4" w:rsidRPr="000001A6">
        <w:rPr>
          <w:rFonts w:ascii="Times New Roman" w:hAnsi="Times New Roman" w:cs="Times New Roman"/>
          <w:sz w:val="20"/>
          <w:szCs w:val="20"/>
        </w:rPr>
        <w:t xml:space="preserve">December </w:t>
      </w:r>
      <w:r w:rsidRPr="000001A6">
        <w:rPr>
          <w:rFonts w:ascii="Times New Roman" w:hAnsi="Times New Roman" w:cs="Times New Roman"/>
          <w:sz w:val="20"/>
          <w:szCs w:val="20"/>
        </w:rPr>
        <w:t>201</w:t>
      </w:r>
      <w:r w:rsidR="00543EC4" w:rsidRPr="000001A6">
        <w:rPr>
          <w:rFonts w:ascii="Times New Roman" w:hAnsi="Times New Roman" w:cs="Times New Roman"/>
          <w:sz w:val="20"/>
          <w:szCs w:val="20"/>
        </w:rPr>
        <w:t>9</w:t>
      </w:r>
      <w:r w:rsidRPr="000001A6">
        <w:rPr>
          <w:rFonts w:ascii="Times New Roman" w:hAnsi="Times New Roman" w:cs="Times New Roman"/>
          <w:sz w:val="20"/>
          <w:szCs w:val="20"/>
        </w:rPr>
        <w:t>.</w:t>
      </w:r>
      <w:r w:rsidR="00402BEC" w:rsidRPr="00C12F63">
        <w:t xml:space="preserve"> </w:t>
      </w:r>
    </w:p>
    <w:p w14:paraId="5B580C5D" w14:textId="7E0027E8" w:rsidR="000001A6" w:rsidRPr="002D6B66" w:rsidRDefault="000635C2">
      <w:pPr>
        <w:pStyle w:val="ListParagraph"/>
        <w:numPr>
          <w:ilvl w:val="0"/>
          <w:numId w:val="5"/>
        </w:numPr>
        <w:spacing w:after="160"/>
        <w:jc w:val="both"/>
        <w:rPr>
          <w:rFonts w:ascii="Times New Roman" w:hAnsi="Times New Roman" w:cs="Times New Roman"/>
          <w:sz w:val="20"/>
          <w:szCs w:val="20"/>
        </w:rPr>
      </w:pPr>
      <w:r>
        <w:rPr>
          <w:rFonts w:ascii="Times New Roman" w:hAnsi="Times New Roman" w:cs="Times New Roman"/>
          <w:sz w:val="20"/>
          <w:szCs w:val="20"/>
        </w:rPr>
        <w:t xml:space="preserve">RAN1 Chairman’s notes, </w:t>
      </w:r>
      <w:r w:rsidRPr="00A04F4E">
        <w:rPr>
          <w:rFonts w:ascii="Times New Roman" w:hAnsi="Times New Roman" w:cs="Times New Roman"/>
          <w:sz w:val="20"/>
          <w:szCs w:val="20"/>
        </w:rPr>
        <w:t>3GPP TSG RAN WG1 Meeting #10</w:t>
      </w:r>
      <w:r w:rsidR="003D48B8">
        <w:rPr>
          <w:rFonts w:ascii="Times New Roman" w:hAnsi="Times New Roman" w:cs="Times New Roman"/>
          <w:sz w:val="20"/>
          <w:szCs w:val="20"/>
        </w:rPr>
        <w:t>4</w:t>
      </w:r>
      <w:r w:rsidRPr="00A04F4E">
        <w:rPr>
          <w:rFonts w:ascii="Times New Roman" w:hAnsi="Times New Roman" w:cs="Times New Roman"/>
          <w:sz w:val="20"/>
          <w:szCs w:val="20"/>
        </w:rPr>
        <w:t>-e</w:t>
      </w:r>
      <w:r>
        <w:rPr>
          <w:rFonts w:ascii="Times New Roman" w:hAnsi="Times New Roman" w:cs="Times New Roman"/>
          <w:sz w:val="20"/>
          <w:szCs w:val="20"/>
        </w:rPr>
        <w:t xml:space="preserve"> </w:t>
      </w:r>
      <w:r w:rsidRPr="00A04F4E">
        <w:rPr>
          <w:rFonts w:ascii="Times New Roman" w:hAnsi="Times New Roman" w:cs="Times New Roman"/>
          <w:sz w:val="20"/>
          <w:szCs w:val="20"/>
        </w:rPr>
        <w:t xml:space="preserve">e-Meeting, </w:t>
      </w:r>
      <w:r w:rsidR="00EC638F" w:rsidRPr="00EC638F">
        <w:rPr>
          <w:rFonts w:ascii="Times New Roman" w:hAnsi="Times New Roman" w:cs="Times New Roman"/>
          <w:sz w:val="20"/>
          <w:szCs w:val="20"/>
        </w:rPr>
        <w:t>25th January – 5th February 2021</w:t>
      </w:r>
      <w:r w:rsidR="00D51DBD">
        <w:rPr>
          <w:rFonts w:ascii="Times New Roman" w:hAnsi="Times New Roman" w:cs="Times New Roman"/>
          <w:sz w:val="20"/>
          <w:szCs w:val="20"/>
        </w:rPr>
        <w:t>.</w:t>
      </w:r>
    </w:p>
    <w:sectPr w:rsidR="000001A6" w:rsidRPr="002D6B66">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蜞ĝ蹠с怀"/>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4C6DDD"/>
    <w:multiLevelType w:val="hybridMultilevel"/>
    <w:tmpl w:val="895C33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92317E3"/>
    <w:multiLevelType w:val="hybridMultilevel"/>
    <w:tmpl w:val="FB4AD3D0"/>
    <w:lvl w:ilvl="0" w:tplc="94F86C08">
      <w:start w:val="2"/>
      <w:numFmt w:val="bullet"/>
      <w:lvlText w:val="-"/>
      <w:lvlJc w:val="left"/>
      <w:pPr>
        <w:ind w:left="720" w:hanging="360"/>
      </w:pPr>
      <w:rPr>
        <w:rFonts w:ascii="Times New Roman" w:eastAsiaTheme="minorHAnsi" w:hAnsi="Times New Roman" w:cs="Times New Roman"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54"/>
  </w:num>
  <w:num w:numId="3">
    <w:abstractNumId w:val="18"/>
  </w:num>
  <w:num w:numId="4">
    <w:abstractNumId w:val="20"/>
  </w:num>
  <w:num w:numId="5">
    <w:abstractNumId w:val="51"/>
  </w:num>
  <w:num w:numId="6">
    <w:abstractNumId w:val="33"/>
  </w:num>
  <w:num w:numId="7">
    <w:abstractNumId w:val="57"/>
  </w:num>
  <w:num w:numId="8">
    <w:abstractNumId w:val="4"/>
  </w:num>
  <w:num w:numId="9">
    <w:abstractNumId w:val="69"/>
  </w:num>
  <w:num w:numId="10">
    <w:abstractNumId w:val="30"/>
  </w:num>
  <w:num w:numId="11">
    <w:abstractNumId w:val="68"/>
  </w:num>
  <w:num w:numId="12">
    <w:abstractNumId w:val="7"/>
  </w:num>
  <w:num w:numId="13">
    <w:abstractNumId w:val="29"/>
  </w:num>
  <w:num w:numId="14">
    <w:abstractNumId w:val="1"/>
  </w:num>
  <w:num w:numId="15">
    <w:abstractNumId w:val="44"/>
  </w:num>
  <w:num w:numId="16">
    <w:abstractNumId w:val="14"/>
  </w:num>
  <w:num w:numId="17">
    <w:abstractNumId w:val="55"/>
  </w:num>
  <w:num w:numId="18">
    <w:abstractNumId w:val="32"/>
  </w:num>
  <w:num w:numId="19">
    <w:abstractNumId w:val="11"/>
  </w:num>
  <w:num w:numId="20">
    <w:abstractNumId w:val="63"/>
  </w:num>
  <w:num w:numId="21">
    <w:abstractNumId w:val="43"/>
  </w:num>
  <w:num w:numId="22">
    <w:abstractNumId w:val="31"/>
  </w:num>
  <w:num w:numId="23">
    <w:abstractNumId w:val="13"/>
  </w:num>
  <w:num w:numId="24">
    <w:abstractNumId w:val="45"/>
  </w:num>
  <w:num w:numId="25">
    <w:abstractNumId w:val="58"/>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10"/>
  </w:num>
  <w:num w:numId="29">
    <w:abstractNumId w:val="72"/>
  </w:num>
  <w:num w:numId="30">
    <w:abstractNumId w:val="22"/>
  </w:num>
  <w:num w:numId="31">
    <w:abstractNumId w:val="60"/>
  </w:num>
  <w:num w:numId="32">
    <w:abstractNumId w:val="48"/>
  </w:num>
  <w:num w:numId="33">
    <w:abstractNumId w:val="15"/>
  </w:num>
  <w:num w:numId="34">
    <w:abstractNumId w:val="6"/>
  </w:num>
  <w:num w:numId="35">
    <w:abstractNumId w:val="62"/>
  </w:num>
  <w:num w:numId="36">
    <w:abstractNumId w:val="3"/>
  </w:num>
  <w:num w:numId="37">
    <w:abstractNumId w:val="26"/>
  </w:num>
  <w:num w:numId="38">
    <w:abstractNumId w:val="47"/>
  </w:num>
  <w:num w:numId="39">
    <w:abstractNumId w:val="0"/>
  </w:num>
  <w:num w:numId="40">
    <w:abstractNumId w:val="46"/>
  </w:num>
  <w:num w:numId="41">
    <w:abstractNumId w:val="25"/>
  </w:num>
  <w:num w:numId="42">
    <w:abstractNumId w:val="36"/>
  </w:num>
  <w:num w:numId="43">
    <w:abstractNumId w:val="28"/>
  </w:num>
  <w:num w:numId="44">
    <w:abstractNumId w:val="40"/>
  </w:num>
  <w:num w:numId="45">
    <w:abstractNumId w:val="71"/>
  </w:num>
  <w:num w:numId="46">
    <w:abstractNumId w:val="42"/>
  </w:num>
  <w:num w:numId="47">
    <w:abstractNumId w:val="65"/>
  </w:num>
  <w:num w:numId="48">
    <w:abstractNumId w:val="21"/>
  </w:num>
  <w:num w:numId="49">
    <w:abstractNumId w:val="17"/>
  </w:num>
  <w:num w:numId="50">
    <w:abstractNumId w:val="52"/>
  </w:num>
  <w:num w:numId="51">
    <w:abstractNumId w:val="12"/>
  </w:num>
  <w:num w:numId="52">
    <w:abstractNumId w:val="61"/>
  </w:num>
  <w:num w:numId="53">
    <w:abstractNumId w:val="23"/>
  </w:num>
  <w:num w:numId="54">
    <w:abstractNumId w:val="34"/>
  </w:num>
  <w:num w:numId="55">
    <w:abstractNumId w:val="9"/>
  </w:num>
  <w:num w:numId="56">
    <w:abstractNumId w:val="24"/>
  </w:num>
  <w:num w:numId="57">
    <w:abstractNumId w:val="49"/>
  </w:num>
  <w:num w:numId="58">
    <w:abstractNumId w:val="5"/>
  </w:num>
  <w:num w:numId="59">
    <w:abstractNumId w:val="56"/>
  </w:num>
  <w:num w:numId="60">
    <w:abstractNumId w:val="35"/>
  </w:num>
  <w:num w:numId="61">
    <w:abstractNumId w:val="8"/>
  </w:num>
  <w:num w:numId="62">
    <w:abstractNumId w:val="66"/>
  </w:num>
  <w:num w:numId="63">
    <w:abstractNumId w:val="41"/>
  </w:num>
  <w:num w:numId="64">
    <w:abstractNumId w:val="39"/>
  </w:num>
  <w:num w:numId="65">
    <w:abstractNumId w:val="2"/>
  </w:num>
  <w:num w:numId="66">
    <w:abstractNumId w:val="70"/>
  </w:num>
  <w:num w:numId="67">
    <w:abstractNumId w:val="16"/>
  </w:num>
  <w:num w:numId="68">
    <w:abstractNumId w:val="67"/>
  </w:num>
  <w:num w:numId="69">
    <w:abstractNumId w:val="53"/>
  </w:num>
  <w:num w:numId="70">
    <w:abstractNumId w:val="64"/>
  </w:num>
  <w:num w:numId="71">
    <w:abstractNumId w:val="50"/>
  </w:num>
  <w:num w:numId="72">
    <w:abstractNumId w:val="27"/>
  </w:num>
  <w:num w:numId="73">
    <w:abstractNumId w:val="1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13B3"/>
    <w:rsid w:val="000028A1"/>
    <w:rsid w:val="00004892"/>
    <w:rsid w:val="000059BC"/>
    <w:rsid w:val="0000663A"/>
    <w:rsid w:val="0000720C"/>
    <w:rsid w:val="00007BE4"/>
    <w:rsid w:val="00010649"/>
    <w:rsid w:val="00010AC2"/>
    <w:rsid w:val="0001568E"/>
    <w:rsid w:val="00015D02"/>
    <w:rsid w:val="000165CC"/>
    <w:rsid w:val="00017975"/>
    <w:rsid w:val="0002084B"/>
    <w:rsid w:val="00020EBC"/>
    <w:rsid w:val="0002267A"/>
    <w:rsid w:val="00022D6F"/>
    <w:rsid w:val="000234E8"/>
    <w:rsid w:val="00026583"/>
    <w:rsid w:val="00027E4F"/>
    <w:rsid w:val="00030930"/>
    <w:rsid w:val="00030BBE"/>
    <w:rsid w:val="00033BE5"/>
    <w:rsid w:val="00033C98"/>
    <w:rsid w:val="00035C8D"/>
    <w:rsid w:val="00035DCB"/>
    <w:rsid w:val="00035E19"/>
    <w:rsid w:val="00036368"/>
    <w:rsid w:val="000363A2"/>
    <w:rsid w:val="00036CC4"/>
    <w:rsid w:val="00036FC6"/>
    <w:rsid w:val="00040172"/>
    <w:rsid w:val="00040F7E"/>
    <w:rsid w:val="000416F2"/>
    <w:rsid w:val="00041F83"/>
    <w:rsid w:val="000423A6"/>
    <w:rsid w:val="00042ECE"/>
    <w:rsid w:val="00044781"/>
    <w:rsid w:val="00045BB3"/>
    <w:rsid w:val="00047C53"/>
    <w:rsid w:val="00052630"/>
    <w:rsid w:val="00053B4D"/>
    <w:rsid w:val="00056168"/>
    <w:rsid w:val="0005655D"/>
    <w:rsid w:val="0005677B"/>
    <w:rsid w:val="00057003"/>
    <w:rsid w:val="00060A81"/>
    <w:rsid w:val="000620B6"/>
    <w:rsid w:val="000628B9"/>
    <w:rsid w:val="000635C2"/>
    <w:rsid w:val="00064E99"/>
    <w:rsid w:val="00065274"/>
    <w:rsid w:val="00065F78"/>
    <w:rsid w:val="00066240"/>
    <w:rsid w:val="000675AF"/>
    <w:rsid w:val="000706BB"/>
    <w:rsid w:val="00070848"/>
    <w:rsid w:val="00071B41"/>
    <w:rsid w:val="00072E1E"/>
    <w:rsid w:val="0007438E"/>
    <w:rsid w:val="00074F93"/>
    <w:rsid w:val="0007685D"/>
    <w:rsid w:val="00076B87"/>
    <w:rsid w:val="000773E1"/>
    <w:rsid w:val="000805DD"/>
    <w:rsid w:val="00082301"/>
    <w:rsid w:val="0008288C"/>
    <w:rsid w:val="00083432"/>
    <w:rsid w:val="000863BD"/>
    <w:rsid w:val="00087D13"/>
    <w:rsid w:val="00091038"/>
    <w:rsid w:val="0009511C"/>
    <w:rsid w:val="00095AD6"/>
    <w:rsid w:val="00095EBE"/>
    <w:rsid w:val="00096522"/>
    <w:rsid w:val="000A14BA"/>
    <w:rsid w:val="000A1B6A"/>
    <w:rsid w:val="000A1C4A"/>
    <w:rsid w:val="000A2FCE"/>
    <w:rsid w:val="000A3236"/>
    <w:rsid w:val="000B15BC"/>
    <w:rsid w:val="000B1AEB"/>
    <w:rsid w:val="000B60D9"/>
    <w:rsid w:val="000B70AA"/>
    <w:rsid w:val="000C1A82"/>
    <w:rsid w:val="000C1CB5"/>
    <w:rsid w:val="000C28B5"/>
    <w:rsid w:val="000C46FC"/>
    <w:rsid w:val="000C5308"/>
    <w:rsid w:val="000C5B87"/>
    <w:rsid w:val="000C67BF"/>
    <w:rsid w:val="000C74D3"/>
    <w:rsid w:val="000D04CC"/>
    <w:rsid w:val="000D2416"/>
    <w:rsid w:val="000D2850"/>
    <w:rsid w:val="000D3CA0"/>
    <w:rsid w:val="000E00A8"/>
    <w:rsid w:val="000E134A"/>
    <w:rsid w:val="000E1C29"/>
    <w:rsid w:val="000E2A03"/>
    <w:rsid w:val="000E2C8C"/>
    <w:rsid w:val="000E429A"/>
    <w:rsid w:val="000E7869"/>
    <w:rsid w:val="000F2689"/>
    <w:rsid w:val="000F2B9E"/>
    <w:rsid w:val="000F3EB2"/>
    <w:rsid w:val="000F5414"/>
    <w:rsid w:val="000F5A8E"/>
    <w:rsid w:val="000F6BE8"/>
    <w:rsid w:val="000F74C6"/>
    <w:rsid w:val="000F7C74"/>
    <w:rsid w:val="00101463"/>
    <w:rsid w:val="001016FA"/>
    <w:rsid w:val="0010514F"/>
    <w:rsid w:val="00105DAB"/>
    <w:rsid w:val="00107673"/>
    <w:rsid w:val="00111A9A"/>
    <w:rsid w:val="00117E9C"/>
    <w:rsid w:val="00120016"/>
    <w:rsid w:val="00120837"/>
    <w:rsid w:val="00123236"/>
    <w:rsid w:val="001235E5"/>
    <w:rsid w:val="00123DDE"/>
    <w:rsid w:val="00124203"/>
    <w:rsid w:val="00125589"/>
    <w:rsid w:val="00125BF3"/>
    <w:rsid w:val="00126275"/>
    <w:rsid w:val="00126BFC"/>
    <w:rsid w:val="001278CD"/>
    <w:rsid w:val="00132D77"/>
    <w:rsid w:val="0013314E"/>
    <w:rsid w:val="00136A9D"/>
    <w:rsid w:val="00137872"/>
    <w:rsid w:val="001408B0"/>
    <w:rsid w:val="001427FD"/>
    <w:rsid w:val="00144693"/>
    <w:rsid w:val="001457DB"/>
    <w:rsid w:val="00145CAF"/>
    <w:rsid w:val="00145DF2"/>
    <w:rsid w:val="00151CAE"/>
    <w:rsid w:val="00152D18"/>
    <w:rsid w:val="0015304D"/>
    <w:rsid w:val="001547FF"/>
    <w:rsid w:val="00155384"/>
    <w:rsid w:val="00155836"/>
    <w:rsid w:val="00156CF0"/>
    <w:rsid w:val="001571E6"/>
    <w:rsid w:val="001639E3"/>
    <w:rsid w:val="0016452F"/>
    <w:rsid w:val="00165F17"/>
    <w:rsid w:val="00165FA0"/>
    <w:rsid w:val="0016685F"/>
    <w:rsid w:val="001715D3"/>
    <w:rsid w:val="0017458A"/>
    <w:rsid w:val="0017577D"/>
    <w:rsid w:val="00177A5D"/>
    <w:rsid w:val="00177E31"/>
    <w:rsid w:val="0018019B"/>
    <w:rsid w:val="00181DF2"/>
    <w:rsid w:val="0018220A"/>
    <w:rsid w:val="001832A5"/>
    <w:rsid w:val="00184378"/>
    <w:rsid w:val="00184DDF"/>
    <w:rsid w:val="001852C6"/>
    <w:rsid w:val="001853A6"/>
    <w:rsid w:val="00187114"/>
    <w:rsid w:val="00192A35"/>
    <w:rsid w:val="00192BFC"/>
    <w:rsid w:val="00193682"/>
    <w:rsid w:val="0019516A"/>
    <w:rsid w:val="001967AE"/>
    <w:rsid w:val="001A0904"/>
    <w:rsid w:val="001A10DC"/>
    <w:rsid w:val="001A1903"/>
    <w:rsid w:val="001A1935"/>
    <w:rsid w:val="001A2866"/>
    <w:rsid w:val="001A3E87"/>
    <w:rsid w:val="001A4708"/>
    <w:rsid w:val="001A49C3"/>
    <w:rsid w:val="001A6693"/>
    <w:rsid w:val="001A6A72"/>
    <w:rsid w:val="001B0176"/>
    <w:rsid w:val="001B0307"/>
    <w:rsid w:val="001B0505"/>
    <w:rsid w:val="001B18B9"/>
    <w:rsid w:val="001B34AA"/>
    <w:rsid w:val="001B3B38"/>
    <w:rsid w:val="001B4A1E"/>
    <w:rsid w:val="001B4F5B"/>
    <w:rsid w:val="001B514A"/>
    <w:rsid w:val="001C0CFF"/>
    <w:rsid w:val="001C0DC9"/>
    <w:rsid w:val="001C0F9A"/>
    <w:rsid w:val="001C7777"/>
    <w:rsid w:val="001C77A8"/>
    <w:rsid w:val="001D1692"/>
    <w:rsid w:val="001D279E"/>
    <w:rsid w:val="001D4B4E"/>
    <w:rsid w:val="001D5423"/>
    <w:rsid w:val="001E20F2"/>
    <w:rsid w:val="001E2983"/>
    <w:rsid w:val="001F036F"/>
    <w:rsid w:val="001F0964"/>
    <w:rsid w:val="001F1D31"/>
    <w:rsid w:val="001F46F5"/>
    <w:rsid w:val="001F5EEC"/>
    <w:rsid w:val="001F6D35"/>
    <w:rsid w:val="001F7D07"/>
    <w:rsid w:val="00200A66"/>
    <w:rsid w:val="00200E41"/>
    <w:rsid w:val="0020168D"/>
    <w:rsid w:val="0020182B"/>
    <w:rsid w:val="00203721"/>
    <w:rsid w:val="00204582"/>
    <w:rsid w:val="002050B6"/>
    <w:rsid w:val="00205529"/>
    <w:rsid w:val="00206012"/>
    <w:rsid w:val="00207634"/>
    <w:rsid w:val="00212179"/>
    <w:rsid w:val="0021255F"/>
    <w:rsid w:val="002140BF"/>
    <w:rsid w:val="00216689"/>
    <w:rsid w:val="002175EB"/>
    <w:rsid w:val="00220469"/>
    <w:rsid w:val="0022275A"/>
    <w:rsid w:val="00223589"/>
    <w:rsid w:val="002235E6"/>
    <w:rsid w:val="00225935"/>
    <w:rsid w:val="00225F8C"/>
    <w:rsid w:val="00227283"/>
    <w:rsid w:val="002318E4"/>
    <w:rsid w:val="00232E71"/>
    <w:rsid w:val="002335A6"/>
    <w:rsid w:val="00233A22"/>
    <w:rsid w:val="00235F1E"/>
    <w:rsid w:val="002370FC"/>
    <w:rsid w:val="00237CDF"/>
    <w:rsid w:val="002406C2"/>
    <w:rsid w:val="00240EE9"/>
    <w:rsid w:val="00241D9E"/>
    <w:rsid w:val="002427D2"/>
    <w:rsid w:val="00246926"/>
    <w:rsid w:val="00246CEF"/>
    <w:rsid w:val="00247892"/>
    <w:rsid w:val="00250FCD"/>
    <w:rsid w:val="00251DE6"/>
    <w:rsid w:val="002542DF"/>
    <w:rsid w:val="002565FC"/>
    <w:rsid w:val="00256601"/>
    <w:rsid w:val="00256D0B"/>
    <w:rsid w:val="002607CD"/>
    <w:rsid w:val="002609ED"/>
    <w:rsid w:val="00260A2A"/>
    <w:rsid w:val="002622F2"/>
    <w:rsid w:val="00262833"/>
    <w:rsid w:val="00264017"/>
    <w:rsid w:val="00264D4D"/>
    <w:rsid w:val="00264FCA"/>
    <w:rsid w:val="00266794"/>
    <w:rsid w:val="0026729E"/>
    <w:rsid w:val="002676F3"/>
    <w:rsid w:val="002702C8"/>
    <w:rsid w:val="002714E4"/>
    <w:rsid w:val="0027181E"/>
    <w:rsid w:val="00272DC1"/>
    <w:rsid w:val="00272E18"/>
    <w:rsid w:val="00273A08"/>
    <w:rsid w:val="00273FBF"/>
    <w:rsid w:val="00274580"/>
    <w:rsid w:val="00274E32"/>
    <w:rsid w:val="00275BBD"/>
    <w:rsid w:val="00276FAD"/>
    <w:rsid w:val="00277FF4"/>
    <w:rsid w:val="002826C1"/>
    <w:rsid w:val="00283BF4"/>
    <w:rsid w:val="00284256"/>
    <w:rsid w:val="00285AE1"/>
    <w:rsid w:val="0029027F"/>
    <w:rsid w:val="00290CFD"/>
    <w:rsid w:val="00291A76"/>
    <w:rsid w:val="00292EEA"/>
    <w:rsid w:val="00293E33"/>
    <w:rsid w:val="002948B8"/>
    <w:rsid w:val="00294CA5"/>
    <w:rsid w:val="0029603C"/>
    <w:rsid w:val="002977FD"/>
    <w:rsid w:val="002A02D3"/>
    <w:rsid w:val="002A21A2"/>
    <w:rsid w:val="002A24B9"/>
    <w:rsid w:val="002A28E8"/>
    <w:rsid w:val="002A3409"/>
    <w:rsid w:val="002A44DE"/>
    <w:rsid w:val="002A6581"/>
    <w:rsid w:val="002B109E"/>
    <w:rsid w:val="002B153A"/>
    <w:rsid w:val="002B2168"/>
    <w:rsid w:val="002B2AA9"/>
    <w:rsid w:val="002B5AF5"/>
    <w:rsid w:val="002B628F"/>
    <w:rsid w:val="002B7305"/>
    <w:rsid w:val="002C007D"/>
    <w:rsid w:val="002C0468"/>
    <w:rsid w:val="002C239C"/>
    <w:rsid w:val="002C4A6C"/>
    <w:rsid w:val="002C4AA7"/>
    <w:rsid w:val="002C583E"/>
    <w:rsid w:val="002C594E"/>
    <w:rsid w:val="002C6247"/>
    <w:rsid w:val="002C686D"/>
    <w:rsid w:val="002D2777"/>
    <w:rsid w:val="002D3036"/>
    <w:rsid w:val="002D3A2A"/>
    <w:rsid w:val="002D4965"/>
    <w:rsid w:val="002D6B66"/>
    <w:rsid w:val="002D7108"/>
    <w:rsid w:val="002D7C18"/>
    <w:rsid w:val="002E0954"/>
    <w:rsid w:val="002E1879"/>
    <w:rsid w:val="002E2A97"/>
    <w:rsid w:val="002E2C45"/>
    <w:rsid w:val="002E4F76"/>
    <w:rsid w:val="002E521E"/>
    <w:rsid w:val="002E54A1"/>
    <w:rsid w:val="002E5C6C"/>
    <w:rsid w:val="002E6548"/>
    <w:rsid w:val="002E6A1C"/>
    <w:rsid w:val="002F0F47"/>
    <w:rsid w:val="0030070A"/>
    <w:rsid w:val="00301AA5"/>
    <w:rsid w:val="00301BBF"/>
    <w:rsid w:val="003027AD"/>
    <w:rsid w:val="00305271"/>
    <w:rsid w:val="00305FE0"/>
    <w:rsid w:val="00306431"/>
    <w:rsid w:val="00306DC9"/>
    <w:rsid w:val="003074BF"/>
    <w:rsid w:val="0031031E"/>
    <w:rsid w:val="00310950"/>
    <w:rsid w:val="003113C6"/>
    <w:rsid w:val="0031215E"/>
    <w:rsid w:val="00312970"/>
    <w:rsid w:val="00312CC0"/>
    <w:rsid w:val="00313560"/>
    <w:rsid w:val="00313D7C"/>
    <w:rsid w:val="00316D6C"/>
    <w:rsid w:val="003171C2"/>
    <w:rsid w:val="0032008F"/>
    <w:rsid w:val="003219AA"/>
    <w:rsid w:val="00321D59"/>
    <w:rsid w:val="0032350D"/>
    <w:rsid w:val="003245FF"/>
    <w:rsid w:val="00325F2C"/>
    <w:rsid w:val="003274D1"/>
    <w:rsid w:val="00330B86"/>
    <w:rsid w:val="00330BB7"/>
    <w:rsid w:val="00332362"/>
    <w:rsid w:val="00332D4B"/>
    <w:rsid w:val="00332F2B"/>
    <w:rsid w:val="00334284"/>
    <w:rsid w:val="00335206"/>
    <w:rsid w:val="00335DA7"/>
    <w:rsid w:val="00341922"/>
    <w:rsid w:val="003427FB"/>
    <w:rsid w:val="00343457"/>
    <w:rsid w:val="00343BF7"/>
    <w:rsid w:val="003459E8"/>
    <w:rsid w:val="00347CD5"/>
    <w:rsid w:val="00347E66"/>
    <w:rsid w:val="003505D7"/>
    <w:rsid w:val="00351B17"/>
    <w:rsid w:val="00354039"/>
    <w:rsid w:val="003547AE"/>
    <w:rsid w:val="00354FCF"/>
    <w:rsid w:val="00357571"/>
    <w:rsid w:val="0036103E"/>
    <w:rsid w:val="00362E1A"/>
    <w:rsid w:val="00363782"/>
    <w:rsid w:val="00365342"/>
    <w:rsid w:val="00370656"/>
    <w:rsid w:val="00372628"/>
    <w:rsid w:val="0037283F"/>
    <w:rsid w:val="00372BFC"/>
    <w:rsid w:val="00373498"/>
    <w:rsid w:val="00374D60"/>
    <w:rsid w:val="00376DBF"/>
    <w:rsid w:val="0038012B"/>
    <w:rsid w:val="003804B5"/>
    <w:rsid w:val="00381CEA"/>
    <w:rsid w:val="00383E3B"/>
    <w:rsid w:val="00383EA3"/>
    <w:rsid w:val="003852C0"/>
    <w:rsid w:val="00386009"/>
    <w:rsid w:val="003865B2"/>
    <w:rsid w:val="00386B70"/>
    <w:rsid w:val="00387287"/>
    <w:rsid w:val="0038739A"/>
    <w:rsid w:val="00393599"/>
    <w:rsid w:val="003936A0"/>
    <w:rsid w:val="00394E2D"/>
    <w:rsid w:val="003A0B36"/>
    <w:rsid w:val="003A1E77"/>
    <w:rsid w:val="003A2F82"/>
    <w:rsid w:val="003A354B"/>
    <w:rsid w:val="003A381D"/>
    <w:rsid w:val="003A3EB7"/>
    <w:rsid w:val="003A5B9A"/>
    <w:rsid w:val="003A5C77"/>
    <w:rsid w:val="003A5D3E"/>
    <w:rsid w:val="003A5EA0"/>
    <w:rsid w:val="003A6194"/>
    <w:rsid w:val="003A6B0F"/>
    <w:rsid w:val="003A7B4B"/>
    <w:rsid w:val="003B0A80"/>
    <w:rsid w:val="003B1E6A"/>
    <w:rsid w:val="003B26E7"/>
    <w:rsid w:val="003B379F"/>
    <w:rsid w:val="003B6349"/>
    <w:rsid w:val="003B6974"/>
    <w:rsid w:val="003C02F0"/>
    <w:rsid w:val="003C0835"/>
    <w:rsid w:val="003C1F58"/>
    <w:rsid w:val="003C3C25"/>
    <w:rsid w:val="003C4907"/>
    <w:rsid w:val="003C63E5"/>
    <w:rsid w:val="003C6BF6"/>
    <w:rsid w:val="003D0B31"/>
    <w:rsid w:val="003D0E17"/>
    <w:rsid w:val="003D1467"/>
    <w:rsid w:val="003D48B8"/>
    <w:rsid w:val="003D4BD3"/>
    <w:rsid w:val="003D4D8E"/>
    <w:rsid w:val="003D5195"/>
    <w:rsid w:val="003D5510"/>
    <w:rsid w:val="003E0B0D"/>
    <w:rsid w:val="003E440D"/>
    <w:rsid w:val="003E559E"/>
    <w:rsid w:val="003E5EC8"/>
    <w:rsid w:val="003E67B1"/>
    <w:rsid w:val="003E69D5"/>
    <w:rsid w:val="003E7AAB"/>
    <w:rsid w:val="003F16EF"/>
    <w:rsid w:val="003F38DB"/>
    <w:rsid w:val="003F4F75"/>
    <w:rsid w:val="003F4F76"/>
    <w:rsid w:val="003F7887"/>
    <w:rsid w:val="00402706"/>
    <w:rsid w:val="00402BEC"/>
    <w:rsid w:val="00403523"/>
    <w:rsid w:val="00403F93"/>
    <w:rsid w:val="00405097"/>
    <w:rsid w:val="00407275"/>
    <w:rsid w:val="00407963"/>
    <w:rsid w:val="00407B89"/>
    <w:rsid w:val="00413068"/>
    <w:rsid w:val="004136D9"/>
    <w:rsid w:val="0041451F"/>
    <w:rsid w:val="0041555D"/>
    <w:rsid w:val="004157F7"/>
    <w:rsid w:val="004207E4"/>
    <w:rsid w:val="00420803"/>
    <w:rsid w:val="00421655"/>
    <w:rsid w:val="0042275C"/>
    <w:rsid w:val="00423943"/>
    <w:rsid w:val="00424DDE"/>
    <w:rsid w:val="00426751"/>
    <w:rsid w:val="00426875"/>
    <w:rsid w:val="00426E2C"/>
    <w:rsid w:val="00427216"/>
    <w:rsid w:val="00430194"/>
    <w:rsid w:val="00430896"/>
    <w:rsid w:val="004308CB"/>
    <w:rsid w:val="004311AB"/>
    <w:rsid w:val="00431EAC"/>
    <w:rsid w:val="0043296D"/>
    <w:rsid w:val="00432ED5"/>
    <w:rsid w:val="00433222"/>
    <w:rsid w:val="004333D3"/>
    <w:rsid w:val="004342F5"/>
    <w:rsid w:val="0043458D"/>
    <w:rsid w:val="00434C11"/>
    <w:rsid w:val="00434DD2"/>
    <w:rsid w:val="0043556C"/>
    <w:rsid w:val="00435B77"/>
    <w:rsid w:val="004360BB"/>
    <w:rsid w:val="00437562"/>
    <w:rsid w:val="00441DD1"/>
    <w:rsid w:val="004438B0"/>
    <w:rsid w:val="0044487C"/>
    <w:rsid w:val="00445BEC"/>
    <w:rsid w:val="004463AB"/>
    <w:rsid w:val="00447540"/>
    <w:rsid w:val="00450778"/>
    <w:rsid w:val="00456C51"/>
    <w:rsid w:val="00460A6D"/>
    <w:rsid w:val="0046142D"/>
    <w:rsid w:val="00463218"/>
    <w:rsid w:val="00465800"/>
    <w:rsid w:val="00467CF7"/>
    <w:rsid w:val="0047003B"/>
    <w:rsid w:val="00471FCD"/>
    <w:rsid w:val="0047225B"/>
    <w:rsid w:val="004743D0"/>
    <w:rsid w:val="004776D2"/>
    <w:rsid w:val="00477C78"/>
    <w:rsid w:val="0048057A"/>
    <w:rsid w:val="00481F1D"/>
    <w:rsid w:val="0048243C"/>
    <w:rsid w:val="00485685"/>
    <w:rsid w:val="0048752A"/>
    <w:rsid w:val="004875E9"/>
    <w:rsid w:val="004879EB"/>
    <w:rsid w:val="004900E9"/>
    <w:rsid w:val="0049218C"/>
    <w:rsid w:val="00496E1D"/>
    <w:rsid w:val="004A0409"/>
    <w:rsid w:val="004A24D2"/>
    <w:rsid w:val="004A57E7"/>
    <w:rsid w:val="004B0D0F"/>
    <w:rsid w:val="004B202C"/>
    <w:rsid w:val="004B337A"/>
    <w:rsid w:val="004B33E6"/>
    <w:rsid w:val="004B39A6"/>
    <w:rsid w:val="004B4B60"/>
    <w:rsid w:val="004B4F24"/>
    <w:rsid w:val="004B5587"/>
    <w:rsid w:val="004C5A0E"/>
    <w:rsid w:val="004C62A0"/>
    <w:rsid w:val="004D06B4"/>
    <w:rsid w:val="004D1CE0"/>
    <w:rsid w:val="004D393E"/>
    <w:rsid w:val="004D43C6"/>
    <w:rsid w:val="004D57DA"/>
    <w:rsid w:val="004D6332"/>
    <w:rsid w:val="004E081B"/>
    <w:rsid w:val="004E13DD"/>
    <w:rsid w:val="004E176F"/>
    <w:rsid w:val="004E1E0D"/>
    <w:rsid w:val="004E2291"/>
    <w:rsid w:val="004E55F6"/>
    <w:rsid w:val="004E560C"/>
    <w:rsid w:val="004E6B8E"/>
    <w:rsid w:val="004E7E3E"/>
    <w:rsid w:val="004F1622"/>
    <w:rsid w:val="004F1739"/>
    <w:rsid w:val="004F1C30"/>
    <w:rsid w:val="004F2D3B"/>
    <w:rsid w:val="004F2D91"/>
    <w:rsid w:val="004F33D0"/>
    <w:rsid w:val="004F64D8"/>
    <w:rsid w:val="004F6537"/>
    <w:rsid w:val="00501894"/>
    <w:rsid w:val="0050324C"/>
    <w:rsid w:val="005039E0"/>
    <w:rsid w:val="00505261"/>
    <w:rsid w:val="00506E1F"/>
    <w:rsid w:val="0050750A"/>
    <w:rsid w:val="00507A2D"/>
    <w:rsid w:val="00507C06"/>
    <w:rsid w:val="00511847"/>
    <w:rsid w:val="00513FAF"/>
    <w:rsid w:val="00516A71"/>
    <w:rsid w:val="00520B5B"/>
    <w:rsid w:val="005247C8"/>
    <w:rsid w:val="005277A3"/>
    <w:rsid w:val="005314A6"/>
    <w:rsid w:val="005320F1"/>
    <w:rsid w:val="00533096"/>
    <w:rsid w:val="005333CA"/>
    <w:rsid w:val="0053374C"/>
    <w:rsid w:val="00533D6F"/>
    <w:rsid w:val="005346BB"/>
    <w:rsid w:val="00534E4B"/>
    <w:rsid w:val="005352BD"/>
    <w:rsid w:val="005363EF"/>
    <w:rsid w:val="00536784"/>
    <w:rsid w:val="0053700F"/>
    <w:rsid w:val="00537067"/>
    <w:rsid w:val="005370FE"/>
    <w:rsid w:val="00537DAC"/>
    <w:rsid w:val="00541BBB"/>
    <w:rsid w:val="005420FA"/>
    <w:rsid w:val="00543EC4"/>
    <w:rsid w:val="00547100"/>
    <w:rsid w:val="005471D3"/>
    <w:rsid w:val="005478D3"/>
    <w:rsid w:val="00550073"/>
    <w:rsid w:val="0055356B"/>
    <w:rsid w:val="00553BDB"/>
    <w:rsid w:val="00554E67"/>
    <w:rsid w:val="005557AB"/>
    <w:rsid w:val="0055689D"/>
    <w:rsid w:val="00556CBD"/>
    <w:rsid w:val="00556FF9"/>
    <w:rsid w:val="00557668"/>
    <w:rsid w:val="00560DD6"/>
    <w:rsid w:val="00561281"/>
    <w:rsid w:val="005618D0"/>
    <w:rsid w:val="00562A25"/>
    <w:rsid w:val="00565C1E"/>
    <w:rsid w:val="00566C49"/>
    <w:rsid w:val="00566DC2"/>
    <w:rsid w:val="00566DFE"/>
    <w:rsid w:val="00567613"/>
    <w:rsid w:val="00567A51"/>
    <w:rsid w:val="005720CF"/>
    <w:rsid w:val="00572F24"/>
    <w:rsid w:val="00573403"/>
    <w:rsid w:val="0057570C"/>
    <w:rsid w:val="00576415"/>
    <w:rsid w:val="005776D7"/>
    <w:rsid w:val="00577DFB"/>
    <w:rsid w:val="00577FDA"/>
    <w:rsid w:val="00580356"/>
    <w:rsid w:val="0058187D"/>
    <w:rsid w:val="00582D71"/>
    <w:rsid w:val="00585397"/>
    <w:rsid w:val="00585A42"/>
    <w:rsid w:val="00586C32"/>
    <w:rsid w:val="00587605"/>
    <w:rsid w:val="00587BC7"/>
    <w:rsid w:val="00591EBB"/>
    <w:rsid w:val="005963FC"/>
    <w:rsid w:val="00597CF2"/>
    <w:rsid w:val="005A21A3"/>
    <w:rsid w:val="005A25FB"/>
    <w:rsid w:val="005A43E1"/>
    <w:rsid w:val="005A4CC2"/>
    <w:rsid w:val="005A4EA1"/>
    <w:rsid w:val="005A6913"/>
    <w:rsid w:val="005A73CA"/>
    <w:rsid w:val="005A78E9"/>
    <w:rsid w:val="005A7E00"/>
    <w:rsid w:val="005B04D7"/>
    <w:rsid w:val="005B2191"/>
    <w:rsid w:val="005B526D"/>
    <w:rsid w:val="005B539F"/>
    <w:rsid w:val="005B5F4A"/>
    <w:rsid w:val="005B6080"/>
    <w:rsid w:val="005B62D4"/>
    <w:rsid w:val="005B753E"/>
    <w:rsid w:val="005C0A25"/>
    <w:rsid w:val="005C184E"/>
    <w:rsid w:val="005C209C"/>
    <w:rsid w:val="005C374B"/>
    <w:rsid w:val="005C3FC9"/>
    <w:rsid w:val="005C4D6F"/>
    <w:rsid w:val="005C527C"/>
    <w:rsid w:val="005C6675"/>
    <w:rsid w:val="005D074C"/>
    <w:rsid w:val="005D2667"/>
    <w:rsid w:val="005D3266"/>
    <w:rsid w:val="005D4B46"/>
    <w:rsid w:val="005D52DB"/>
    <w:rsid w:val="005D5535"/>
    <w:rsid w:val="005D5A7A"/>
    <w:rsid w:val="005D7E94"/>
    <w:rsid w:val="005E0207"/>
    <w:rsid w:val="005E0CC3"/>
    <w:rsid w:val="005E4E0E"/>
    <w:rsid w:val="005E6625"/>
    <w:rsid w:val="005E6A1A"/>
    <w:rsid w:val="005E6BFD"/>
    <w:rsid w:val="005E7B8E"/>
    <w:rsid w:val="005E7E19"/>
    <w:rsid w:val="005F0CA6"/>
    <w:rsid w:val="005F0CAE"/>
    <w:rsid w:val="005F4D8E"/>
    <w:rsid w:val="005F660C"/>
    <w:rsid w:val="006004D2"/>
    <w:rsid w:val="00602CC8"/>
    <w:rsid w:val="0060316E"/>
    <w:rsid w:val="00604F17"/>
    <w:rsid w:val="006058F6"/>
    <w:rsid w:val="00612299"/>
    <w:rsid w:val="006166BC"/>
    <w:rsid w:val="00616CBB"/>
    <w:rsid w:val="00617689"/>
    <w:rsid w:val="00622354"/>
    <w:rsid w:val="00622A45"/>
    <w:rsid w:val="006236AF"/>
    <w:rsid w:val="006238D4"/>
    <w:rsid w:val="006239F4"/>
    <w:rsid w:val="00624510"/>
    <w:rsid w:val="006248B1"/>
    <w:rsid w:val="00624B5A"/>
    <w:rsid w:val="00625C39"/>
    <w:rsid w:val="00625D97"/>
    <w:rsid w:val="00631EBD"/>
    <w:rsid w:val="00632063"/>
    <w:rsid w:val="00632758"/>
    <w:rsid w:val="00633368"/>
    <w:rsid w:val="006354BB"/>
    <w:rsid w:val="006356BE"/>
    <w:rsid w:val="00635AA8"/>
    <w:rsid w:val="00637245"/>
    <w:rsid w:val="00637DB7"/>
    <w:rsid w:val="0064378E"/>
    <w:rsid w:val="00644177"/>
    <w:rsid w:val="00645696"/>
    <w:rsid w:val="006456F8"/>
    <w:rsid w:val="00645AC7"/>
    <w:rsid w:val="00645C3D"/>
    <w:rsid w:val="00646478"/>
    <w:rsid w:val="0065067B"/>
    <w:rsid w:val="00650F92"/>
    <w:rsid w:val="006512A0"/>
    <w:rsid w:val="00651E35"/>
    <w:rsid w:val="006549F0"/>
    <w:rsid w:val="00655B39"/>
    <w:rsid w:val="00657085"/>
    <w:rsid w:val="006573F0"/>
    <w:rsid w:val="006578D0"/>
    <w:rsid w:val="006622B1"/>
    <w:rsid w:val="00663563"/>
    <w:rsid w:val="00664C72"/>
    <w:rsid w:val="00666073"/>
    <w:rsid w:val="00671B1F"/>
    <w:rsid w:val="006721E1"/>
    <w:rsid w:val="00672C6F"/>
    <w:rsid w:val="006731F7"/>
    <w:rsid w:val="006733D2"/>
    <w:rsid w:val="006734FE"/>
    <w:rsid w:val="006747B9"/>
    <w:rsid w:val="006750EC"/>
    <w:rsid w:val="006758EE"/>
    <w:rsid w:val="00677046"/>
    <w:rsid w:val="00681007"/>
    <w:rsid w:val="00681943"/>
    <w:rsid w:val="00681F79"/>
    <w:rsid w:val="0068230E"/>
    <w:rsid w:val="00685C1D"/>
    <w:rsid w:val="00686CEB"/>
    <w:rsid w:val="00687905"/>
    <w:rsid w:val="00687F4B"/>
    <w:rsid w:val="006906BA"/>
    <w:rsid w:val="006921E7"/>
    <w:rsid w:val="00692B83"/>
    <w:rsid w:val="00694C1E"/>
    <w:rsid w:val="006973C7"/>
    <w:rsid w:val="00697710"/>
    <w:rsid w:val="006A1CCC"/>
    <w:rsid w:val="006A2909"/>
    <w:rsid w:val="006A2C8F"/>
    <w:rsid w:val="006A3636"/>
    <w:rsid w:val="006A386E"/>
    <w:rsid w:val="006A49B1"/>
    <w:rsid w:val="006A4FE1"/>
    <w:rsid w:val="006A7661"/>
    <w:rsid w:val="006B14F9"/>
    <w:rsid w:val="006B1610"/>
    <w:rsid w:val="006B1D4B"/>
    <w:rsid w:val="006B29BE"/>
    <w:rsid w:val="006B49AD"/>
    <w:rsid w:val="006B58CB"/>
    <w:rsid w:val="006B5ABC"/>
    <w:rsid w:val="006B6103"/>
    <w:rsid w:val="006C098C"/>
    <w:rsid w:val="006C2645"/>
    <w:rsid w:val="006C2E4D"/>
    <w:rsid w:val="006C2F4D"/>
    <w:rsid w:val="006C39A0"/>
    <w:rsid w:val="006C5E7B"/>
    <w:rsid w:val="006C5FA4"/>
    <w:rsid w:val="006C7926"/>
    <w:rsid w:val="006D2852"/>
    <w:rsid w:val="006D3B80"/>
    <w:rsid w:val="006D7B2D"/>
    <w:rsid w:val="006E1338"/>
    <w:rsid w:val="006E2765"/>
    <w:rsid w:val="006E29D3"/>
    <w:rsid w:val="006E3853"/>
    <w:rsid w:val="006E756D"/>
    <w:rsid w:val="006E7AD4"/>
    <w:rsid w:val="006F0855"/>
    <w:rsid w:val="006F2F91"/>
    <w:rsid w:val="006F4974"/>
    <w:rsid w:val="006F5085"/>
    <w:rsid w:val="006F5AA3"/>
    <w:rsid w:val="006F637A"/>
    <w:rsid w:val="006F64C9"/>
    <w:rsid w:val="006F6E7D"/>
    <w:rsid w:val="0070107B"/>
    <w:rsid w:val="00701398"/>
    <w:rsid w:val="00701E3B"/>
    <w:rsid w:val="00702CB4"/>
    <w:rsid w:val="007030B5"/>
    <w:rsid w:val="007042A9"/>
    <w:rsid w:val="0070515D"/>
    <w:rsid w:val="00711FC3"/>
    <w:rsid w:val="00713358"/>
    <w:rsid w:val="007137EB"/>
    <w:rsid w:val="00715986"/>
    <w:rsid w:val="007159A5"/>
    <w:rsid w:val="00716163"/>
    <w:rsid w:val="007176E9"/>
    <w:rsid w:val="00720A76"/>
    <w:rsid w:val="00721BEB"/>
    <w:rsid w:val="007228F0"/>
    <w:rsid w:val="00724BED"/>
    <w:rsid w:val="00726C77"/>
    <w:rsid w:val="007278FD"/>
    <w:rsid w:val="007313B2"/>
    <w:rsid w:val="00731828"/>
    <w:rsid w:val="00731E1B"/>
    <w:rsid w:val="00732004"/>
    <w:rsid w:val="00732BC0"/>
    <w:rsid w:val="00733320"/>
    <w:rsid w:val="00734038"/>
    <w:rsid w:val="007351AF"/>
    <w:rsid w:val="00735609"/>
    <w:rsid w:val="00736407"/>
    <w:rsid w:val="00741A7C"/>
    <w:rsid w:val="0074273F"/>
    <w:rsid w:val="00745321"/>
    <w:rsid w:val="007461AC"/>
    <w:rsid w:val="00746407"/>
    <w:rsid w:val="007573B9"/>
    <w:rsid w:val="00760D5E"/>
    <w:rsid w:val="00761E64"/>
    <w:rsid w:val="00763107"/>
    <w:rsid w:val="0076367B"/>
    <w:rsid w:val="007655B9"/>
    <w:rsid w:val="0076613F"/>
    <w:rsid w:val="00766DCC"/>
    <w:rsid w:val="00767239"/>
    <w:rsid w:val="0077004E"/>
    <w:rsid w:val="0077037A"/>
    <w:rsid w:val="00771419"/>
    <w:rsid w:val="00772160"/>
    <w:rsid w:val="00773B4A"/>
    <w:rsid w:val="007744E7"/>
    <w:rsid w:val="00777504"/>
    <w:rsid w:val="00782385"/>
    <w:rsid w:val="00782D6D"/>
    <w:rsid w:val="00785738"/>
    <w:rsid w:val="007872B7"/>
    <w:rsid w:val="00790CB2"/>
    <w:rsid w:val="007920AE"/>
    <w:rsid w:val="00792F2F"/>
    <w:rsid w:val="007937E9"/>
    <w:rsid w:val="00795A33"/>
    <w:rsid w:val="007976F1"/>
    <w:rsid w:val="007A11FD"/>
    <w:rsid w:val="007A2B95"/>
    <w:rsid w:val="007A2BCF"/>
    <w:rsid w:val="007A5490"/>
    <w:rsid w:val="007A624C"/>
    <w:rsid w:val="007A7A9E"/>
    <w:rsid w:val="007B116D"/>
    <w:rsid w:val="007B2081"/>
    <w:rsid w:val="007B3095"/>
    <w:rsid w:val="007B4C9B"/>
    <w:rsid w:val="007B61AA"/>
    <w:rsid w:val="007B6594"/>
    <w:rsid w:val="007C047C"/>
    <w:rsid w:val="007C2CEA"/>
    <w:rsid w:val="007C2EC9"/>
    <w:rsid w:val="007C3D29"/>
    <w:rsid w:val="007D0503"/>
    <w:rsid w:val="007D112D"/>
    <w:rsid w:val="007D3E8A"/>
    <w:rsid w:val="007D4D18"/>
    <w:rsid w:val="007D4E6D"/>
    <w:rsid w:val="007D4EFC"/>
    <w:rsid w:val="007D53FF"/>
    <w:rsid w:val="007E0016"/>
    <w:rsid w:val="007E0408"/>
    <w:rsid w:val="007E1EBB"/>
    <w:rsid w:val="007E3090"/>
    <w:rsid w:val="007E46CF"/>
    <w:rsid w:val="007E52ED"/>
    <w:rsid w:val="007E5E39"/>
    <w:rsid w:val="007E6386"/>
    <w:rsid w:val="007E6C5C"/>
    <w:rsid w:val="007E7DA7"/>
    <w:rsid w:val="007F0048"/>
    <w:rsid w:val="007F07E7"/>
    <w:rsid w:val="007F1006"/>
    <w:rsid w:val="007F3D1C"/>
    <w:rsid w:val="007F415F"/>
    <w:rsid w:val="007F4BBE"/>
    <w:rsid w:val="007F5490"/>
    <w:rsid w:val="007F64EF"/>
    <w:rsid w:val="008005FF"/>
    <w:rsid w:val="00802FD2"/>
    <w:rsid w:val="00803572"/>
    <w:rsid w:val="0080405A"/>
    <w:rsid w:val="008058BF"/>
    <w:rsid w:val="00806949"/>
    <w:rsid w:val="008070A1"/>
    <w:rsid w:val="00807957"/>
    <w:rsid w:val="00807AC2"/>
    <w:rsid w:val="00810996"/>
    <w:rsid w:val="0081265A"/>
    <w:rsid w:val="008127A8"/>
    <w:rsid w:val="00813042"/>
    <w:rsid w:val="0081589E"/>
    <w:rsid w:val="00815A44"/>
    <w:rsid w:val="00816448"/>
    <w:rsid w:val="00820A67"/>
    <w:rsid w:val="00821250"/>
    <w:rsid w:val="00822AB4"/>
    <w:rsid w:val="008235DC"/>
    <w:rsid w:val="00823625"/>
    <w:rsid w:val="00825B77"/>
    <w:rsid w:val="00825F0E"/>
    <w:rsid w:val="0082685B"/>
    <w:rsid w:val="00826E5F"/>
    <w:rsid w:val="00827003"/>
    <w:rsid w:val="008275B2"/>
    <w:rsid w:val="008301FF"/>
    <w:rsid w:val="0083059C"/>
    <w:rsid w:val="00831489"/>
    <w:rsid w:val="00833379"/>
    <w:rsid w:val="00833E7C"/>
    <w:rsid w:val="00834225"/>
    <w:rsid w:val="0083538C"/>
    <w:rsid w:val="00835913"/>
    <w:rsid w:val="00835FCC"/>
    <w:rsid w:val="00836109"/>
    <w:rsid w:val="008368C5"/>
    <w:rsid w:val="008374A1"/>
    <w:rsid w:val="00840BAB"/>
    <w:rsid w:val="00844F6C"/>
    <w:rsid w:val="00846D4E"/>
    <w:rsid w:val="008476C9"/>
    <w:rsid w:val="00850010"/>
    <w:rsid w:val="00851437"/>
    <w:rsid w:val="00852A57"/>
    <w:rsid w:val="00854412"/>
    <w:rsid w:val="008554FC"/>
    <w:rsid w:val="00862364"/>
    <w:rsid w:val="00863727"/>
    <w:rsid w:val="00864F92"/>
    <w:rsid w:val="0086606C"/>
    <w:rsid w:val="0086664C"/>
    <w:rsid w:val="00866F36"/>
    <w:rsid w:val="00867C5D"/>
    <w:rsid w:val="00867F98"/>
    <w:rsid w:val="0087003D"/>
    <w:rsid w:val="0087083A"/>
    <w:rsid w:val="00873562"/>
    <w:rsid w:val="00873BCB"/>
    <w:rsid w:val="00873E3A"/>
    <w:rsid w:val="008740AC"/>
    <w:rsid w:val="008744BF"/>
    <w:rsid w:val="00875BD6"/>
    <w:rsid w:val="00877998"/>
    <w:rsid w:val="008817AD"/>
    <w:rsid w:val="00883E30"/>
    <w:rsid w:val="008844B0"/>
    <w:rsid w:val="00884F1E"/>
    <w:rsid w:val="00884FF5"/>
    <w:rsid w:val="00885C78"/>
    <w:rsid w:val="00891B9E"/>
    <w:rsid w:val="00892372"/>
    <w:rsid w:val="00893CA0"/>
    <w:rsid w:val="008955C8"/>
    <w:rsid w:val="00897CFB"/>
    <w:rsid w:val="008A0C88"/>
    <w:rsid w:val="008A7804"/>
    <w:rsid w:val="008B2576"/>
    <w:rsid w:val="008B2768"/>
    <w:rsid w:val="008B33AE"/>
    <w:rsid w:val="008B513F"/>
    <w:rsid w:val="008B56CD"/>
    <w:rsid w:val="008B7074"/>
    <w:rsid w:val="008C0010"/>
    <w:rsid w:val="008C0D5F"/>
    <w:rsid w:val="008C0FCC"/>
    <w:rsid w:val="008C1956"/>
    <w:rsid w:val="008C5141"/>
    <w:rsid w:val="008C609A"/>
    <w:rsid w:val="008C6A39"/>
    <w:rsid w:val="008D1571"/>
    <w:rsid w:val="008D199A"/>
    <w:rsid w:val="008D1C7D"/>
    <w:rsid w:val="008D2AD1"/>
    <w:rsid w:val="008D4017"/>
    <w:rsid w:val="008D445E"/>
    <w:rsid w:val="008D4BFC"/>
    <w:rsid w:val="008D4E60"/>
    <w:rsid w:val="008D5739"/>
    <w:rsid w:val="008D5F26"/>
    <w:rsid w:val="008D6250"/>
    <w:rsid w:val="008E3936"/>
    <w:rsid w:val="008E750C"/>
    <w:rsid w:val="008F0006"/>
    <w:rsid w:val="008F02CA"/>
    <w:rsid w:val="008F3491"/>
    <w:rsid w:val="008F353C"/>
    <w:rsid w:val="008F3B39"/>
    <w:rsid w:val="008F3D16"/>
    <w:rsid w:val="00900757"/>
    <w:rsid w:val="00900B2A"/>
    <w:rsid w:val="00901C49"/>
    <w:rsid w:val="00902977"/>
    <w:rsid w:val="0090362B"/>
    <w:rsid w:val="009046F3"/>
    <w:rsid w:val="0090475A"/>
    <w:rsid w:val="00904C71"/>
    <w:rsid w:val="00905944"/>
    <w:rsid w:val="00905CE7"/>
    <w:rsid w:val="00907F6B"/>
    <w:rsid w:val="00910383"/>
    <w:rsid w:val="00910942"/>
    <w:rsid w:val="00910A52"/>
    <w:rsid w:val="00910DFB"/>
    <w:rsid w:val="0091203A"/>
    <w:rsid w:val="009126E1"/>
    <w:rsid w:val="00913E3A"/>
    <w:rsid w:val="00914349"/>
    <w:rsid w:val="00915ACE"/>
    <w:rsid w:val="00915BC5"/>
    <w:rsid w:val="00921150"/>
    <w:rsid w:val="009223B6"/>
    <w:rsid w:val="009229DF"/>
    <w:rsid w:val="009259D0"/>
    <w:rsid w:val="00926E81"/>
    <w:rsid w:val="009270DC"/>
    <w:rsid w:val="00932340"/>
    <w:rsid w:val="00932563"/>
    <w:rsid w:val="009344B1"/>
    <w:rsid w:val="00934953"/>
    <w:rsid w:val="0093730A"/>
    <w:rsid w:val="00937E67"/>
    <w:rsid w:val="00942D43"/>
    <w:rsid w:val="00943BF3"/>
    <w:rsid w:val="009445B8"/>
    <w:rsid w:val="0094676D"/>
    <w:rsid w:val="00947798"/>
    <w:rsid w:val="00947D38"/>
    <w:rsid w:val="00952432"/>
    <w:rsid w:val="00952A6D"/>
    <w:rsid w:val="00952F54"/>
    <w:rsid w:val="00953579"/>
    <w:rsid w:val="00955CA6"/>
    <w:rsid w:val="00957775"/>
    <w:rsid w:val="0096136D"/>
    <w:rsid w:val="00961739"/>
    <w:rsid w:val="00961E6B"/>
    <w:rsid w:val="00962237"/>
    <w:rsid w:val="00962C77"/>
    <w:rsid w:val="00963002"/>
    <w:rsid w:val="00963779"/>
    <w:rsid w:val="00963841"/>
    <w:rsid w:val="00964139"/>
    <w:rsid w:val="00965F0B"/>
    <w:rsid w:val="00966B88"/>
    <w:rsid w:val="0096712D"/>
    <w:rsid w:val="009677F0"/>
    <w:rsid w:val="00973207"/>
    <w:rsid w:val="00973D93"/>
    <w:rsid w:val="009804C8"/>
    <w:rsid w:val="009818EC"/>
    <w:rsid w:val="0098202B"/>
    <w:rsid w:val="009822A0"/>
    <w:rsid w:val="00985E0A"/>
    <w:rsid w:val="0099488D"/>
    <w:rsid w:val="00995585"/>
    <w:rsid w:val="00996F47"/>
    <w:rsid w:val="00997239"/>
    <w:rsid w:val="009A21A0"/>
    <w:rsid w:val="009A2A68"/>
    <w:rsid w:val="009A30A3"/>
    <w:rsid w:val="009A3E60"/>
    <w:rsid w:val="009A5E78"/>
    <w:rsid w:val="009A76C6"/>
    <w:rsid w:val="009B016C"/>
    <w:rsid w:val="009B2287"/>
    <w:rsid w:val="009B3942"/>
    <w:rsid w:val="009B4AE1"/>
    <w:rsid w:val="009C0F93"/>
    <w:rsid w:val="009C229A"/>
    <w:rsid w:val="009C2688"/>
    <w:rsid w:val="009C2D0A"/>
    <w:rsid w:val="009C2D10"/>
    <w:rsid w:val="009C3240"/>
    <w:rsid w:val="009C3546"/>
    <w:rsid w:val="009C37B4"/>
    <w:rsid w:val="009C404C"/>
    <w:rsid w:val="009C67A6"/>
    <w:rsid w:val="009C6FAE"/>
    <w:rsid w:val="009C74CC"/>
    <w:rsid w:val="009C7D65"/>
    <w:rsid w:val="009D03B2"/>
    <w:rsid w:val="009D0F7D"/>
    <w:rsid w:val="009D1ABE"/>
    <w:rsid w:val="009D21AB"/>
    <w:rsid w:val="009D3933"/>
    <w:rsid w:val="009D6285"/>
    <w:rsid w:val="009E0873"/>
    <w:rsid w:val="009E109E"/>
    <w:rsid w:val="009E17D6"/>
    <w:rsid w:val="009E1DB2"/>
    <w:rsid w:val="009E2D90"/>
    <w:rsid w:val="009E3E22"/>
    <w:rsid w:val="009E3FF0"/>
    <w:rsid w:val="009E5D9E"/>
    <w:rsid w:val="009E7C4A"/>
    <w:rsid w:val="009F104C"/>
    <w:rsid w:val="009F1A1A"/>
    <w:rsid w:val="009F1E4A"/>
    <w:rsid w:val="009F1EE7"/>
    <w:rsid w:val="009F4CAE"/>
    <w:rsid w:val="009F6C90"/>
    <w:rsid w:val="009F6DF5"/>
    <w:rsid w:val="009F73F5"/>
    <w:rsid w:val="00A016BE"/>
    <w:rsid w:val="00A0216B"/>
    <w:rsid w:val="00A03478"/>
    <w:rsid w:val="00A03E5F"/>
    <w:rsid w:val="00A0417B"/>
    <w:rsid w:val="00A04ABD"/>
    <w:rsid w:val="00A053F0"/>
    <w:rsid w:val="00A064BF"/>
    <w:rsid w:val="00A07AD6"/>
    <w:rsid w:val="00A108EF"/>
    <w:rsid w:val="00A11CD3"/>
    <w:rsid w:val="00A131D3"/>
    <w:rsid w:val="00A16031"/>
    <w:rsid w:val="00A16361"/>
    <w:rsid w:val="00A22D9D"/>
    <w:rsid w:val="00A23768"/>
    <w:rsid w:val="00A2377D"/>
    <w:rsid w:val="00A26A10"/>
    <w:rsid w:val="00A26CA0"/>
    <w:rsid w:val="00A26DEE"/>
    <w:rsid w:val="00A27423"/>
    <w:rsid w:val="00A30D1C"/>
    <w:rsid w:val="00A31057"/>
    <w:rsid w:val="00A31E6A"/>
    <w:rsid w:val="00A3296C"/>
    <w:rsid w:val="00A33A8D"/>
    <w:rsid w:val="00A35B7C"/>
    <w:rsid w:val="00A35D50"/>
    <w:rsid w:val="00A36887"/>
    <w:rsid w:val="00A37078"/>
    <w:rsid w:val="00A40CCC"/>
    <w:rsid w:val="00A41A0D"/>
    <w:rsid w:val="00A41A9F"/>
    <w:rsid w:val="00A4577E"/>
    <w:rsid w:val="00A45BED"/>
    <w:rsid w:val="00A45E22"/>
    <w:rsid w:val="00A46EAC"/>
    <w:rsid w:val="00A62C2F"/>
    <w:rsid w:val="00A65A18"/>
    <w:rsid w:val="00A66D92"/>
    <w:rsid w:val="00A702DD"/>
    <w:rsid w:val="00A70956"/>
    <w:rsid w:val="00A71109"/>
    <w:rsid w:val="00A74398"/>
    <w:rsid w:val="00A75A62"/>
    <w:rsid w:val="00A76A5B"/>
    <w:rsid w:val="00A80D50"/>
    <w:rsid w:val="00A81736"/>
    <w:rsid w:val="00A8308A"/>
    <w:rsid w:val="00A84837"/>
    <w:rsid w:val="00A86611"/>
    <w:rsid w:val="00A90D1E"/>
    <w:rsid w:val="00A90E13"/>
    <w:rsid w:val="00A91994"/>
    <w:rsid w:val="00A91A81"/>
    <w:rsid w:val="00A91BBF"/>
    <w:rsid w:val="00A92760"/>
    <w:rsid w:val="00A936DF"/>
    <w:rsid w:val="00A93C91"/>
    <w:rsid w:val="00A95145"/>
    <w:rsid w:val="00A96372"/>
    <w:rsid w:val="00AA28A9"/>
    <w:rsid w:val="00AA47AD"/>
    <w:rsid w:val="00AA61C1"/>
    <w:rsid w:val="00AA6A7D"/>
    <w:rsid w:val="00AA6E05"/>
    <w:rsid w:val="00AB017E"/>
    <w:rsid w:val="00AB1A3A"/>
    <w:rsid w:val="00AB2843"/>
    <w:rsid w:val="00AB2E34"/>
    <w:rsid w:val="00AB4CD3"/>
    <w:rsid w:val="00AB6BF9"/>
    <w:rsid w:val="00AB7ED0"/>
    <w:rsid w:val="00AC35AF"/>
    <w:rsid w:val="00AC5124"/>
    <w:rsid w:val="00AC661D"/>
    <w:rsid w:val="00AC6BA6"/>
    <w:rsid w:val="00AD1571"/>
    <w:rsid w:val="00AD1C76"/>
    <w:rsid w:val="00AD34B8"/>
    <w:rsid w:val="00AD3645"/>
    <w:rsid w:val="00AD6C39"/>
    <w:rsid w:val="00AD75F3"/>
    <w:rsid w:val="00AD7C0B"/>
    <w:rsid w:val="00AE0E57"/>
    <w:rsid w:val="00AE19C7"/>
    <w:rsid w:val="00AE268C"/>
    <w:rsid w:val="00AE2814"/>
    <w:rsid w:val="00AE41E1"/>
    <w:rsid w:val="00AE6A34"/>
    <w:rsid w:val="00AF0CFB"/>
    <w:rsid w:val="00AF1D4F"/>
    <w:rsid w:val="00AF2CA4"/>
    <w:rsid w:val="00AF30FF"/>
    <w:rsid w:val="00AF42E2"/>
    <w:rsid w:val="00AF43C4"/>
    <w:rsid w:val="00AF4FBB"/>
    <w:rsid w:val="00AF516D"/>
    <w:rsid w:val="00AF590D"/>
    <w:rsid w:val="00AF59DA"/>
    <w:rsid w:val="00AF5FFA"/>
    <w:rsid w:val="00AF6482"/>
    <w:rsid w:val="00B0077D"/>
    <w:rsid w:val="00B00D0D"/>
    <w:rsid w:val="00B020B7"/>
    <w:rsid w:val="00B05D7E"/>
    <w:rsid w:val="00B06192"/>
    <w:rsid w:val="00B0794A"/>
    <w:rsid w:val="00B1229D"/>
    <w:rsid w:val="00B159F4"/>
    <w:rsid w:val="00B164FC"/>
    <w:rsid w:val="00B177C9"/>
    <w:rsid w:val="00B179A4"/>
    <w:rsid w:val="00B17D31"/>
    <w:rsid w:val="00B214EB"/>
    <w:rsid w:val="00B2153D"/>
    <w:rsid w:val="00B22598"/>
    <w:rsid w:val="00B22FD4"/>
    <w:rsid w:val="00B23ACD"/>
    <w:rsid w:val="00B24A22"/>
    <w:rsid w:val="00B26245"/>
    <w:rsid w:val="00B2676A"/>
    <w:rsid w:val="00B2698A"/>
    <w:rsid w:val="00B26AF7"/>
    <w:rsid w:val="00B26C6F"/>
    <w:rsid w:val="00B27457"/>
    <w:rsid w:val="00B34E81"/>
    <w:rsid w:val="00B34FA8"/>
    <w:rsid w:val="00B35A96"/>
    <w:rsid w:val="00B42489"/>
    <w:rsid w:val="00B42B06"/>
    <w:rsid w:val="00B44ADB"/>
    <w:rsid w:val="00B45B24"/>
    <w:rsid w:val="00B478D2"/>
    <w:rsid w:val="00B47E89"/>
    <w:rsid w:val="00B50B4B"/>
    <w:rsid w:val="00B50BFC"/>
    <w:rsid w:val="00B51827"/>
    <w:rsid w:val="00B51AA0"/>
    <w:rsid w:val="00B51DCC"/>
    <w:rsid w:val="00B52C77"/>
    <w:rsid w:val="00B53A0E"/>
    <w:rsid w:val="00B5445C"/>
    <w:rsid w:val="00B554A1"/>
    <w:rsid w:val="00B5614D"/>
    <w:rsid w:val="00B61854"/>
    <w:rsid w:val="00B64435"/>
    <w:rsid w:val="00B6589E"/>
    <w:rsid w:val="00B658B6"/>
    <w:rsid w:val="00B66585"/>
    <w:rsid w:val="00B6700A"/>
    <w:rsid w:val="00B719E5"/>
    <w:rsid w:val="00B71C1C"/>
    <w:rsid w:val="00B72011"/>
    <w:rsid w:val="00B735A7"/>
    <w:rsid w:val="00B74890"/>
    <w:rsid w:val="00B77963"/>
    <w:rsid w:val="00B8376D"/>
    <w:rsid w:val="00B84768"/>
    <w:rsid w:val="00B85F0A"/>
    <w:rsid w:val="00B91BFF"/>
    <w:rsid w:val="00B92884"/>
    <w:rsid w:val="00B92B6D"/>
    <w:rsid w:val="00B933A5"/>
    <w:rsid w:val="00B93C97"/>
    <w:rsid w:val="00B94528"/>
    <w:rsid w:val="00BA00BD"/>
    <w:rsid w:val="00BA0A58"/>
    <w:rsid w:val="00BA2C14"/>
    <w:rsid w:val="00BA36DC"/>
    <w:rsid w:val="00BA3770"/>
    <w:rsid w:val="00BA439E"/>
    <w:rsid w:val="00BA68FB"/>
    <w:rsid w:val="00BA6E13"/>
    <w:rsid w:val="00BA734C"/>
    <w:rsid w:val="00BB2B12"/>
    <w:rsid w:val="00BB3FB0"/>
    <w:rsid w:val="00BB4945"/>
    <w:rsid w:val="00BB65A2"/>
    <w:rsid w:val="00BB7018"/>
    <w:rsid w:val="00BC010C"/>
    <w:rsid w:val="00BC1225"/>
    <w:rsid w:val="00BC1C9E"/>
    <w:rsid w:val="00BC2A03"/>
    <w:rsid w:val="00BC3517"/>
    <w:rsid w:val="00BC492D"/>
    <w:rsid w:val="00BD0A01"/>
    <w:rsid w:val="00BD0E29"/>
    <w:rsid w:val="00BD2D5F"/>
    <w:rsid w:val="00BD48B0"/>
    <w:rsid w:val="00BD5E53"/>
    <w:rsid w:val="00BD63AE"/>
    <w:rsid w:val="00BE1A17"/>
    <w:rsid w:val="00BE1F0E"/>
    <w:rsid w:val="00BE276B"/>
    <w:rsid w:val="00BE2DA0"/>
    <w:rsid w:val="00BE37B1"/>
    <w:rsid w:val="00BE3D8F"/>
    <w:rsid w:val="00BE4A73"/>
    <w:rsid w:val="00BE5B35"/>
    <w:rsid w:val="00BE6AEC"/>
    <w:rsid w:val="00BE6D1C"/>
    <w:rsid w:val="00BE6FB7"/>
    <w:rsid w:val="00BE7245"/>
    <w:rsid w:val="00BE7823"/>
    <w:rsid w:val="00BF0098"/>
    <w:rsid w:val="00BF0786"/>
    <w:rsid w:val="00BF1BEE"/>
    <w:rsid w:val="00BF1C3D"/>
    <w:rsid w:val="00BF3466"/>
    <w:rsid w:val="00BF488F"/>
    <w:rsid w:val="00BF4B41"/>
    <w:rsid w:val="00BF5768"/>
    <w:rsid w:val="00BF741D"/>
    <w:rsid w:val="00C023AB"/>
    <w:rsid w:val="00C03003"/>
    <w:rsid w:val="00C0332F"/>
    <w:rsid w:val="00C066FD"/>
    <w:rsid w:val="00C076C1"/>
    <w:rsid w:val="00C07B83"/>
    <w:rsid w:val="00C07DAE"/>
    <w:rsid w:val="00C10DBC"/>
    <w:rsid w:val="00C12F63"/>
    <w:rsid w:val="00C17137"/>
    <w:rsid w:val="00C200B8"/>
    <w:rsid w:val="00C2069B"/>
    <w:rsid w:val="00C21724"/>
    <w:rsid w:val="00C21EB0"/>
    <w:rsid w:val="00C24CE8"/>
    <w:rsid w:val="00C26184"/>
    <w:rsid w:val="00C267D5"/>
    <w:rsid w:val="00C26ED8"/>
    <w:rsid w:val="00C277B7"/>
    <w:rsid w:val="00C27DF5"/>
    <w:rsid w:val="00C31120"/>
    <w:rsid w:val="00C311AF"/>
    <w:rsid w:val="00C318D0"/>
    <w:rsid w:val="00C31EE9"/>
    <w:rsid w:val="00C332F4"/>
    <w:rsid w:val="00C33817"/>
    <w:rsid w:val="00C3574D"/>
    <w:rsid w:val="00C3617C"/>
    <w:rsid w:val="00C37CE9"/>
    <w:rsid w:val="00C4072B"/>
    <w:rsid w:val="00C40E5C"/>
    <w:rsid w:val="00C41CEE"/>
    <w:rsid w:val="00C45E7E"/>
    <w:rsid w:val="00C533FE"/>
    <w:rsid w:val="00C564FD"/>
    <w:rsid w:val="00C57A66"/>
    <w:rsid w:val="00C60E49"/>
    <w:rsid w:val="00C61B3E"/>
    <w:rsid w:val="00C61F24"/>
    <w:rsid w:val="00C65013"/>
    <w:rsid w:val="00C652C8"/>
    <w:rsid w:val="00C664F3"/>
    <w:rsid w:val="00C66BA1"/>
    <w:rsid w:val="00C70456"/>
    <w:rsid w:val="00C72935"/>
    <w:rsid w:val="00C746D5"/>
    <w:rsid w:val="00C74C2D"/>
    <w:rsid w:val="00C7512C"/>
    <w:rsid w:val="00C774BA"/>
    <w:rsid w:val="00C7755B"/>
    <w:rsid w:val="00C809A6"/>
    <w:rsid w:val="00C81C32"/>
    <w:rsid w:val="00C82725"/>
    <w:rsid w:val="00C837FA"/>
    <w:rsid w:val="00C8407A"/>
    <w:rsid w:val="00C86665"/>
    <w:rsid w:val="00C87EB7"/>
    <w:rsid w:val="00C902B7"/>
    <w:rsid w:val="00C9120B"/>
    <w:rsid w:val="00C91609"/>
    <w:rsid w:val="00C92D78"/>
    <w:rsid w:val="00C92FBC"/>
    <w:rsid w:val="00C94F52"/>
    <w:rsid w:val="00C95A97"/>
    <w:rsid w:val="00C97EA6"/>
    <w:rsid w:val="00CA1B88"/>
    <w:rsid w:val="00CA4ECC"/>
    <w:rsid w:val="00CB0918"/>
    <w:rsid w:val="00CB10FF"/>
    <w:rsid w:val="00CB1304"/>
    <w:rsid w:val="00CB26E0"/>
    <w:rsid w:val="00CB2C47"/>
    <w:rsid w:val="00CB2E0D"/>
    <w:rsid w:val="00CB338D"/>
    <w:rsid w:val="00CB36F4"/>
    <w:rsid w:val="00CB375A"/>
    <w:rsid w:val="00CB3D00"/>
    <w:rsid w:val="00CB3E84"/>
    <w:rsid w:val="00CB44A4"/>
    <w:rsid w:val="00CB59F9"/>
    <w:rsid w:val="00CB6F9F"/>
    <w:rsid w:val="00CC234A"/>
    <w:rsid w:val="00CC60F7"/>
    <w:rsid w:val="00CC751B"/>
    <w:rsid w:val="00CC7C3A"/>
    <w:rsid w:val="00CD21B7"/>
    <w:rsid w:val="00CD3F94"/>
    <w:rsid w:val="00CD400C"/>
    <w:rsid w:val="00CD4A77"/>
    <w:rsid w:val="00CD5330"/>
    <w:rsid w:val="00CD5657"/>
    <w:rsid w:val="00CD734E"/>
    <w:rsid w:val="00CD757A"/>
    <w:rsid w:val="00CD7BB7"/>
    <w:rsid w:val="00CD7EAB"/>
    <w:rsid w:val="00CE0A14"/>
    <w:rsid w:val="00CE17C6"/>
    <w:rsid w:val="00CE2515"/>
    <w:rsid w:val="00CE33AE"/>
    <w:rsid w:val="00CE4A3F"/>
    <w:rsid w:val="00CF0892"/>
    <w:rsid w:val="00CF0F44"/>
    <w:rsid w:val="00CF3075"/>
    <w:rsid w:val="00CF32D6"/>
    <w:rsid w:val="00CF656C"/>
    <w:rsid w:val="00CF682B"/>
    <w:rsid w:val="00CF6E46"/>
    <w:rsid w:val="00D01B6B"/>
    <w:rsid w:val="00D04766"/>
    <w:rsid w:val="00D13A7A"/>
    <w:rsid w:val="00D15744"/>
    <w:rsid w:val="00D211ED"/>
    <w:rsid w:val="00D22A00"/>
    <w:rsid w:val="00D25D89"/>
    <w:rsid w:val="00D26956"/>
    <w:rsid w:val="00D26AD8"/>
    <w:rsid w:val="00D27182"/>
    <w:rsid w:val="00D306EE"/>
    <w:rsid w:val="00D309D9"/>
    <w:rsid w:val="00D335D7"/>
    <w:rsid w:val="00D33FF9"/>
    <w:rsid w:val="00D349BF"/>
    <w:rsid w:val="00D3587A"/>
    <w:rsid w:val="00D35ECB"/>
    <w:rsid w:val="00D41118"/>
    <w:rsid w:val="00D42C84"/>
    <w:rsid w:val="00D42D04"/>
    <w:rsid w:val="00D438C3"/>
    <w:rsid w:val="00D439EC"/>
    <w:rsid w:val="00D47888"/>
    <w:rsid w:val="00D5042C"/>
    <w:rsid w:val="00D5069C"/>
    <w:rsid w:val="00D51BA7"/>
    <w:rsid w:val="00D51DBD"/>
    <w:rsid w:val="00D530DF"/>
    <w:rsid w:val="00D5350B"/>
    <w:rsid w:val="00D536C7"/>
    <w:rsid w:val="00D536DC"/>
    <w:rsid w:val="00D53D1A"/>
    <w:rsid w:val="00D53D39"/>
    <w:rsid w:val="00D578FE"/>
    <w:rsid w:val="00D60371"/>
    <w:rsid w:val="00D60634"/>
    <w:rsid w:val="00D60CEB"/>
    <w:rsid w:val="00D60D07"/>
    <w:rsid w:val="00D615EE"/>
    <w:rsid w:val="00D653DA"/>
    <w:rsid w:val="00D65E2F"/>
    <w:rsid w:val="00D67574"/>
    <w:rsid w:val="00D6780C"/>
    <w:rsid w:val="00D70F22"/>
    <w:rsid w:val="00D7276B"/>
    <w:rsid w:val="00D73E7F"/>
    <w:rsid w:val="00D74DFA"/>
    <w:rsid w:val="00D8141C"/>
    <w:rsid w:val="00D821AE"/>
    <w:rsid w:val="00D847CF"/>
    <w:rsid w:val="00D90B62"/>
    <w:rsid w:val="00D92E5E"/>
    <w:rsid w:val="00D95321"/>
    <w:rsid w:val="00D95C84"/>
    <w:rsid w:val="00D97C5D"/>
    <w:rsid w:val="00DA0DC5"/>
    <w:rsid w:val="00DA374A"/>
    <w:rsid w:val="00DA40C4"/>
    <w:rsid w:val="00DA4946"/>
    <w:rsid w:val="00DB0866"/>
    <w:rsid w:val="00DB1246"/>
    <w:rsid w:val="00DB1427"/>
    <w:rsid w:val="00DB1493"/>
    <w:rsid w:val="00DB218B"/>
    <w:rsid w:val="00DB28ED"/>
    <w:rsid w:val="00DB2EC5"/>
    <w:rsid w:val="00DB3CF8"/>
    <w:rsid w:val="00DB454A"/>
    <w:rsid w:val="00DB5DF5"/>
    <w:rsid w:val="00DB640D"/>
    <w:rsid w:val="00DC00E2"/>
    <w:rsid w:val="00DC2801"/>
    <w:rsid w:val="00DC2BD5"/>
    <w:rsid w:val="00DC5659"/>
    <w:rsid w:val="00DC5DD5"/>
    <w:rsid w:val="00DD0071"/>
    <w:rsid w:val="00DD4CC2"/>
    <w:rsid w:val="00DD5A6D"/>
    <w:rsid w:val="00DD7E2E"/>
    <w:rsid w:val="00DE38CF"/>
    <w:rsid w:val="00DE55FC"/>
    <w:rsid w:val="00DE7F1C"/>
    <w:rsid w:val="00DF05BA"/>
    <w:rsid w:val="00DF064A"/>
    <w:rsid w:val="00DF07C4"/>
    <w:rsid w:val="00DF092F"/>
    <w:rsid w:val="00DF1AB4"/>
    <w:rsid w:val="00DF260D"/>
    <w:rsid w:val="00DF3656"/>
    <w:rsid w:val="00DF3DEE"/>
    <w:rsid w:val="00DF5B01"/>
    <w:rsid w:val="00DF5BFD"/>
    <w:rsid w:val="00DF6D55"/>
    <w:rsid w:val="00DF7980"/>
    <w:rsid w:val="00DF7F0A"/>
    <w:rsid w:val="00E02F86"/>
    <w:rsid w:val="00E040A0"/>
    <w:rsid w:val="00E0462C"/>
    <w:rsid w:val="00E0654C"/>
    <w:rsid w:val="00E07D63"/>
    <w:rsid w:val="00E1056F"/>
    <w:rsid w:val="00E10F9E"/>
    <w:rsid w:val="00E145E6"/>
    <w:rsid w:val="00E17C8A"/>
    <w:rsid w:val="00E2021A"/>
    <w:rsid w:val="00E226A7"/>
    <w:rsid w:val="00E23DA1"/>
    <w:rsid w:val="00E269F6"/>
    <w:rsid w:val="00E27BA9"/>
    <w:rsid w:val="00E31F12"/>
    <w:rsid w:val="00E32372"/>
    <w:rsid w:val="00E3237B"/>
    <w:rsid w:val="00E33377"/>
    <w:rsid w:val="00E33B5D"/>
    <w:rsid w:val="00E33F61"/>
    <w:rsid w:val="00E366EF"/>
    <w:rsid w:val="00E3752E"/>
    <w:rsid w:val="00E410C9"/>
    <w:rsid w:val="00E41DA6"/>
    <w:rsid w:val="00E41EBA"/>
    <w:rsid w:val="00E423F1"/>
    <w:rsid w:val="00E4286B"/>
    <w:rsid w:val="00E43009"/>
    <w:rsid w:val="00E45161"/>
    <w:rsid w:val="00E45192"/>
    <w:rsid w:val="00E45EC3"/>
    <w:rsid w:val="00E46877"/>
    <w:rsid w:val="00E503FD"/>
    <w:rsid w:val="00E506B1"/>
    <w:rsid w:val="00E53D43"/>
    <w:rsid w:val="00E53FBF"/>
    <w:rsid w:val="00E602BE"/>
    <w:rsid w:val="00E635FE"/>
    <w:rsid w:val="00E6718E"/>
    <w:rsid w:val="00E67AB9"/>
    <w:rsid w:val="00E71DF9"/>
    <w:rsid w:val="00E72334"/>
    <w:rsid w:val="00E752E7"/>
    <w:rsid w:val="00E7547D"/>
    <w:rsid w:val="00E754BA"/>
    <w:rsid w:val="00E75E87"/>
    <w:rsid w:val="00E760EA"/>
    <w:rsid w:val="00E76ED7"/>
    <w:rsid w:val="00E80062"/>
    <w:rsid w:val="00E808A5"/>
    <w:rsid w:val="00E8377D"/>
    <w:rsid w:val="00E846CA"/>
    <w:rsid w:val="00E871E0"/>
    <w:rsid w:val="00E87968"/>
    <w:rsid w:val="00E87DFD"/>
    <w:rsid w:val="00E900C8"/>
    <w:rsid w:val="00E93C13"/>
    <w:rsid w:val="00E93DB7"/>
    <w:rsid w:val="00E93E59"/>
    <w:rsid w:val="00E93FC9"/>
    <w:rsid w:val="00E96953"/>
    <w:rsid w:val="00E96AB8"/>
    <w:rsid w:val="00E97584"/>
    <w:rsid w:val="00EA07C9"/>
    <w:rsid w:val="00EA2625"/>
    <w:rsid w:val="00EA2FA3"/>
    <w:rsid w:val="00EA6103"/>
    <w:rsid w:val="00EB06AF"/>
    <w:rsid w:val="00EB07DB"/>
    <w:rsid w:val="00EB1946"/>
    <w:rsid w:val="00EB210F"/>
    <w:rsid w:val="00EB2670"/>
    <w:rsid w:val="00EB2DC3"/>
    <w:rsid w:val="00EB3217"/>
    <w:rsid w:val="00EB3260"/>
    <w:rsid w:val="00EB502C"/>
    <w:rsid w:val="00EB615E"/>
    <w:rsid w:val="00EB682D"/>
    <w:rsid w:val="00EB7318"/>
    <w:rsid w:val="00EC0A72"/>
    <w:rsid w:val="00EC0D35"/>
    <w:rsid w:val="00EC1112"/>
    <w:rsid w:val="00EC2155"/>
    <w:rsid w:val="00EC243D"/>
    <w:rsid w:val="00EC25F2"/>
    <w:rsid w:val="00EC2CAA"/>
    <w:rsid w:val="00EC4162"/>
    <w:rsid w:val="00EC638F"/>
    <w:rsid w:val="00ED0F32"/>
    <w:rsid w:val="00ED1283"/>
    <w:rsid w:val="00ED2F42"/>
    <w:rsid w:val="00ED3328"/>
    <w:rsid w:val="00ED430C"/>
    <w:rsid w:val="00ED52E9"/>
    <w:rsid w:val="00ED594E"/>
    <w:rsid w:val="00ED7769"/>
    <w:rsid w:val="00EE0F79"/>
    <w:rsid w:val="00EE1C38"/>
    <w:rsid w:val="00EE1C7F"/>
    <w:rsid w:val="00EE2475"/>
    <w:rsid w:val="00EE2A37"/>
    <w:rsid w:val="00EE2CF6"/>
    <w:rsid w:val="00EE37B1"/>
    <w:rsid w:val="00EE504B"/>
    <w:rsid w:val="00EE6996"/>
    <w:rsid w:val="00EE7F62"/>
    <w:rsid w:val="00EF0217"/>
    <w:rsid w:val="00EF12E4"/>
    <w:rsid w:val="00EF2364"/>
    <w:rsid w:val="00EF3B64"/>
    <w:rsid w:val="00EF4096"/>
    <w:rsid w:val="00EF5912"/>
    <w:rsid w:val="00F00362"/>
    <w:rsid w:val="00F007AB"/>
    <w:rsid w:val="00F0122D"/>
    <w:rsid w:val="00F023EC"/>
    <w:rsid w:val="00F02FE4"/>
    <w:rsid w:val="00F06DA1"/>
    <w:rsid w:val="00F07FC5"/>
    <w:rsid w:val="00F103C7"/>
    <w:rsid w:val="00F1208E"/>
    <w:rsid w:val="00F1477A"/>
    <w:rsid w:val="00F1562B"/>
    <w:rsid w:val="00F16E81"/>
    <w:rsid w:val="00F20D36"/>
    <w:rsid w:val="00F2128A"/>
    <w:rsid w:val="00F21562"/>
    <w:rsid w:val="00F22B4A"/>
    <w:rsid w:val="00F24537"/>
    <w:rsid w:val="00F321F9"/>
    <w:rsid w:val="00F34C15"/>
    <w:rsid w:val="00F36A98"/>
    <w:rsid w:val="00F37457"/>
    <w:rsid w:val="00F426D1"/>
    <w:rsid w:val="00F42AB4"/>
    <w:rsid w:val="00F4370B"/>
    <w:rsid w:val="00F45475"/>
    <w:rsid w:val="00F45E54"/>
    <w:rsid w:val="00F45FBD"/>
    <w:rsid w:val="00F4786D"/>
    <w:rsid w:val="00F50D0D"/>
    <w:rsid w:val="00F51F88"/>
    <w:rsid w:val="00F526BB"/>
    <w:rsid w:val="00F52F35"/>
    <w:rsid w:val="00F53A8C"/>
    <w:rsid w:val="00F55137"/>
    <w:rsid w:val="00F552AE"/>
    <w:rsid w:val="00F576A4"/>
    <w:rsid w:val="00F6085C"/>
    <w:rsid w:val="00F60A46"/>
    <w:rsid w:val="00F621E5"/>
    <w:rsid w:val="00F623F5"/>
    <w:rsid w:val="00F63473"/>
    <w:rsid w:val="00F635CC"/>
    <w:rsid w:val="00F63769"/>
    <w:rsid w:val="00F640C3"/>
    <w:rsid w:val="00F64ADB"/>
    <w:rsid w:val="00F6506D"/>
    <w:rsid w:val="00F655A8"/>
    <w:rsid w:val="00F6603D"/>
    <w:rsid w:val="00F7063B"/>
    <w:rsid w:val="00F72188"/>
    <w:rsid w:val="00F72263"/>
    <w:rsid w:val="00F74155"/>
    <w:rsid w:val="00F7613B"/>
    <w:rsid w:val="00F7659D"/>
    <w:rsid w:val="00F80937"/>
    <w:rsid w:val="00F80D7B"/>
    <w:rsid w:val="00F82C05"/>
    <w:rsid w:val="00F82C4F"/>
    <w:rsid w:val="00F83C39"/>
    <w:rsid w:val="00F8586C"/>
    <w:rsid w:val="00F85EAD"/>
    <w:rsid w:val="00F86592"/>
    <w:rsid w:val="00F86B4F"/>
    <w:rsid w:val="00F928EE"/>
    <w:rsid w:val="00F92E33"/>
    <w:rsid w:val="00F96012"/>
    <w:rsid w:val="00F9698E"/>
    <w:rsid w:val="00F974F5"/>
    <w:rsid w:val="00F975D8"/>
    <w:rsid w:val="00F97B3B"/>
    <w:rsid w:val="00FA0128"/>
    <w:rsid w:val="00FA085C"/>
    <w:rsid w:val="00FA08FC"/>
    <w:rsid w:val="00FA279D"/>
    <w:rsid w:val="00FA3CEE"/>
    <w:rsid w:val="00FA4506"/>
    <w:rsid w:val="00FA6600"/>
    <w:rsid w:val="00FB016A"/>
    <w:rsid w:val="00FB1D39"/>
    <w:rsid w:val="00FB325E"/>
    <w:rsid w:val="00FB3366"/>
    <w:rsid w:val="00FB33EA"/>
    <w:rsid w:val="00FB43D6"/>
    <w:rsid w:val="00FB4D5C"/>
    <w:rsid w:val="00FB4EE5"/>
    <w:rsid w:val="00FB6E6C"/>
    <w:rsid w:val="00FB7E55"/>
    <w:rsid w:val="00FC0642"/>
    <w:rsid w:val="00FC1639"/>
    <w:rsid w:val="00FC5B9D"/>
    <w:rsid w:val="00FC5F53"/>
    <w:rsid w:val="00FC5FE6"/>
    <w:rsid w:val="00FD1AD5"/>
    <w:rsid w:val="00FD2EA7"/>
    <w:rsid w:val="00FD3141"/>
    <w:rsid w:val="00FD39B7"/>
    <w:rsid w:val="00FD3B7F"/>
    <w:rsid w:val="00FD4726"/>
    <w:rsid w:val="00FD6375"/>
    <w:rsid w:val="00FD6DB0"/>
    <w:rsid w:val="00FD74FD"/>
    <w:rsid w:val="00FE0AB4"/>
    <w:rsid w:val="00FE13A7"/>
    <w:rsid w:val="00FE141E"/>
    <w:rsid w:val="00FE2977"/>
    <w:rsid w:val="00FE344D"/>
    <w:rsid w:val="00FE3E3A"/>
    <w:rsid w:val="00FE5320"/>
    <w:rsid w:val="00FE533D"/>
    <w:rsid w:val="00FE548B"/>
    <w:rsid w:val="00FE63F1"/>
    <w:rsid w:val="00FE6ACC"/>
    <w:rsid w:val="00FE73D6"/>
    <w:rsid w:val="00FF0603"/>
    <w:rsid w:val="00FF3761"/>
    <w:rsid w:val="00FF3DFA"/>
    <w:rsid w:val="00FF4E16"/>
    <w:rsid w:val="00FF5284"/>
    <w:rsid w:val="00FF76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uiPriority w:val="99"/>
    <w:rsid w:val="000F2B9E"/>
    <w:pPr>
      <w:keepLines w:val="0"/>
      <w:numPr>
        <w:numId w:val="6"/>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7"/>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8"/>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9"/>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12"/>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10"/>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4"/>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6"/>
      </w:numPr>
    </w:pPr>
  </w:style>
  <w:style w:type="numbering" w:customStyle="1" w:styleId="2">
    <w:name w:val="現在のリスト2"/>
    <w:rsid w:val="000F2B9E"/>
    <w:pPr>
      <w:numPr>
        <w:numId w:val="17"/>
      </w:numPr>
    </w:pPr>
  </w:style>
  <w:style w:type="numbering" w:styleId="ArticleSection">
    <w:name w:val="Outline List 3"/>
    <w:basedOn w:val="NoList"/>
    <w:rsid w:val="000F2B9E"/>
    <w:pPr>
      <w:numPr>
        <w:numId w:val="18"/>
      </w:numPr>
    </w:pPr>
  </w:style>
  <w:style w:type="numbering" w:customStyle="1" w:styleId="3">
    <w:name w:val="現在のリスト3"/>
    <w:rsid w:val="000F2B9E"/>
    <w:pPr>
      <w:numPr>
        <w:numId w:val="19"/>
      </w:numPr>
    </w:pPr>
  </w:style>
  <w:style w:type="numbering" w:customStyle="1" w:styleId="10">
    <w:name w:val="スタイル1"/>
    <w:rsid w:val="000F2B9E"/>
    <w:pPr>
      <w:numPr>
        <w:numId w:val="20"/>
      </w:numPr>
    </w:pPr>
  </w:style>
  <w:style w:type="numbering" w:styleId="111111">
    <w:name w:val="Outline List 2"/>
    <w:basedOn w:val="NoList"/>
    <w:rsid w:val="000F2B9E"/>
    <w:pPr>
      <w:numPr>
        <w:numId w:val="21"/>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2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3"/>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5"/>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6"/>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rfulList-Accent1"/>
    <w:uiPriority w:val="34"/>
    <w:locked/>
    <w:rsid w:val="000F2B9E"/>
    <w:rPr>
      <w:rFonts w:eastAsia="MS Gothic"/>
      <w:sz w:val="24"/>
      <w:szCs w:val="24"/>
      <w:lang w:val="en-GB" w:eastAsia="en-US"/>
    </w:rPr>
  </w:style>
  <w:style w:type="table" w:styleId="Colo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30"/>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8"/>
      </w:numPr>
    </w:pPr>
  </w:style>
  <w:style w:type="numbering" w:customStyle="1" w:styleId="StyleBulletedSymbolsymbolLeft025Hanging0251">
    <w:name w:val="Style Bulleted Symbol (symbol) Left:  0.25&quot; Hanging:  0.25&quot;1"/>
    <w:basedOn w:val="NoList"/>
    <w:rsid w:val="000F2B9E"/>
    <w:pPr>
      <w:numPr>
        <w:numId w:val="29"/>
      </w:numPr>
    </w:pPr>
  </w:style>
  <w:style w:type="numbering" w:customStyle="1" w:styleId="StyleBulletedSymbolsymbolLeft025Hanging0252">
    <w:name w:val="Style Bulleted Symbol (symbol) Left:  0.25&quot; Hanging:  0.25&quot;2"/>
    <w:basedOn w:val="NoList"/>
    <w:rsid w:val="000F2B9E"/>
    <w:pPr>
      <w:numPr>
        <w:numId w:val="31"/>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32"/>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3"/>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4"/>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6"/>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5"/>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60"/>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7"/>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8"/>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8"/>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8"/>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11"/>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40"/>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42"/>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41"/>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3"/>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4"/>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7"/>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8"/>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9"/>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9"/>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8"/>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50"/>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51"/>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52"/>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3"/>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4"/>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9"/>
      </w:numPr>
    </w:pPr>
  </w:style>
  <w:style w:type="paragraph" w:customStyle="1" w:styleId="agreement">
    <w:name w:val="agreement"/>
    <w:basedOn w:val="Normal"/>
    <w:rsid w:val="000F2B9E"/>
    <w:pPr>
      <w:numPr>
        <w:numId w:val="55"/>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11"/>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7"/>
      </w:numPr>
    </w:pPr>
  </w:style>
  <w:style w:type="numbering" w:customStyle="1" w:styleId="StyleBulletedSymbolsymbolLeft025Hanging013">
    <w:name w:val="Style Bulleted Symbol (symbol) Left:  0.25&quot; Hanging:  0.13"/>
    <w:basedOn w:val="NoList"/>
    <w:rsid w:val="000F2B9E"/>
    <w:pPr>
      <w:numPr>
        <w:numId w:val="14"/>
      </w:numPr>
    </w:pPr>
  </w:style>
  <w:style w:type="table" w:customStyle="1" w:styleId="ColorfulList-Accent110">
    <w:name w:val="Colorful List - Accent 110"/>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12"/>
      </w:numPr>
    </w:pPr>
  </w:style>
  <w:style w:type="numbering" w:customStyle="1" w:styleId="StyleBulletedSymbolsymbolLeft025Hanging025113">
    <w:name w:val="Style Bulleted Symbol (symbol) Left:  0.25&quot; Hanging:  0.25&quot;113"/>
    <w:basedOn w:val="NoList"/>
    <w:rsid w:val="000F2B9E"/>
    <w:pPr>
      <w:numPr>
        <w:numId w:val="13"/>
      </w:numPr>
    </w:pPr>
  </w:style>
  <w:style w:type="numbering" w:customStyle="1" w:styleId="StyleBulletedSymbolsymbolLeft025Hanging025214">
    <w:name w:val="Style Bulleted Symbol (symbol) Left:  0.25&quot; Hanging:  0.25&quot;214"/>
    <w:basedOn w:val="NoList"/>
    <w:rsid w:val="000F2B9E"/>
    <w:pPr>
      <w:numPr>
        <w:numId w:val="15"/>
      </w:numPr>
    </w:pPr>
  </w:style>
  <w:style w:type="character" w:customStyle="1" w:styleId="UnresolvedMention">
    <w:name w:val="Unresolved Mention"/>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6"/>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7"/>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8"/>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11"/>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9"/>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09561-E70A-4DB1-AAD8-2F2DC8E34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3249</Words>
  <Characters>20475</Characters>
  <Application>Microsoft Office Word</Application>
  <DocSecurity>0</DocSecurity>
  <Lines>170</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170</cp:revision>
  <dcterms:created xsi:type="dcterms:W3CDTF">2021-04-05T18:45:00Z</dcterms:created>
  <dcterms:modified xsi:type="dcterms:W3CDTF">2021-04-06T20:21:00Z</dcterms:modified>
</cp:coreProperties>
</file>