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8FC3BC0" w14:textId="2BD37986"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5BF629C" wp14:editId="2A36CFCB">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637439"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A21C18">
        <w:rPr>
          <w:b/>
          <w:kern w:val="2"/>
          <w:lang w:eastAsia="zh-CN"/>
        </w:rPr>
        <w:t>104</w:t>
      </w:r>
      <w:r w:rsidR="002F0597">
        <w:rPr>
          <w:b/>
          <w:kern w:val="2"/>
          <w:lang w:eastAsia="zh-CN"/>
        </w:rPr>
        <w:t>b</w:t>
      </w:r>
      <w:r w:rsidR="001A7F9B">
        <w:rPr>
          <w:b/>
          <w:kern w:val="2"/>
          <w:lang w:eastAsia="zh-CN"/>
        </w:rPr>
        <w:t>is</w:t>
      </w:r>
      <w:r w:rsidR="00F11E83">
        <w:rPr>
          <w:b/>
          <w:kern w:val="2"/>
          <w:lang w:eastAsia="zh-CN"/>
        </w:rPr>
        <w:t>-e</w:t>
      </w:r>
      <w:r w:rsidRPr="00CF195E">
        <w:rPr>
          <w:b/>
          <w:kern w:val="2"/>
          <w:lang w:eastAsia="zh-CN"/>
        </w:rPr>
        <w:tab/>
      </w:r>
      <w:r w:rsidR="00632996" w:rsidRPr="00632996">
        <w:rPr>
          <w:b/>
          <w:kern w:val="2"/>
          <w:lang w:eastAsia="zh-CN"/>
        </w:rPr>
        <w:t>R1-</w:t>
      </w:r>
      <w:bookmarkStart w:id="2" w:name="_GoBack"/>
      <w:bookmarkEnd w:id="2"/>
      <w:r w:rsidR="00A4752D" w:rsidRPr="00A4752D">
        <w:rPr>
          <w:b/>
          <w:kern w:val="2"/>
          <w:lang w:eastAsia="zh-CN"/>
        </w:rPr>
        <w:t>2102354</w:t>
      </w:r>
    </w:p>
    <w:p w14:paraId="5F8D21C5" w14:textId="389BD043" w:rsidR="00081B89" w:rsidRDefault="00E462FA" w:rsidP="00081B89">
      <w:pPr>
        <w:jc w:val="left"/>
        <w:rPr>
          <w:rFonts w:eastAsia="宋体"/>
          <w:b/>
          <w:kern w:val="2"/>
          <w:lang w:eastAsia="zh-CN"/>
        </w:rPr>
      </w:pPr>
      <w:r>
        <w:rPr>
          <w:b/>
          <w:bCs/>
        </w:rPr>
        <w:t xml:space="preserve">E-meeting, </w:t>
      </w:r>
      <w:r w:rsidR="002F0597" w:rsidRPr="007F06B0">
        <w:rPr>
          <w:b/>
          <w:bCs/>
        </w:rPr>
        <w:t>April 12-20, 2021</w:t>
      </w:r>
    </w:p>
    <w:p w14:paraId="4455676C" w14:textId="77777777" w:rsidR="00F314DB" w:rsidRPr="00081B89" w:rsidRDefault="00F314DB" w:rsidP="00F314DB">
      <w:pPr>
        <w:pBdr>
          <w:top w:val="single" w:sz="4" w:space="1" w:color="auto"/>
        </w:pBdr>
        <w:spacing w:after="0"/>
        <w:jc w:val="left"/>
        <w:rPr>
          <w:b/>
          <w:sz w:val="16"/>
          <w:szCs w:val="16"/>
        </w:rPr>
      </w:pPr>
    </w:p>
    <w:p w14:paraId="1B6D6072" w14:textId="77777777"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8B3C56">
        <w:rPr>
          <w:b/>
          <w:lang w:eastAsia="zh-CN"/>
        </w:rPr>
        <w:t>8</w:t>
      </w:r>
      <w:r w:rsidR="00F11E83">
        <w:rPr>
          <w:b/>
          <w:lang w:eastAsia="zh-CN"/>
        </w:rPr>
        <w:t>.3</w:t>
      </w:r>
      <w:r w:rsidR="008B3C56">
        <w:rPr>
          <w:b/>
          <w:lang w:eastAsia="zh-CN"/>
        </w:rPr>
        <w:t>.2</w:t>
      </w:r>
    </w:p>
    <w:p w14:paraId="4E19B075" w14:textId="7D5B94FA" w:rsidR="00AC4591" w:rsidRPr="00A02F2C" w:rsidRDefault="00AC4591" w:rsidP="00A02F2C">
      <w:pPr>
        <w:spacing w:after="60"/>
        <w:ind w:left="1555" w:hanging="1555"/>
        <w:jc w:val="left"/>
        <w:rPr>
          <w:b/>
          <w:kern w:val="2"/>
          <w:lang w:eastAsia="zh-CN"/>
        </w:rPr>
      </w:pPr>
      <w:r w:rsidRPr="008518E9">
        <w:rPr>
          <w:b/>
        </w:rPr>
        <w:t>Source:</w:t>
      </w:r>
      <w:r w:rsidRPr="008518E9">
        <w:rPr>
          <w:b/>
        </w:rPr>
        <w:tab/>
      </w:r>
      <w:r w:rsidR="00A02F2C">
        <w:rPr>
          <w:b/>
          <w:kern w:val="2"/>
          <w:lang w:eastAsia="zh-CN"/>
        </w:rPr>
        <w:t>Huawei, China Southern Power Grid, BUPT, HiSilicon</w:t>
      </w:r>
    </w:p>
    <w:p w14:paraId="4A935770" w14:textId="77777777"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8B3C56" w:rsidRPr="008B3C56">
        <w:rPr>
          <w:b/>
          <w:lang w:eastAsia="zh-CN"/>
        </w:rPr>
        <w:t>Uplink enhancements for URLLC in unlicensed controlled environments</w:t>
      </w:r>
    </w:p>
    <w:p w14:paraId="118E42D9" w14:textId="77777777"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19A74C89" w14:textId="77777777" w:rsidR="00AC4591" w:rsidRPr="008518E9" w:rsidRDefault="00AC4591" w:rsidP="008518E9">
      <w:pPr>
        <w:pBdr>
          <w:bottom w:val="single" w:sz="4" w:space="1" w:color="auto"/>
        </w:pBdr>
        <w:spacing w:after="0"/>
        <w:jc w:val="left"/>
        <w:rPr>
          <w:b/>
          <w:sz w:val="16"/>
          <w:szCs w:val="16"/>
          <w:lang w:eastAsia="zh-CN"/>
        </w:rPr>
      </w:pPr>
    </w:p>
    <w:p w14:paraId="422FE51B"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387A9AE3" w14:textId="0E7F8138" w:rsidR="00B57542" w:rsidRDefault="00920447" w:rsidP="00C44ABD">
      <w:pPr>
        <w:tabs>
          <w:tab w:val="num" w:pos="2160"/>
        </w:tabs>
        <w:spacing w:beforeLines="50" w:before="120"/>
        <w:rPr>
          <w:bCs/>
        </w:rPr>
      </w:pPr>
      <w:bookmarkStart w:id="3" w:name="_Ref129681832"/>
      <w:r>
        <w:rPr>
          <w:bCs/>
        </w:rPr>
        <w:t>The revised WID in RP-</w:t>
      </w:r>
      <w:r w:rsidR="007E21DB">
        <w:rPr>
          <w:bCs/>
        </w:rPr>
        <w:t>210854</w:t>
      </w:r>
      <w:r>
        <w:rPr>
          <w:bCs/>
        </w:rPr>
        <w:t xml:space="preserve"> entitled ‘</w:t>
      </w:r>
      <w:r w:rsidRPr="00920447">
        <w:rPr>
          <w:bCs/>
        </w:rPr>
        <w:t>Enhanced Industrial Internet of Things (IoT) and ultra-reliable and low latency communication (URLLC) support for NR</w:t>
      </w:r>
      <w:r>
        <w:rPr>
          <w:bCs/>
        </w:rPr>
        <w:t>’</w:t>
      </w:r>
      <w:r w:rsidR="0049281D">
        <w:rPr>
          <w:bCs/>
        </w:rPr>
        <w:t xml:space="preserve"> includes one objective on uplink enhancements for URLLC in unlicensed controlled environments</w:t>
      </w:r>
      <w:r w:rsidR="000F57DE">
        <w:rPr>
          <w:bCs/>
        </w:rPr>
        <w:t xml:space="preserve">. </w:t>
      </w:r>
      <w:r w:rsidR="000F57DE" w:rsidRPr="000F57DE">
        <w:rPr>
          <w:bCs/>
        </w:rPr>
        <w:t xml:space="preserve"> </w:t>
      </w:r>
      <w:r w:rsidR="000F57DE">
        <w:rPr>
          <w:bCs/>
        </w:rPr>
        <w:t xml:space="preserve">A controlled </w:t>
      </w:r>
      <w:r w:rsidR="000F57DE" w:rsidRPr="000F57DE">
        <w:rPr>
          <w:bCs/>
        </w:rPr>
        <w:t xml:space="preserve">environment </w:t>
      </w:r>
      <w:r w:rsidR="000F57DE">
        <w:rPr>
          <w:bCs/>
        </w:rPr>
        <w:t xml:space="preserve">is assumed to contain </w:t>
      </w:r>
      <w:r w:rsidR="000F57DE" w:rsidRPr="000F57DE">
        <w:rPr>
          <w:bCs/>
        </w:rPr>
        <w:t>only devices operating on the unlicensed band installed by the facility owner and where</w:t>
      </w:r>
      <w:r w:rsidR="000F57DE">
        <w:rPr>
          <w:bCs/>
        </w:rPr>
        <w:t>in</w:t>
      </w:r>
      <w:r w:rsidR="000F57DE" w:rsidRPr="000F57DE">
        <w:rPr>
          <w:bCs/>
        </w:rPr>
        <w:t xml:space="preserve"> unexpected interference from other system</w:t>
      </w:r>
      <w:r w:rsidR="000F57DE">
        <w:rPr>
          <w:bCs/>
        </w:rPr>
        <w:t>s and/or radio access technologies</w:t>
      </w:r>
      <w:r w:rsidR="000F57DE" w:rsidRPr="000F57DE">
        <w:rPr>
          <w:bCs/>
        </w:rPr>
        <w:t xml:space="preserve"> only sporadically happens.</w:t>
      </w:r>
      <w:r w:rsidR="0049281D">
        <w:rPr>
          <w:bCs/>
        </w:rPr>
        <w:t xml:space="preserve"> Details of the objective </w:t>
      </w:r>
      <w:r w:rsidR="004B3169">
        <w:rPr>
          <w:bCs/>
        </w:rPr>
        <w:t>are</w:t>
      </w:r>
      <w:r w:rsidR="0049281D">
        <w:rPr>
          <w:bCs/>
        </w:rPr>
        <w:t xml:space="preserve"> as below:</w:t>
      </w:r>
    </w:p>
    <w:tbl>
      <w:tblPr>
        <w:tblStyle w:val="ac"/>
        <w:tblW w:w="0" w:type="auto"/>
        <w:tblLook w:val="04A0" w:firstRow="1" w:lastRow="0" w:firstColumn="1" w:lastColumn="0" w:noHBand="0" w:noVBand="1"/>
      </w:tblPr>
      <w:tblGrid>
        <w:gridCol w:w="9307"/>
      </w:tblGrid>
      <w:tr w:rsidR="00B57542" w14:paraId="7BDF90F2" w14:textId="77777777" w:rsidTr="00B57542">
        <w:tc>
          <w:tcPr>
            <w:tcW w:w="9307" w:type="dxa"/>
          </w:tcPr>
          <w:p w14:paraId="2DD7EC0A" w14:textId="77777777" w:rsidR="00A311CC" w:rsidRPr="00BA26CA" w:rsidRDefault="00A311CC" w:rsidP="00A311CC">
            <w:pPr>
              <w:overflowPunct w:val="0"/>
              <w:adjustRightInd/>
              <w:snapToGrid/>
              <w:spacing w:after="0"/>
              <w:ind w:left="360"/>
              <w:jc w:val="left"/>
              <w:textAlignment w:val="baseline"/>
              <w:rPr>
                <w:rFonts w:eastAsia="宋体"/>
                <w:sz w:val="20"/>
                <w:szCs w:val="20"/>
                <w:lang w:eastAsia="fi-FI"/>
              </w:rPr>
            </w:pPr>
            <w:r>
              <w:rPr>
                <w:rFonts w:eastAsia="宋体"/>
                <w:sz w:val="20"/>
                <w:szCs w:val="20"/>
                <w:lang w:eastAsia="en-GB"/>
              </w:rPr>
              <w:t xml:space="preserve">2. </w:t>
            </w:r>
            <w:r w:rsidRPr="00BA26CA">
              <w:rPr>
                <w:rFonts w:eastAsia="宋体"/>
                <w:sz w:val="20"/>
                <w:szCs w:val="20"/>
                <w:lang w:eastAsia="en-GB"/>
              </w:rPr>
              <w:t xml:space="preserve">Uplink enhancements for URLLC in unlicensed controlled environments </w:t>
            </w:r>
            <w:r w:rsidRPr="00BA26CA">
              <w:rPr>
                <w:rFonts w:eastAsia="宋体"/>
                <w:sz w:val="20"/>
                <w:szCs w:val="20"/>
                <w:lang w:eastAsia="ja-JP"/>
              </w:rPr>
              <w:t>[RAN1, RAN2]:</w:t>
            </w:r>
          </w:p>
          <w:p w14:paraId="4F87000B" w14:textId="77777777" w:rsidR="00A311CC" w:rsidRPr="00BA26CA" w:rsidRDefault="00A311CC" w:rsidP="00990AED">
            <w:pPr>
              <w:numPr>
                <w:ilvl w:val="1"/>
                <w:numId w:val="8"/>
              </w:numPr>
              <w:overflowPunct w:val="0"/>
              <w:adjustRightInd/>
              <w:snapToGrid/>
              <w:spacing w:after="0"/>
              <w:jc w:val="left"/>
              <w:textAlignment w:val="baseline"/>
              <w:rPr>
                <w:rFonts w:eastAsia="宋体"/>
                <w:sz w:val="20"/>
                <w:szCs w:val="20"/>
                <w:lang w:val="en-GB" w:eastAsia="fi-FI"/>
              </w:rPr>
            </w:pPr>
            <w:r w:rsidRPr="00BA26CA">
              <w:rPr>
                <w:rFonts w:eastAsia="宋体"/>
                <w:sz w:val="20"/>
                <w:szCs w:val="20"/>
                <w:lang w:val="en-GB" w:eastAsia="fi-FI"/>
              </w:rPr>
              <w:t xml:space="preserve"> </w:t>
            </w:r>
            <w:r w:rsidRPr="00BA26CA">
              <w:rPr>
                <w:rFonts w:eastAsia="宋体"/>
                <w:sz w:val="20"/>
                <w:szCs w:val="20"/>
                <w:lang w:eastAsia="fi-FI"/>
              </w:rPr>
              <w:t>Specify support for UE-initiated COT for FBE with minimum specification effort</w:t>
            </w:r>
          </w:p>
          <w:p w14:paraId="4998897E" w14:textId="305C4B32" w:rsidR="00B57542" w:rsidRPr="005E7461" w:rsidRDefault="00A311CC" w:rsidP="00990AED">
            <w:pPr>
              <w:numPr>
                <w:ilvl w:val="1"/>
                <w:numId w:val="8"/>
              </w:numPr>
              <w:overflowPunct w:val="0"/>
              <w:adjustRightInd/>
              <w:snapToGrid/>
              <w:spacing w:after="180"/>
              <w:jc w:val="left"/>
              <w:textAlignment w:val="baseline"/>
              <w:rPr>
                <w:bCs/>
                <w:lang w:val="en-GB"/>
              </w:rPr>
            </w:pPr>
            <w:r w:rsidRPr="00BA26CA">
              <w:rPr>
                <w:rFonts w:eastAsia="宋体"/>
                <w:sz w:val="20"/>
                <w:szCs w:val="20"/>
                <w:lang w:val="en-GB" w:eastAsia="fi-FI"/>
              </w:rPr>
              <w:t xml:space="preserve"> </w:t>
            </w:r>
            <w:r w:rsidRPr="00BA26CA">
              <w:rPr>
                <w:rFonts w:eastAsia="宋体"/>
                <w:sz w:val="20"/>
                <w:szCs w:val="20"/>
                <w:lang w:eastAsia="fi-FI"/>
              </w:rPr>
              <w:t>Harmonizing UL configured-grant enhancements in NR-U and URLLC introduced in Rel-16 to be applicable for unlicensed spectrum</w:t>
            </w:r>
          </w:p>
        </w:tc>
      </w:tr>
    </w:tbl>
    <w:p w14:paraId="6A55F68A" w14:textId="402007A1" w:rsidR="000C1249" w:rsidRDefault="000C1249" w:rsidP="00162E8F">
      <w:pPr>
        <w:tabs>
          <w:tab w:val="num" w:pos="2160"/>
        </w:tabs>
        <w:spacing w:beforeLines="50" w:before="120"/>
        <w:rPr>
          <w:bCs/>
        </w:rPr>
      </w:pPr>
      <w:r>
        <w:rPr>
          <w:bCs/>
        </w:rPr>
        <w:t>In the previous meeting RAN1#</w:t>
      </w:r>
      <w:r w:rsidR="002F0597">
        <w:rPr>
          <w:bCs/>
        </w:rPr>
        <w:t>104e</w:t>
      </w:r>
      <w:r>
        <w:rPr>
          <w:bCs/>
        </w:rPr>
        <w:t>, the following conclusions and agreements were achieved:</w:t>
      </w:r>
    </w:p>
    <w:tbl>
      <w:tblPr>
        <w:tblStyle w:val="ac"/>
        <w:tblW w:w="0" w:type="auto"/>
        <w:tblLook w:val="04A0" w:firstRow="1" w:lastRow="0" w:firstColumn="1" w:lastColumn="0" w:noHBand="0" w:noVBand="1"/>
      </w:tblPr>
      <w:tblGrid>
        <w:gridCol w:w="9307"/>
      </w:tblGrid>
      <w:tr w:rsidR="00A311CC" w14:paraId="0256559E" w14:textId="77777777" w:rsidTr="00A311CC">
        <w:tc>
          <w:tcPr>
            <w:tcW w:w="9307" w:type="dxa"/>
          </w:tcPr>
          <w:p w14:paraId="4EDFB2C8" w14:textId="77777777" w:rsidR="002F0597" w:rsidRPr="002F0597" w:rsidRDefault="002F0597" w:rsidP="002F0597">
            <w:pPr>
              <w:autoSpaceDE/>
              <w:autoSpaceDN/>
              <w:adjustRightInd/>
              <w:snapToGrid/>
              <w:spacing w:after="0"/>
              <w:jc w:val="left"/>
              <w:rPr>
                <w:rFonts w:ascii="Times" w:eastAsia="Batang" w:hAnsi="Times"/>
                <w:i/>
                <w:sz w:val="18"/>
                <w:szCs w:val="24"/>
                <w:highlight w:val="green"/>
                <w:lang w:val="en-GB"/>
              </w:rPr>
            </w:pPr>
            <w:r w:rsidRPr="002F0597">
              <w:rPr>
                <w:rFonts w:ascii="Times" w:eastAsia="Batang" w:hAnsi="Times"/>
                <w:i/>
                <w:sz w:val="18"/>
                <w:szCs w:val="24"/>
                <w:highlight w:val="green"/>
                <w:lang w:val="en-GB"/>
              </w:rPr>
              <w:t>Agreement:</w:t>
            </w:r>
          </w:p>
          <w:p w14:paraId="76DA71B4" w14:textId="77777777" w:rsidR="002F0597" w:rsidRPr="002F0597" w:rsidRDefault="002F0597" w:rsidP="00990AED">
            <w:pPr>
              <w:numPr>
                <w:ilvl w:val="0"/>
                <w:numId w:val="14"/>
              </w:numPr>
              <w:autoSpaceDE/>
              <w:autoSpaceDN/>
              <w:adjustRightInd/>
              <w:snapToGrid/>
              <w:spacing w:after="0"/>
              <w:jc w:val="left"/>
              <w:rPr>
                <w:rFonts w:ascii="Times" w:eastAsia="Batang" w:hAnsi="Times" w:cs="Times"/>
                <w:i/>
                <w:sz w:val="18"/>
                <w:szCs w:val="20"/>
                <w:lang w:val="en-GB"/>
              </w:rPr>
            </w:pPr>
            <w:r w:rsidRPr="002F0597">
              <w:rPr>
                <w:rFonts w:ascii="Times" w:eastAsia="Batang" w:hAnsi="Times" w:cs="Times"/>
                <w:i/>
                <w:sz w:val="18"/>
                <w:szCs w:val="20"/>
                <w:lang w:val="en-GB"/>
              </w:rPr>
              <w:t xml:space="preserve">PUSCH repetition Type B is supported for unlicensed band operation when using NR </w:t>
            </w:r>
            <w:proofErr w:type="spellStart"/>
            <w:r w:rsidRPr="002F0597">
              <w:rPr>
                <w:rFonts w:ascii="Times" w:eastAsia="Batang" w:hAnsi="Times" w:cs="Times"/>
                <w:i/>
                <w:sz w:val="18"/>
                <w:szCs w:val="20"/>
                <w:lang w:val="en-GB"/>
              </w:rPr>
              <w:t>IIoT</w:t>
            </w:r>
            <w:proofErr w:type="spellEnd"/>
            <w:r w:rsidRPr="002F0597">
              <w:rPr>
                <w:rFonts w:ascii="Times" w:eastAsia="Batang" w:hAnsi="Times" w:cs="Times"/>
                <w:i/>
                <w:sz w:val="18"/>
                <w:szCs w:val="20"/>
                <w:lang w:val="en-GB"/>
              </w:rPr>
              <w:t xml:space="preserve"> Rel-16 based CG</w:t>
            </w:r>
          </w:p>
          <w:p w14:paraId="4B6F7F7C" w14:textId="29DD2F07" w:rsidR="002F0597" w:rsidRPr="002F0597" w:rsidRDefault="002F0597" w:rsidP="00990AED">
            <w:pPr>
              <w:numPr>
                <w:ilvl w:val="1"/>
                <w:numId w:val="14"/>
              </w:numPr>
              <w:autoSpaceDE/>
              <w:autoSpaceDN/>
              <w:adjustRightInd/>
              <w:snapToGrid/>
              <w:spacing w:after="0"/>
              <w:jc w:val="left"/>
              <w:rPr>
                <w:rFonts w:ascii="Times" w:eastAsia="Batang" w:hAnsi="Times" w:cs="Times"/>
                <w:i/>
                <w:sz w:val="18"/>
                <w:szCs w:val="20"/>
                <w:lang w:val="en-GB"/>
              </w:rPr>
            </w:pPr>
            <w:r w:rsidRPr="002F0597">
              <w:rPr>
                <w:rFonts w:ascii="Times" w:eastAsia="Batang" w:hAnsi="Times" w:cs="Times"/>
                <w:i/>
                <w:sz w:val="18"/>
                <w:szCs w:val="20"/>
                <w:lang w:val="en-GB"/>
              </w:rPr>
              <w:t>FFS whether/how to enhance</w:t>
            </w:r>
          </w:p>
          <w:p w14:paraId="0F7A84A0" w14:textId="77777777" w:rsidR="002F0597" w:rsidRPr="002F0597" w:rsidRDefault="002F0597" w:rsidP="002F0597">
            <w:pPr>
              <w:autoSpaceDE/>
              <w:autoSpaceDN/>
              <w:adjustRightInd/>
              <w:snapToGrid/>
              <w:spacing w:after="0"/>
              <w:jc w:val="left"/>
              <w:rPr>
                <w:rFonts w:ascii="Times" w:eastAsia="Batang" w:hAnsi="Times"/>
                <w:b/>
                <w:bCs/>
                <w:i/>
                <w:sz w:val="18"/>
                <w:szCs w:val="20"/>
                <w:lang w:val="en-GB" w:eastAsia="x-none"/>
              </w:rPr>
            </w:pPr>
            <w:r w:rsidRPr="002F0597">
              <w:rPr>
                <w:rFonts w:ascii="Times" w:eastAsia="Batang" w:hAnsi="Times"/>
                <w:i/>
                <w:sz w:val="18"/>
                <w:szCs w:val="20"/>
                <w:highlight w:val="green"/>
                <w:lang w:val="en-GB" w:eastAsia="x-none"/>
              </w:rPr>
              <w:t>Agreement</w:t>
            </w:r>
            <w:r w:rsidRPr="002F0597">
              <w:rPr>
                <w:rFonts w:ascii="Times" w:eastAsia="Batang" w:hAnsi="Times"/>
                <w:b/>
                <w:bCs/>
                <w:i/>
                <w:sz w:val="18"/>
                <w:szCs w:val="20"/>
                <w:lang w:val="en-GB" w:eastAsia="x-none"/>
              </w:rPr>
              <w:t>:</w:t>
            </w:r>
          </w:p>
          <w:p w14:paraId="6A3EBA06" w14:textId="77777777" w:rsidR="002F0597" w:rsidRPr="002F0597" w:rsidRDefault="002F0597" w:rsidP="00990AED">
            <w:pPr>
              <w:numPr>
                <w:ilvl w:val="0"/>
                <w:numId w:val="15"/>
              </w:numPr>
              <w:autoSpaceDE/>
              <w:autoSpaceDN/>
              <w:adjustRightInd/>
              <w:snapToGrid/>
              <w:spacing w:after="0"/>
              <w:jc w:val="left"/>
              <w:rPr>
                <w:rFonts w:ascii="Times" w:eastAsia="Batang" w:hAnsi="Times" w:cs="Times"/>
                <w:i/>
                <w:sz w:val="18"/>
                <w:szCs w:val="20"/>
                <w:lang w:val="en-GB"/>
              </w:rPr>
            </w:pPr>
            <w:r w:rsidRPr="002F0597">
              <w:rPr>
                <w:rFonts w:ascii="Times" w:eastAsia="Batang" w:hAnsi="Times" w:cs="Times"/>
                <w:i/>
                <w:sz w:val="18"/>
                <w:szCs w:val="20"/>
                <w:lang w:val="en-GB"/>
              </w:rPr>
              <w:t xml:space="preserve">In semi-static channel access mode, UE FFP periodicity is chosen from the following set of values in </w:t>
            </w:r>
            <w:proofErr w:type="spellStart"/>
            <w:r w:rsidRPr="002F0597">
              <w:rPr>
                <w:rFonts w:ascii="Times" w:eastAsia="Batang" w:hAnsi="Times" w:cs="Times"/>
                <w:i/>
                <w:sz w:val="18"/>
                <w:szCs w:val="20"/>
                <w:lang w:val="en-GB"/>
              </w:rPr>
              <w:t>ms</w:t>
            </w:r>
            <w:proofErr w:type="spellEnd"/>
            <w:r w:rsidRPr="002F0597">
              <w:rPr>
                <w:rFonts w:ascii="Times" w:eastAsia="Batang" w:hAnsi="Times" w:cs="Times"/>
                <w:i/>
                <w:sz w:val="18"/>
                <w:szCs w:val="20"/>
                <w:lang w:val="en-GB"/>
              </w:rPr>
              <w:t>: {1, 2, 2.5, 4, 5</w:t>
            </w:r>
            <w:proofErr w:type="gramStart"/>
            <w:r w:rsidRPr="002F0597">
              <w:rPr>
                <w:rFonts w:ascii="Times" w:eastAsia="Batang" w:hAnsi="Times" w:cs="Times"/>
                <w:i/>
                <w:sz w:val="18"/>
                <w:szCs w:val="20"/>
                <w:lang w:val="en-GB"/>
              </w:rPr>
              <w:t>,10</w:t>
            </w:r>
            <w:proofErr w:type="gramEnd"/>
            <w:r w:rsidRPr="002F0597">
              <w:rPr>
                <w:rFonts w:ascii="Times" w:eastAsia="Batang" w:hAnsi="Times" w:cs="Times"/>
                <w:i/>
                <w:sz w:val="18"/>
                <w:szCs w:val="20"/>
                <w:lang w:val="en-GB"/>
              </w:rPr>
              <w:t>}.</w:t>
            </w:r>
          </w:p>
          <w:p w14:paraId="7FE0F924" w14:textId="04F4A487" w:rsidR="002F0597" w:rsidRPr="002F0597" w:rsidRDefault="002F0597" w:rsidP="00990AED">
            <w:pPr>
              <w:numPr>
                <w:ilvl w:val="1"/>
                <w:numId w:val="15"/>
              </w:numPr>
              <w:autoSpaceDE/>
              <w:autoSpaceDN/>
              <w:adjustRightInd/>
              <w:snapToGrid/>
              <w:spacing w:after="0"/>
              <w:jc w:val="left"/>
              <w:rPr>
                <w:rFonts w:ascii="Times" w:eastAsia="Batang" w:hAnsi="Times" w:cs="Times"/>
                <w:i/>
                <w:sz w:val="18"/>
                <w:szCs w:val="20"/>
                <w:lang w:val="en-GB"/>
              </w:rPr>
            </w:pPr>
            <w:r w:rsidRPr="002F0597">
              <w:rPr>
                <w:rFonts w:ascii="Times" w:eastAsia="Batang" w:hAnsi="Times" w:cs="Times"/>
                <w:i/>
                <w:sz w:val="18"/>
                <w:szCs w:val="20"/>
                <w:lang w:val="en-GB"/>
              </w:rPr>
              <w:t xml:space="preserve">FFS on other values </w:t>
            </w:r>
          </w:p>
          <w:p w14:paraId="74C2D5B5" w14:textId="77777777" w:rsidR="002F0597" w:rsidRPr="002F0597" w:rsidRDefault="002F0597" w:rsidP="002F0597">
            <w:pPr>
              <w:autoSpaceDE/>
              <w:autoSpaceDN/>
              <w:adjustRightInd/>
              <w:snapToGrid/>
              <w:spacing w:after="0"/>
              <w:jc w:val="left"/>
              <w:rPr>
                <w:rFonts w:eastAsia="Batang"/>
                <w:i/>
                <w:sz w:val="18"/>
                <w:szCs w:val="20"/>
                <w:lang w:val="en-GB"/>
              </w:rPr>
            </w:pPr>
            <w:bookmarkStart w:id="4" w:name="OLE_LINK35"/>
            <w:bookmarkStart w:id="5" w:name="OLE_LINK36"/>
            <w:r w:rsidRPr="002F0597">
              <w:rPr>
                <w:rFonts w:eastAsia="Batang"/>
                <w:i/>
                <w:sz w:val="18"/>
                <w:szCs w:val="20"/>
                <w:highlight w:val="green"/>
                <w:lang w:val="en-GB"/>
              </w:rPr>
              <w:t>Agreement:</w:t>
            </w:r>
          </w:p>
          <w:p w14:paraId="718D75DD" w14:textId="77777777" w:rsidR="002F0597" w:rsidRPr="002F0597" w:rsidRDefault="002F0597" w:rsidP="00990AED">
            <w:pPr>
              <w:numPr>
                <w:ilvl w:val="0"/>
                <w:numId w:val="16"/>
              </w:numPr>
              <w:autoSpaceDE/>
              <w:autoSpaceDN/>
              <w:adjustRightInd/>
              <w:snapToGrid/>
              <w:spacing w:after="0"/>
              <w:ind w:left="360"/>
              <w:jc w:val="left"/>
              <w:rPr>
                <w:rFonts w:eastAsia="Batang"/>
                <w:i/>
                <w:sz w:val="18"/>
                <w:szCs w:val="20"/>
                <w:lang w:val="en-GB"/>
              </w:rPr>
            </w:pPr>
            <w:r w:rsidRPr="002F0597">
              <w:rPr>
                <w:rFonts w:eastAsia="Batang"/>
                <w:i/>
                <w:sz w:val="18"/>
                <w:szCs w:val="20"/>
                <w:lang w:val="en-GB"/>
              </w:rPr>
              <w:t>In semi-static channel access mode:</w:t>
            </w:r>
          </w:p>
          <w:p w14:paraId="5AEF9BE4" w14:textId="77777777" w:rsidR="002F0597" w:rsidRPr="002F0597" w:rsidRDefault="002F0597" w:rsidP="00990AED">
            <w:pPr>
              <w:numPr>
                <w:ilvl w:val="0"/>
                <w:numId w:val="16"/>
              </w:numPr>
              <w:autoSpaceDE/>
              <w:autoSpaceDN/>
              <w:adjustRightInd/>
              <w:snapToGrid/>
              <w:spacing w:after="0"/>
              <w:jc w:val="left"/>
              <w:rPr>
                <w:rFonts w:eastAsia="Batang"/>
                <w:i/>
                <w:sz w:val="18"/>
                <w:szCs w:val="20"/>
                <w:lang w:val="en-GB"/>
              </w:rPr>
            </w:pPr>
            <w:r w:rsidRPr="002F0597">
              <w:rPr>
                <w:rFonts w:eastAsia="Batang"/>
                <w:i/>
                <w:sz w:val="18"/>
                <w:szCs w:val="20"/>
                <w:lang w:val="en-GB"/>
              </w:rPr>
              <w:t xml:space="preserve">An FFP period for UE-initiated COT is configured as the same, integer multiple of, or inter-factor of the FFP period configured for gNB-initiated COT </w:t>
            </w:r>
          </w:p>
          <w:p w14:paraId="353C565E" w14:textId="77777777" w:rsidR="002F0597" w:rsidRPr="002F0597" w:rsidRDefault="002F0597" w:rsidP="00990AED">
            <w:pPr>
              <w:numPr>
                <w:ilvl w:val="0"/>
                <w:numId w:val="16"/>
              </w:numPr>
              <w:autoSpaceDE/>
              <w:autoSpaceDN/>
              <w:adjustRightInd/>
              <w:snapToGrid/>
              <w:spacing w:after="0"/>
              <w:jc w:val="left"/>
              <w:rPr>
                <w:rFonts w:eastAsia="Batang"/>
                <w:i/>
                <w:sz w:val="18"/>
                <w:szCs w:val="20"/>
                <w:lang w:val="en-GB"/>
              </w:rPr>
            </w:pPr>
            <w:r w:rsidRPr="002F0597">
              <w:rPr>
                <w:rFonts w:eastAsia="Batang"/>
                <w:i/>
                <w:sz w:val="18"/>
                <w:szCs w:val="20"/>
                <w:lang w:val="en-GB"/>
              </w:rPr>
              <w:t>FFP period for UE-initiated COT can be configured independently from FFP period of gNB-initiated COT, if the UE indicates the corresponding capability</w:t>
            </w:r>
          </w:p>
          <w:p w14:paraId="66CA1423" w14:textId="77777777" w:rsidR="002F0597" w:rsidRPr="002F0597" w:rsidRDefault="002F0597" w:rsidP="00990AED">
            <w:pPr>
              <w:numPr>
                <w:ilvl w:val="0"/>
                <w:numId w:val="16"/>
              </w:numPr>
              <w:autoSpaceDE/>
              <w:autoSpaceDN/>
              <w:adjustRightInd/>
              <w:snapToGrid/>
              <w:spacing w:after="0"/>
              <w:jc w:val="left"/>
              <w:rPr>
                <w:rFonts w:eastAsia="Batang"/>
                <w:i/>
                <w:sz w:val="18"/>
                <w:szCs w:val="20"/>
                <w:lang w:val="en-GB"/>
              </w:rPr>
            </w:pPr>
            <w:r w:rsidRPr="002F0597">
              <w:rPr>
                <w:rFonts w:eastAsia="Batang"/>
                <w:i/>
                <w:sz w:val="18"/>
                <w:szCs w:val="20"/>
                <w:lang w:val="en-GB"/>
              </w:rPr>
              <w:t>FFP offset for UE-initiated COT is the starting point of first UE FFP relative to the radio frame X boundary.</w:t>
            </w:r>
          </w:p>
          <w:p w14:paraId="71736132" w14:textId="77777777" w:rsidR="002F0597" w:rsidRPr="002F0597" w:rsidRDefault="002F0597" w:rsidP="00990AED">
            <w:pPr>
              <w:numPr>
                <w:ilvl w:val="1"/>
                <w:numId w:val="16"/>
              </w:numPr>
              <w:autoSpaceDE/>
              <w:autoSpaceDN/>
              <w:adjustRightInd/>
              <w:snapToGrid/>
              <w:spacing w:after="0"/>
              <w:jc w:val="left"/>
              <w:rPr>
                <w:rFonts w:eastAsia="Batang"/>
                <w:i/>
                <w:sz w:val="18"/>
                <w:szCs w:val="20"/>
                <w:lang w:val="en-GB"/>
              </w:rPr>
            </w:pPr>
            <w:r w:rsidRPr="002F0597">
              <w:rPr>
                <w:rFonts w:eastAsia="Batang"/>
                <w:i/>
                <w:sz w:val="18"/>
                <w:szCs w:val="20"/>
                <w:lang w:val="en-GB"/>
              </w:rPr>
              <w:t xml:space="preserve">The offset value range is 0 ≤ offset </w:t>
            </w:r>
            <w:r w:rsidRPr="002F0597">
              <w:rPr>
                <w:rFonts w:eastAsia="Batang"/>
                <w:i/>
                <w:sz w:val="18"/>
                <w:szCs w:val="20"/>
                <w:lang w:val="en-GB" w:eastAsia="zh-CN"/>
              </w:rPr>
              <w:t>＜</w:t>
            </w:r>
            <w:r w:rsidRPr="002F0597">
              <w:rPr>
                <w:rFonts w:eastAsia="Batang"/>
                <w:i/>
                <w:sz w:val="18"/>
                <w:szCs w:val="20"/>
                <w:lang w:val="en-GB"/>
              </w:rPr>
              <w:t>FFP period of UE-initiated COT</w:t>
            </w:r>
          </w:p>
          <w:p w14:paraId="1DBCB397" w14:textId="0C1E2259" w:rsidR="002F0597" w:rsidRPr="002F0597" w:rsidRDefault="002F0597" w:rsidP="00990AED">
            <w:pPr>
              <w:numPr>
                <w:ilvl w:val="2"/>
                <w:numId w:val="16"/>
              </w:numPr>
              <w:autoSpaceDE/>
              <w:autoSpaceDN/>
              <w:adjustRightInd/>
              <w:snapToGrid/>
              <w:spacing w:after="0"/>
              <w:jc w:val="left"/>
              <w:rPr>
                <w:rFonts w:eastAsia="Batang"/>
                <w:i/>
                <w:sz w:val="18"/>
                <w:szCs w:val="20"/>
                <w:lang w:val="en-GB"/>
              </w:rPr>
            </w:pPr>
            <w:r w:rsidRPr="002F0597">
              <w:rPr>
                <w:rFonts w:eastAsia="Batang"/>
                <w:i/>
                <w:sz w:val="18"/>
                <w:szCs w:val="20"/>
                <w:lang w:val="en-GB"/>
              </w:rPr>
              <w:t>FFS on X (e.g. X=0, or X= even index number)</w:t>
            </w:r>
            <w:bookmarkEnd w:id="4"/>
            <w:bookmarkEnd w:id="5"/>
          </w:p>
          <w:p w14:paraId="6B426705" w14:textId="77777777" w:rsidR="002F0597" w:rsidRPr="002F0597" w:rsidRDefault="002F0597" w:rsidP="002F0597">
            <w:pPr>
              <w:autoSpaceDE/>
              <w:autoSpaceDN/>
              <w:adjustRightInd/>
              <w:snapToGrid/>
              <w:spacing w:after="0"/>
              <w:jc w:val="left"/>
              <w:rPr>
                <w:rFonts w:ascii="Times" w:eastAsia="Batang" w:hAnsi="Times" w:cs="Times"/>
                <w:i/>
                <w:sz w:val="18"/>
                <w:szCs w:val="20"/>
                <w:lang w:val="en-GB"/>
              </w:rPr>
            </w:pPr>
            <w:r w:rsidRPr="002F0597">
              <w:rPr>
                <w:rFonts w:ascii="Times" w:eastAsia="Batang" w:hAnsi="Times" w:cs="Times"/>
                <w:i/>
                <w:sz w:val="18"/>
                <w:szCs w:val="20"/>
                <w:highlight w:val="green"/>
                <w:lang w:val="en-GB"/>
              </w:rPr>
              <w:t>Agreement:</w:t>
            </w:r>
          </w:p>
          <w:p w14:paraId="6D770960" w14:textId="77777777" w:rsidR="002F0597" w:rsidRPr="002F0597" w:rsidRDefault="002F0597" w:rsidP="002F0597">
            <w:pPr>
              <w:autoSpaceDE/>
              <w:autoSpaceDN/>
              <w:adjustRightInd/>
              <w:snapToGrid/>
              <w:spacing w:after="0"/>
              <w:jc w:val="left"/>
              <w:rPr>
                <w:rFonts w:ascii="Times" w:eastAsia="Batang" w:hAnsi="Times" w:cs="Times"/>
                <w:i/>
                <w:sz w:val="18"/>
                <w:szCs w:val="20"/>
                <w:lang w:val="en-GB" w:eastAsia="ko-KR"/>
              </w:rPr>
            </w:pPr>
            <w:r w:rsidRPr="002F0597">
              <w:rPr>
                <w:rFonts w:ascii="Times" w:eastAsia="Batang" w:hAnsi="Times" w:cs="Times"/>
                <w:i/>
                <w:sz w:val="18"/>
                <w:szCs w:val="20"/>
                <w:lang w:val="en-GB" w:eastAsia="ko-KR"/>
              </w:rPr>
              <w:t>In semi-static channel access mode when a UE can operate as initiating device,</w:t>
            </w:r>
          </w:p>
          <w:p w14:paraId="0AAF8AB6" w14:textId="77777777" w:rsidR="002F0597" w:rsidRPr="002F0597" w:rsidRDefault="002F0597" w:rsidP="00990AED">
            <w:pPr>
              <w:numPr>
                <w:ilvl w:val="0"/>
                <w:numId w:val="17"/>
              </w:numPr>
              <w:autoSpaceDE/>
              <w:autoSpaceDN/>
              <w:adjustRightInd/>
              <w:snapToGrid/>
              <w:spacing w:after="0"/>
              <w:jc w:val="left"/>
              <w:rPr>
                <w:rFonts w:ascii="Times" w:eastAsia="Batang" w:hAnsi="Times" w:cs="Times"/>
                <w:i/>
                <w:sz w:val="18"/>
                <w:szCs w:val="20"/>
                <w:lang w:val="en-GB" w:eastAsia="ko-KR"/>
              </w:rPr>
            </w:pPr>
            <w:r w:rsidRPr="002F0597">
              <w:rPr>
                <w:rFonts w:ascii="Times" w:eastAsia="Batang" w:hAnsi="Times" w:cs="Times"/>
                <w:i/>
                <w:sz w:val="18"/>
                <w:szCs w:val="20"/>
                <w:lang w:val="en-GB" w:eastAsia="ko-KR"/>
              </w:rPr>
              <w:t>Select one of the following alternatives to determine whether a scheduled UL transmission is based on UE-initiated COT or sharing a gNB-initiated COT:</w:t>
            </w:r>
          </w:p>
          <w:p w14:paraId="0B690BB6" w14:textId="77777777" w:rsidR="002F0597" w:rsidRPr="002F0597" w:rsidRDefault="002F0597" w:rsidP="00990AED">
            <w:pPr>
              <w:numPr>
                <w:ilvl w:val="0"/>
                <w:numId w:val="18"/>
              </w:numPr>
              <w:autoSpaceDE/>
              <w:autoSpaceDN/>
              <w:adjustRightInd/>
              <w:snapToGrid/>
              <w:spacing w:after="0"/>
              <w:ind w:left="1080"/>
              <w:jc w:val="left"/>
              <w:rPr>
                <w:rFonts w:ascii="Times" w:eastAsia="Batang" w:hAnsi="Times" w:cs="Times"/>
                <w:i/>
                <w:sz w:val="18"/>
                <w:szCs w:val="20"/>
                <w:lang w:val="en-GB" w:eastAsia="zh-CN"/>
              </w:rPr>
            </w:pPr>
            <w:r w:rsidRPr="002F0597">
              <w:rPr>
                <w:rFonts w:ascii="Times" w:eastAsia="Batang" w:hAnsi="Times" w:cs="Times"/>
                <w:i/>
                <w:sz w:val="18"/>
                <w:szCs w:val="20"/>
                <w:lang w:val="en-GB" w:eastAsia="ko-KR"/>
              </w:rPr>
              <w:t>Alt-a: Determination based on the content in the scheduling DCI</w:t>
            </w:r>
          </w:p>
          <w:p w14:paraId="57F3034E" w14:textId="77777777" w:rsidR="002F0597" w:rsidRPr="002F0597" w:rsidRDefault="002F0597" w:rsidP="00990AED">
            <w:pPr>
              <w:numPr>
                <w:ilvl w:val="1"/>
                <w:numId w:val="18"/>
              </w:numPr>
              <w:autoSpaceDE/>
              <w:autoSpaceDN/>
              <w:adjustRightInd/>
              <w:snapToGrid/>
              <w:spacing w:after="0"/>
              <w:ind w:left="1800"/>
              <w:jc w:val="left"/>
              <w:rPr>
                <w:rFonts w:ascii="Times" w:eastAsia="Batang" w:hAnsi="Times" w:cs="Times"/>
                <w:i/>
                <w:sz w:val="18"/>
                <w:szCs w:val="20"/>
                <w:lang w:val="en-GB" w:eastAsia="zh-CN"/>
              </w:rPr>
            </w:pPr>
            <w:r w:rsidRPr="002F0597">
              <w:rPr>
                <w:rFonts w:ascii="Times" w:eastAsia="Batang" w:hAnsi="Times" w:cs="Times"/>
                <w:i/>
                <w:sz w:val="18"/>
                <w:szCs w:val="20"/>
                <w:lang w:val="en-GB" w:eastAsia="zh-CN"/>
              </w:rPr>
              <w:t>FFS on whether the corresponding field(s) can be absent in DCI</w:t>
            </w:r>
          </w:p>
          <w:p w14:paraId="20D2BE66" w14:textId="77777777" w:rsidR="002F0597" w:rsidRPr="002F0597" w:rsidRDefault="002F0597" w:rsidP="00990AED">
            <w:pPr>
              <w:numPr>
                <w:ilvl w:val="2"/>
                <w:numId w:val="18"/>
              </w:numPr>
              <w:autoSpaceDE/>
              <w:autoSpaceDN/>
              <w:adjustRightInd/>
              <w:snapToGrid/>
              <w:spacing w:after="0"/>
              <w:ind w:left="2520"/>
              <w:jc w:val="left"/>
              <w:rPr>
                <w:rFonts w:ascii="Times" w:eastAsia="Batang" w:hAnsi="Times" w:cs="Times"/>
                <w:i/>
                <w:sz w:val="18"/>
                <w:szCs w:val="20"/>
                <w:lang w:val="en-GB" w:eastAsia="zh-CN"/>
              </w:rPr>
            </w:pPr>
            <w:r w:rsidRPr="002F0597">
              <w:rPr>
                <w:rFonts w:ascii="Times" w:eastAsia="Batang" w:hAnsi="Times" w:cs="Times"/>
                <w:i/>
                <w:sz w:val="18"/>
                <w:szCs w:val="20"/>
                <w:lang w:val="en-GB"/>
              </w:rPr>
              <w:t>If absent, d</w:t>
            </w:r>
            <w:r w:rsidRPr="002F0597">
              <w:rPr>
                <w:rFonts w:ascii="Times" w:eastAsia="Batang" w:hAnsi="Times" w:cs="Times"/>
                <w:i/>
                <w:sz w:val="18"/>
                <w:szCs w:val="20"/>
                <w:lang w:val="en-GB" w:eastAsia="zh-CN"/>
              </w:rPr>
              <w:t>etermination based on the rules applied for configured UL transmissions</w:t>
            </w:r>
            <w:r w:rsidRPr="002F0597">
              <w:rPr>
                <w:rFonts w:ascii="Times" w:eastAsia="Batang" w:hAnsi="Times" w:cs="Times"/>
                <w:i/>
                <w:sz w:val="18"/>
                <w:szCs w:val="20"/>
                <w:lang w:val="en-GB"/>
              </w:rPr>
              <w:t xml:space="preserve"> is applied</w:t>
            </w:r>
          </w:p>
          <w:p w14:paraId="4FDF1A95" w14:textId="77777777" w:rsidR="002F0597" w:rsidRPr="002F0597" w:rsidRDefault="002F0597" w:rsidP="00990AED">
            <w:pPr>
              <w:numPr>
                <w:ilvl w:val="1"/>
                <w:numId w:val="18"/>
              </w:numPr>
              <w:autoSpaceDE/>
              <w:autoSpaceDN/>
              <w:adjustRightInd/>
              <w:snapToGrid/>
              <w:spacing w:after="0"/>
              <w:ind w:left="1800"/>
              <w:jc w:val="left"/>
              <w:rPr>
                <w:rFonts w:ascii="Times" w:eastAsia="Batang" w:hAnsi="Times" w:cs="Times"/>
                <w:i/>
                <w:sz w:val="18"/>
                <w:szCs w:val="20"/>
                <w:lang w:val="en-GB" w:eastAsia="zh-CN"/>
              </w:rPr>
            </w:pPr>
            <w:r w:rsidRPr="002F0597">
              <w:rPr>
                <w:rFonts w:ascii="Times" w:eastAsia="Batang" w:hAnsi="Times" w:cs="Times"/>
                <w:i/>
                <w:sz w:val="18"/>
                <w:szCs w:val="20"/>
                <w:lang w:val="en-GB" w:eastAsia="zh-CN"/>
              </w:rPr>
              <w:t xml:space="preserve">FFS whether/how to handle the case when the gNB schedules an UL transmission in the next </w:t>
            </w:r>
            <w:proofErr w:type="spellStart"/>
            <w:r w:rsidRPr="002F0597">
              <w:rPr>
                <w:rFonts w:ascii="Times" w:eastAsia="Batang" w:hAnsi="Times" w:cs="Times"/>
                <w:i/>
                <w:sz w:val="18"/>
                <w:szCs w:val="20"/>
                <w:lang w:val="en-GB" w:eastAsia="zh-CN"/>
              </w:rPr>
              <w:t>gNB’s</w:t>
            </w:r>
            <w:proofErr w:type="spellEnd"/>
            <w:r w:rsidRPr="002F0597">
              <w:rPr>
                <w:rFonts w:ascii="Times" w:eastAsia="Batang" w:hAnsi="Times" w:cs="Times"/>
                <w:i/>
                <w:sz w:val="18"/>
                <w:szCs w:val="20"/>
                <w:lang w:val="en-GB" w:eastAsia="zh-CN"/>
              </w:rPr>
              <w:t xml:space="preserve"> FFP period</w:t>
            </w:r>
          </w:p>
          <w:p w14:paraId="3D0BA391" w14:textId="77777777" w:rsidR="002F0597" w:rsidRPr="002F0597" w:rsidRDefault="002F0597" w:rsidP="00990AED">
            <w:pPr>
              <w:numPr>
                <w:ilvl w:val="1"/>
                <w:numId w:val="18"/>
              </w:numPr>
              <w:autoSpaceDE/>
              <w:autoSpaceDN/>
              <w:adjustRightInd/>
              <w:snapToGrid/>
              <w:spacing w:after="0"/>
              <w:jc w:val="left"/>
              <w:rPr>
                <w:rFonts w:ascii="Times" w:eastAsia="Batang" w:hAnsi="Times" w:cs="Times"/>
                <w:i/>
                <w:sz w:val="18"/>
                <w:szCs w:val="20"/>
                <w:lang w:val="en-GB" w:eastAsia="zh-CN"/>
              </w:rPr>
            </w:pPr>
            <w:r w:rsidRPr="002F0597">
              <w:rPr>
                <w:rFonts w:ascii="Times" w:eastAsia="Batang" w:hAnsi="Times" w:cs="Times"/>
                <w:i/>
                <w:sz w:val="18"/>
                <w:szCs w:val="20"/>
                <w:lang w:val="en-GB" w:eastAsia="zh-CN"/>
              </w:rPr>
              <w:t>Alt-b: Determination based on the rules applied for a configured UL transmission</w:t>
            </w:r>
          </w:p>
          <w:p w14:paraId="028EB890" w14:textId="77777777" w:rsidR="002F0597" w:rsidRPr="002F0597" w:rsidRDefault="002F0597" w:rsidP="002F0597">
            <w:pPr>
              <w:autoSpaceDE/>
              <w:autoSpaceDN/>
              <w:adjustRightInd/>
              <w:snapToGrid/>
              <w:spacing w:after="0"/>
              <w:jc w:val="left"/>
              <w:rPr>
                <w:rFonts w:ascii="Times" w:eastAsia="Batang" w:hAnsi="Times" w:cs="Times"/>
                <w:i/>
                <w:sz w:val="18"/>
                <w:szCs w:val="20"/>
                <w:lang w:val="en-GB" w:eastAsia="zh-CN"/>
              </w:rPr>
            </w:pPr>
          </w:p>
          <w:p w14:paraId="384B1958" w14:textId="77777777" w:rsidR="002F0597" w:rsidRPr="002F0597" w:rsidRDefault="002F0597" w:rsidP="002F0597">
            <w:pPr>
              <w:autoSpaceDE/>
              <w:autoSpaceDN/>
              <w:adjustRightInd/>
              <w:snapToGrid/>
              <w:spacing w:after="0"/>
              <w:jc w:val="left"/>
              <w:rPr>
                <w:rFonts w:ascii="Times" w:eastAsia="Batang" w:hAnsi="Times" w:cs="Times"/>
                <w:i/>
                <w:sz w:val="18"/>
                <w:szCs w:val="20"/>
                <w:lang w:val="en-GB"/>
              </w:rPr>
            </w:pPr>
            <w:r w:rsidRPr="002F0597">
              <w:rPr>
                <w:rFonts w:ascii="Times" w:eastAsia="Batang" w:hAnsi="Times" w:cs="Times"/>
                <w:i/>
                <w:sz w:val="18"/>
                <w:szCs w:val="20"/>
                <w:highlight w:val="green"/>
                <w:lang w:val="en-GB"/>
              </w:rPr>
              <w:t>Agreement:</w:t>
            </w:r>
          </w:p>
          <w:p w14:paraId="3418252E" w14:textId="77777777" w:rsidR="002F0597" w:rsidRPr="002F0597" w:rsidRDefault="002F0597" w:rsidP="002F0597">
            <w:pPr>
              <w:autoSpaceDE/>
              <w:autoSpaceDN/>
              <w:adjustRightInd/>
              <w:snapToGrid/>
              <w:spacing w:after="0"/>
              <w:jc w:val="left"/>
              <w:rPr>
                <w:rFonts w:ascii="Times" w:eastAsia="Batang" w:hAnsi="Times"/>
                <w:i/>
                <w:sz w:val="18"/>
                <w:szCs w:val="20"/>
                <w:lang w:val="en-GB" w:eastAsia="ko-KR"/>
              </w:rPr>
            </w:pPr>
            <w:r w:rsidRPr="002F0597">
              <w:rPr>
                <w:rFonts w:ascii="Times" w:eastAsia="Batang" w:hAnsi="Times"/>
                <w:i/>
                <w:sz w:val="18"/>
                <w:szCs w:val="20"/>
                <w:lang w:val="en-GB" w:eastAsia="ko-KR"/>
              </w:rPr>
              <w:t>In semi-static channel access mode when a UE can operate as UE-initiated COT,</w:t>
            </w:r>
          </w:p>
          <w:p w14:paraId="1D5728E2" w14:textId="77777777" w:rsidR="002F0597" w:rsidRPr="002F0597" w:rsidRDefault="002F0597" w:rsidP="00990AED">
            <w:pPr>
              <w:numPr>
                <w:ilvl w:val="0"/>
                <w:numId w:val="19"/>
              </w:numPr>
              <w:autoSpaceDE/>
              <w:autoSpaceDN/>
              <w:adjustRightInd/>
              <w:snapToGrid/>
              <w:spacing w:after="0"/>
              <w:jc w:val="left"/>
              <w:rPr>
                <w:rFonts w:ascii="Times" w:eastAsia="Times New Roman" w:hAnsi="Times"/>
                <w:i/>
                <w:sz w:val="18"/>
                <w:szCs w:val="20"/>
                <w:lang w:eastAsia="ko-KR"/>
              </w:rPr>
            </w:pPr>
            <w:r w:rsidRPr="002F0597">
              <w:rPr>
                <w:rFonts w:ascii="Times" w:eastAsia="Times New Roman" w:hAnsi="Times"/>
                <w:i/>
                <w:sz w:val="18"/>
                <w:szCs w:val="20"/>
                <w:lang w:val="en-GB" w:eastAsia="ko-KR"/>
              </w:rPr>
              <w:t>Select one of the following alternatives to determine whether a configured UL transmission that is aligned with a UE FFP boundary and ends before the idle period of that UE FFP, is based on UE-initiated COT or sharing a gNB-initiated COT:</w:t>
            </w:r>
          </w:p>
          <w:p w14:paraId="33C83168" w14:textId="77777777" w:rsidR="002F0597" w:rsidRPr="002F0597" w:rsidRDefault="002F0597" w:rsidP="00990AED">
            <w:pPr>
              <w:numPr>
                <w:ilvl w:val="1"/>
                <w:numId w:val="19"/>
              </w:numPr>
              <w:autoSpaceDE/>
              <w:autoSpaceDN/>
              <w:adjustRightInd/>
              <w:snapToGrid/>
              <w:spacing w:after="0"/>
              <w:jc w:val="left"/>
              <w:rPr>
                <w:rFonts w:ascii="Times" w:eastAsia="Times New Roman" w:hAnsi="Times"/>
                <w:i/>
                <w:sz w:val="18"/>
                <w:szCs w:val="20"/>
                <w:lang w:val="en-GB" w:eastAsia="zh-CN"/>
              </w:rPr>
            </w:pPr>
            <w:r w:rsidRPr="002F0597">
              <w:rPr>
                <w:rFonts w:ascii="Times" w:eastAsia="Times New Roman" w:hAnsi="Times"/>
                <w:b/>
                <w:bCs/>
                <w:i/>
                <w:sz w:val="18"/>
                <w:szCs w:val="20"/>
                <w:lang w:val="en-GB" w:eastAsia="ko-KR"/>
              </w:rPr>
              <w:t>Alt-a:</w:t>
            </w:r>
            <w:r w:rsidRPr="002F0597">
              <w:rPr>
                <w:rFonts w:ascii="Times" w:eastAsia="Times New Roman" w:hAnsi="Times"/>
                <w:i/>
                <w:sz w:val="18"/>
                <w:szCs w:val="20"/>
                <w:lang w:val="en-GB"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221C2B50" w14:textId="77777777" w:rsidR="002F0597" w:rsidRPr="002F0597" w:rsidRDefault="002F0597" w:rsidP="00990AED">
            <w:pPr>
              <w:numPr>
                <w:ilvl w:val="1"/>
                <w:numId w:val="19"/>
              </w:numPr>
              <w:autoSpaceDE/>
              <w:autoSpaceDN/>
              <w:adjustRightInd/>
              <w:snapToGrid/>
              <w:spacing w:after="0"/>
              <w:jc w:val="left"/>
              <w:rPr>
                <w:rFonts w:ascii="Times" w:eastAsia="Times New Roman" w:hAnsi="Times"/>
                <w:i/>
                <w:sz w:val="18"/>
                <w:szCs w:val="20"/>
                <w:lang w:val="en-GB" w:eastAsia="zh-CN"/>
              </w:rPr>
            </w:pPr>
            <w:r w:rsidRPr="002F0597">
              <w:rPr>
                <w:rFonts w:ascii="Times" w:eastAsia="Times New Roman" w:hAnsi="Times"/>
                <w:b/>
                <w:bCs/>
                <w:i/>
                <w:sz w:val="18"/>
                <w:szCs w:val="20"/>
                <w:lang w:val="en-GB" w:eastAsia="ko-KR"/>
              </w:rPr>
              <w:lastRenderedPageBreak/>
              <w:t>Alt-b:</w:t>
            </w:r>
            <w:r w:rsidRPr="002F0597">
              <w:rPr>
                <w:rFonts w:ascii="Times" w:eastAsia="Times New Roman" w:hAnsi="Times"/>
                <w:i/>
                <w:sz w:val="18"/>
                <w:szCs w:val="20"/>
                <w:lang w:val="en-GB" w:eastAsia="ko-KR"/>
              </w:rPr>
              <w:t xml:space="preserve"> The UE assumes that the configured UL transmission corresponds to UE-initiated COT.</w:t>
            </w:r>
          </w:p>
          <w:p w14:paraId="4AD8FBF8" w14:textId="77777777" w:rsidR="002F0597" w:rsidRPr="002F0597" w:rsidRDefault="002F0597" w:rsidP="002F0597">
            <w:pPr>
              <w:autoSpaceDE/>
              <w:autoSpaceDN/>
              <w:adjustRightInd/>
              <w:snapToGrid/>
              <w:spacing w:after="0"/>
              <w:jc w:val="left"/>
              <w:rPr>
                <w:rFonts w:ascii="Times" w:eastAsia="Batang" w:hAnsi="Times"/>
                <w:i/>
                <w:sz w:val="18"/>
                <w:szCs w:val="24"/>
                <w:lang w:val="en-GB"/>
              </w:rPr>
            </w:pPr>
          </w:p>
          <w:p w14:paraId="014743DF" w14:textId="77777777" w:rsidR="002F0597" w:rsidRPr="002F0597" w:rsidRDefault="002F0597" w:rsidP="002F0597">
            <w:pPr>
              <w:autoSpaceDE/>
              <w:autoSpaceDN/>
              <w:adjustRightInd/>
              <w:snapToGrid/>
              <w:spacing w:after="0"/>
              <w:jc w:val="left"/>
              <w:rPr>
                <w:rFonts w:ascii="Times" w:eastAsia="Batang" w:hAnsi="Times"/>
                <w:i/>
                <w:sz w:val="18"/>
                <w:szCs w:val="24"/>
                <w:lang w:val="en-GB"/>
              </w:rPr>
            </w:pPr>
            <w:r w:rsidRPr="002F0597">
              <w:rPr>
                <w:rFonts w:ascii="Times" w:eastAsia="Batang" w:hAnsi="Times"/>
                <w:i/>
                <w:sz w:val="18"/>
                <w:szCs w:val="24"/>
                <w:highlight w:val="green"/>
                <w:lang w:val="en-GB"/>
              </w:rPr>
              <w:t>Agreement:</w:t>
            </w:r>
          </w:p>
          <w:p w14:paraId="26036F45" w14:textId="77777777" w:rsidR="002F0597" w:rsidRPr="002F0597" w:rsidRDefault="002F0597" w:rsidP="002F0597">
            <w:pPr>
              <w:autoSpaceDE/>
              <w:autoSpaceDN/>
              <w:adjustRightInd/>
              <w:snapToGrid/>
              <w:spacing w:after="0"/>
              <w:jc w:val="left"/>
              <w:rPr>
                <w:rFonts w:ascii="Times" w:eastAsia="Batang" w:hAnsi="Times"/>
                <w:i/>
                <w:sz w:val="18"/>
                <w:szCs w:val="24"/>
              </w:rPr>
            </w:pPr>
          </w:p>
          <w:p w14:paraId="4B4071B0" w14:textId="40FFEBBD" w:rsidR="00A311CC" w:rsidRPr="00036524" w:rsidRDefault="002F0597" w:rsidP="00990AED">
            <w:pPr>
              <w:numPr>
                <w:ilvl w:val="0"/>
                <w:numId w:val="20"/>
              </w:numPr>
              <w:autoSpaceDE/>
              <w:autoSpaceDN/>
              <w:adjustRightInd/>
              <w:snapToGrid/>
              <w:spacing w:after="0"/>
              <w:jc w:val="left"/>
              <w:rPr>
                <w:bCs/>
              </w:rPr>
            </w:pPr>
            <w:r w:rsidRPr="002F0597">
              <w:rPr>
                <w:rFonts w:ascii="Times" w:eastAsia="Times New Roman" w:hAnsi="Times"/>
                <w:i/>
                <w:sz w:val="18"/>
                <w:szCs w:val="24"/>
                <w:lang w:val="en-GB"/>
              </w:rPr>
              <w:t>In semi-static channel access mode, sharing a UE initiated COT through the gNB to other intra-cell UEs for UL transmissions, is not supported.</w:t>
            </w:r>
          </w:p>
        </w:tc>
      </w:tr>
    </w:tbl>
    <w:p w14:paraId="7B1C19F8" w14:textId="4D32CD5F" w:rsidR="007F5FBF" w:rsidRPr="00162E8F" w:rsidRDefault="00827C6A" w:rsidP="00162E8F">
      <w:pPr>
        <w:tabs>
          <w:tab w:val="num" w:pos="2160"/>
        </w:tabs>
        <w:spacing w:beforeLines="50" w:before="120"/>
        <w:rPr>
          <w:lang w:eastAsia="zh-CN"/>
        </w:rPr>
      </w:pPr>
      <w:r>
        <w:rPr>
          <w:bCs/>
        </w:rPr>
        <w:lastRenderedPageBreak/>
        <w:t>In this contribution</w:t>
      </w:r>
      <w:r w:rsidR="006A769B">
        <w:rPr>
          <w:bCs/>
        </w:rPr>
        <w:t>,</w:t>
      </w:r>
      <w:r>
        <w:rPr>
          <w:bCs/>
        </w:rPr>
        <w:t xml:space="preserve"> we </w:t>
      </w:r>
      <w:r w:rsidR="004278F3">
        <w:rPr>
          <w:bCs/>
        </w:rPr>
        <w:t xml:space="preserve">further </w:t>
      </w:r>
      <w:r>
        <w:rPr>
          <w:bCs/>
        </w:rPr>
        <w:t xml:space="preserve">discuss </w:t>
      </w:r>
      <w:r w:rsidR="004278F3">
        <w:rPr>
          <w:bCs/>
        </w:rPr>
        <w:t xml:space="preserve">the identified  </w:t>
      </w:r>
      <w:r>
        <w:rPr>
          <w:bCs/>
        </w:rPr>
        <w:t xml:space="preserve">issues related to </w:t>
      </w:r>
      <w:r w:rsidR="00AF1F54">
        <w:rPr>
          <w:bCs/>
        </w:rPr>
        <w:t xml:space="preserve">the support </w:t>
      </w:r>
      <w:r w:rsidR="00AF1F54" w:rsidRPr="00AF1F54">
        <w:rPr>
          <w:bCs/>
        </w:rPr>
        <w:t xml:space="preserve">for UE-initiated </w:t>
      </w:r>
      <w:r w:rsidR="00AF1F54">
        <w:rPr>
          <w:bCs/>
        </w:rPr>
        <w:t>Channel Occupancy</w:t>
      </w:r>
      <w:r w:rsidR="00F63F30">
        <w:rPr>
          <w:bCs/>
        </w:rPr>
        <w:t xml:space="preserve"> (CO)</w:t>
      </w:r>
      <w:r w:rsidR="004278F3">
        <w:rPr>
          <w:bCs/>
        </w:rPr>
        <w:t xml:space="preserve">, including signaling of the configuration parameters, </w:t>
      </w:r>
      <w:r w:rsidR="000D419C">
        <w:rPr>
          <w:bCs/>
        </w:rPr>
        <w:t xml:space="preserve">determination of </w:t>
      </w:r>
      <w:r w:rsidR="003C21E4">
        <w:rPr>
          <w:bCs/>
        </w:rPr>
        <w:t xml:space="preserve">the </w:t>
      </w:r>
      <w:r w:rsidR="004278F3">
        <w:rPr>
          <w:bCs/>
        </w:rPr>
        <w:t xml:space="preserve">CO </w:t>
      </w:r>
      <w:r w:rsidR="000D419C">
        <w:rPr>
          <w:bCs/>
        </w:rPr>
        <w:t>initiator</w:t>
      </w:r>
      <w:r w:rsidR="003C21E4">
        <w:rPr>
          <w:bCs/>
        </w:rPr>
        <w:t xml:space="preserve"> for UL </w:t>
      </w:r>
      <w:r w:rsidR="00421E39">
        <w:rPr>
          <w:bCs/>
        </w:rPr>
        <w:t>transmissions</w:t>
      </w:r>
      <w:r w:rsidR="00A8309E">
        <w:rPr>
          <w:bCs/>
        </w:rPr>
        <w:t xml:space="preserve">, </w:t>
      </w:r>
      <w:r w:rsidR="000D419C">
        <w:rPr>
          <w:bCs/>
        </w:rPr>
        <w:t xml:space="preserve">and COT </w:t>
      </w:r>
      <w:r w:rsidR="004278F3">
        <w:rPr>
          <w:bCs/>
        </w:rPr>
        <w:t>sharing and interaction</w:t>
      </w:r>
      <w:r w:rsidR="00F63F30">
        <w:rPr>
          <w:bCs/>
        </w:rPr>
        <w:t xml:space="preserve">. </w:t>
      </w:r>
      <w:r w:rsidR="0029572B">
        <w:rPr>
          <w:bCs/>
        </w:rPr>
        <w:t>We a</w:t>
      </w:r>
      <w:r w:rsidR="00F63F30">
        <w:rPr>
          <w:bCs/>
        </w:rPr>
        <w:t>lso</w:t>
      </w:r>
      <w:r w:rsidR="0029572B">
        <w:rPr>
          <w:bCs/>
        </w:rPr>
        <w:t xml:space="preserve"> discuss </w:t>
      </w:r>
      <w:r w:rsidR="00A8309E">
        <w:rPr>
          <w:bCs/>
        </w:rPr>
        <w:t>the identified options for</w:t>
      </w:r>
      <w:r w:rsidR="0029572B">
        <w:rPr>
          <w:bCs/>
        </w:rPr>
        <w:t xml:space="preserve"> </w:t>
      </w:r>
      <w:r w:rsidR="00D766E2">
        <w:rPr>
          <w:bCs/>
        </w:rPr>
        <w:t>harmoniz</w:t>
      </w:r>
      <w:r w:rsidR="00A8309E">
        <w:rPr>
          <w:bCs/>
        </w:rPr>
        <w:t>ing</w:t>
      </w:r>
      <w:r w:rsidR="00D766E2">
        <w:rPr>
          <w:bCs/>
        </w:rPr>
        <w:t xml:space="preserve"> </w:t>
      </w:r>
      <w:r w:rsidR="0029572B">
        <w:rPr>
          <w:bCs/>
        </w:rPr>
        <w:t xml:space="preserve">the UL configured </w:t>
      </w:r>
      <w:r w:rsidR="0029572B" w:rsidRPr="0029572B">
        <w:rPr>
          <w:bCs/>
        </w:rPr>
        <w:t xml:space="preserve">grant </w:t>
      </w:r>
      <w:r w:rsidR="0029572B">
        <w:rPr>
          <w:bCs/>
        </w:rPr>
        <w:t xml:space="preserve">(CG) </w:t>
      </w:r>
      <w:r w:rsidR="0029572B" w:rsidRPr="0029572B">
        <w:rPr>
          <w:bCs/>
        </w:rPr>
        <w:t xml:space="preserve">enhancements in </w:t>
      </w:r>
      <w:r w:rsidR="0029572B">
        <w:rPr>
          <w:bCs/>
        </w:rPr>
        <w:t xml:space="preserve">Rel-16 for </w:t>
      </w:r>
      <w:r w:rsidR="0029572B" w:rsidRPr="0029572B">
        <w:rPr>
          <w:bCs/>
        </w:rPr>
        <w:t xml:space="preserve">NR-U and URLLC to </w:t>
      </w:r>
      <w:r w:rsidR="00950CE6">
        <w:rPr>
          <w:bCs/>
        </w:rPr>
        <w:t xml:space="preserve">support the operation in the </w:t>
      </w:r>
      <w:r w:rsidR="00A210F6">
        <w:rPr>
          <w:bCs/>
        </w:rPr>
        <w:t>controlled unlicensed environment</w:t>
      </w:r>
      <w:r w:rsidR="00C8218A">
        <w:rPr>
          <w:bCs/>
          <w:lang w:eastAsia="zh-CN"/>
        </w:rPr>
        <w:t>.</w:t>
      </w:r>
    </w:p>
    <w:p w14:paraId="001D3D5A" w14:textId="77777777" w:rsidR="00D634FF" w:rsidRPr="009661F3" w:rsidRDefault="00AA124E" w:rsidP="00D634FF">
      <w:pPr>
        <w:pStyle w:val="1"/>
        <w:tabs>
          <w:tab w:val="num" w:pos="1440"/>
          <w:tab w:val="num" w:pos="2836"/>
        </w:tabs>
        <w:ind w:left="284" w:hanging="284"/>
      </w:pPr>
      <w:r>
        <w:t>Discussion</w:t>
      </w:r>
    </w:p>
    <w:p w14:paraId="093DD891" w14:textId="77777777" w:rsidR="00B34A38" w:rsidRDefault="00B34A38" w:rsidP="00B34A38">
      <w:pPr>
        <w:pStyle w:val="2"/>
        <w:tabs>
          <w:tab w:val="clear" w:pos="3694"/>
          <w:tab w:val="num" w:pos="450"/>
        </w:tabs>
        <w:ind w:hanging="3694"/>
      </w:pPr>
      <w:r>
        <w:t>Support fo</w:t>
      </w:r>
      <w:r w:rsidR="008C1DFD">
        <w:t>r a UE initiating</w:t>
      </w:r>
      <w:r>
        <w:t xml:space="preserve"> semi-static channel occupancy as an FBE</w:t>
      </w:r>
    </w:p>
    <w:p w14:paraId="7193B781" w14:textId="5F0F1DA8" w:rsidR="00545AC1" w:rsidRDefault="00C97C99" w:rsidP="00C97C99">
      <w:r>
        <w:t xml:space="preserve">In NR-U Rel-16, gNB-initiated semi-static CO is supported and the associated </w:t>
      </w:r>
      <w:r>
        <w:rPr>
          <w:lang w:val="en-GB"/>
        </w:rPr>
        <w:t>c</w:t>
      </w:r>
      <w:r w:rsidRPr="000409A9">
        <w:rPr>
          <w:lang w:val="en-GB"/>
        </w:rPr>
        <w:t xml:space="preserve">hannel access procedures for </w:t>
      </w:r>
      <w:r>
        <w:rPr>
          <w:lang w:val="en-GB"/>
        </w:rPr>
        <w:t>the initiating gNB and its responding UEs have been specified in Section 4.3 of TS 37.213 v16.</w:t>
      </w:r>
      <w:r w:rsidR="00A21C18">
        <w:rPr>
          <w:lang w:val="en-GB"/>
        </w:rPr>
        <w:t>3</w:t>
      </w:r>
      <w:r>
        <w:rPr>
          <w:lang w:val="en-GB"/>
        </w:rPr>
        <w:t xml:space="preserve">.0 [1] for operation in a channel in the shared (unlicensed) spectrum below 7 GHz. The support therein is specific to the scenario in which </w:t>
      </w:r>
      <w:r w:rsidRPr="000409A9">
        <w:t>the absence o</w:t>
      </w:r>
      <w:r>
        <w:t xml:space="preserve">f any other technology sharing the </w:t>
      </w:r>
      <w:r w:rsidRPr="000409A9">
        <w:t>channel can be g</w:t>
      </w:r>
      <w:r>
        <w:t>uaranteed on a long-term basis, e.g. by level of regulation.  For a gNB-initiated semi-static CO, the</w:t>
      </w:r>
      <w:r w:rsidRPr="000409A9">
        <w:t xml:space="preserve"> gNB provides UE(s) with </w:t>
      </w:r>
      <w:r>
        <w:t xml:space="preserve">the following </w:t>
      </w:r>
      <w:r w:rsidRPr="000409A9">
        <w:t>higher layer parameters</w:t>
      </w:r>
      <w:r>
        <w:t xml:space="preserve"> </w:t>
      </w:r>
      <w:r w:rsidRPr="000409A9">
        <w:t>by SIB1 or dedicated configuration</w:t>
      </w:r>
      <w:r>
        <w:t>:</w:t>
      </w:r>
    </w:p>
    <w:p w14:paraId="0E7899DE" w14:textId="77777777" w:rsidR="00C97C99" w:rsidRDefault="00C97C99" w:rsidP="00C97C99">
      <w:r>
        <w:t>-</w:t>
      </w:r>
      <w:r w:rsidRPr="000409A9">
        <w:t xml:space="preserve"> </w:t>
      </w:r>
      <w:r w:rsidRPr="000409A9">
        <w:rPr>
          <w:i/>
        </w:rPr>
        <w:t>ChannelAccessMode-r16 ='</w:t>
      </w:r>
      <w:proofErr w:type="spellStart"/>
      <w:r w:rsidRPr="000409A9">
        <w:rPr>
          <w:i/>
        </w:rPr>
        <w:t>semistatic</w:t>
      </w:r>
      <w:proofErr w:type="spellEnd"/>
      <w:r w:rsidRPr="000409A9">
        <w:rPr>
          <w:i/>
        </w:rPr>
        <w:t>'</w:t>
      </w:r>
      <w:r w:rsidRPr="000409A9">
        <w:t>,</w:t>
      </w:r>
      <w:r>
        <w:t xml:space="preserve"> and</w:t>
      </w:r>
    </w:p>
    <w:p w14:paraId="43B37FC9" w14:textId="77777777" w:rsidR="00C97C99" w:rsidRPr="00674E4B" w:rsidRDefault="00C97C99" w:rsidP="00C97C99">
      <w:pPr>
        <w:rPr>
          <w:lang w:val="en-GB"/>
        </w:rPr>
      </w:pPr>
      <w:r>
        <w:t xml:space="preserve">- </w:t>
      </w:r>
      <m:oMath>
        <m:r>
          <w:rPr>
            <w:rFonts w:ascii="Cambria Math" w:hAnsi="Cambria Math"/>
          </w:rPr>
          <m:t>Period</m:t>
        </m:r>
        <m:sSub>
          <m:sSubPr>
            <m:ctrlPr>
              <w:rPr>
                <w:rFonts w:ascii="Cambria Math" w:hAnsi="Cambria Math"/>
                <w:i/>
              </w:rPr>
            </m:ctrlPr>
          </m:sSubPr>
          <m:e>
            <m:r>
              <w:rPr>
                <w:rFonts w:ascii="Cambria Math" w:hAnsi="Cambria Math"/>
              </w:rPr>
              <m:t xml:space="preserve"> (T</m:t>
            </m:r>
          </m:e>
          <m:sub>
            <m:r>
              <w:rPr>
                <w:rFonts w:ascii="Cambria Math" w:hAnsi="Cambria Math"/>
              </w:rPr>
              <m:t>x</m:t>
            </m:r>
          </m:sub>
        </m:sSub>
        <m:r>
          <w:rPr>
            <w:rFonts w:ascii="Cambria Math" w:hAnsi="Cambria Math"/>
          </w:rPr>
          <m:t>)</m:t>
        </m:r>
      </m:oMath>
      <w:r>
        <w:t xml:space="preserve"> </w:t>
      </w:r>
      <w:r w:rsidRPr="000409A9">
        <w:t xml:space="preserve">provided in </w:t>
      </w:r>
      <w:r w:rsidRPr="000409A9">
        <w:rPr>
          <w:i/>
        </w:rPr>
        <w:t>semiStaticChannelAccessConfig-r16</w:t>
      </w:r>
      <w:r>
        <w:t xml:space="preserve"> taking a value from {1, </w:t>
      </w:r>
      <w:r w:rsidRPr="002F1ADA">
        <w:t xml:space="preserve">2, </w:t>
      </w:r>
      <w:r>
        <w:t xml:space="preserve">2.5, </w:t>
      </w:r>
      <w:r w:rsidRPr="002F1ADA">
        <w:t xml:space="preserve">4, </w:t>
      </w:r>
      <w:r>
        <w:t xml:space="preserve">5, </w:t>
      </w:r>
      <w:r w:rsidRPr="002F1ADA">
        <w:t>10}</w:t>
      </w:r>
      <w:r>
        <w:t xml:space="preserve"> </w:t>
      </w:r>
      <w:proofErr w:type="spellStart"/>
      <w:r>
        <w:t>ms</w:t>
      </w:r>
      <w:proofErr w:type="spellEnd"/>
      <w:r>
        <w:t xml:space="preserve"> </w:t>
      </w:r>
    </w:p>
    <w:p w14:paraId="583A2D51" w14:textId="77777777" w:rsidR="00C97C99" w:rsidRDefault="00C97C99" w:rsidP="00C97C99">
      <w:pPr>
        <w:keepNext/>
        <w:jc w:val="center"/>
      </w:pPr>
      <w:r>
        <w:rPr>
          <w:noProof/>
          <w:lang w:eastAsia="zh-CN"/>
        </w:rPr>
        <w:drawing>
          <wp:inline distT="0" distB="0" distL="0" distR="0" wp14:anchorId="1ADE965C" wp14:editId="683B14BF">
            <wp:extent cx="5861304" cy="1563624"/>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61304" cy="1563624"/>
                    </a:xfrm>
                    <a:prstGeom prst="rect">
                      <a:avLst/>
                    </a:prstGeom>
                    <a:noFill/>
                  </pic:spPr>
                </pic:pic>
              </a:graphicData>
            </a:graphic>
          </wp:inline>
        </w:drawing>
      </w:r>
    </w:p>
    <w:p w14:paraId="4AE95A76" w14:textId="77777777" w:rsidR="00C97C99" w:rsidRDefault="00C97C99" w:rsidP="00C97C99">
      <w:pPr>
        <w:pStyle w:val="a5"/>
        <w:jc w:val="center"/>
      </w:pPr>
      <w:r>
        <w:t xml:space="preserve">Figure </w:t>
      </w:r>
      <w:r>
        <w:rPr>
          <w:noProof/>
        </w:rPr>
        <w:fldChar w:fldCharType="begin"/>
      </w:r>
      <w:r>
        <w:rPr>
          <w:noProof/>
        </w:rPr>
        <w:instrText xml:space="preserve"> SEQ Figure \* ARABIC </w:instrText>
      </w:r>
      <w:r>
        <w:rPr>
          <w:noProof/>
        </w:rPr>
        <w:fldChar w:fldCharType="separate"/>
      </w:r>
      <w:r w:rsidR="00E83ED0">
        <w:rPr>
          <w:noProof/>
        </w:rPr>
        <w:t>1</w:t>
      </w:r>
      <w:r>
        <w:rPr>
          <w:noProof/>
        </w:rPr>
        <w:fldChar w:fldCharType="end"/>
      </w:r>
      <w:r>
        <w:t xml:space="preserve">. </w:t>
      </w:r>
      <w:proofErr w:type="gramStart"/>
      <w:r>
        <w:t>gNB</w:t>
      </w:r>
      <w:proofErr w:type="gramEnd"/>
      <w:r>
        <w:t xml:space="preserve"> initiated semi-static channel occupancy in Rel-16 NR-U</w:t>
      </w:r>
    </w:p>
    <w:p w14:paraId="3BDCA624" w14:textId="1F9A3E63" w:rsidR="00C97C99" w:rsidRPr="008646B2" w:rsidRDefault="00C97C99" w:rsidP="00C97C99">
      <w:r>
        <w:t>As shown in Fig</w:t>
      </w:r>
      <w:r w:rsidR="00B95FC9">
        <w:t>ure</w:t>
      </w:r>
      <w:r>
        <w:t xml:space="preserve"> 1, </w:t>
      </w:r>
      <w:r w:rsidRPr="000409A9">
        <w:t xml:space="preserve">a periodic </w:t>
      </w:r>
      <w:r>
        <w:t>CO</w:t>
      </w:r>
      <w:r w:rsidRPr="000409A9">
        <w:t xml:space="preserve"> can </w:t>
      </w:r>
      <w:r>
        <w:t xml:space="preserve">then </w:t>
      </w:r>
      <w:r w:rsidRPr="000409A9">
        <w:t>be initiated</w:t>
      </w:r>
      <w:r>
        <w:t xml:space="preserve"> by the gNB</w:t>
      </w:r>
      <w:r w:rsidRPr="000409A9">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0409A9">
        <w:t xml:space="preserve"> within every two consecutive radio frames, starting from the even indexed radio frame at </w:t>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x</m:t>
            </m:r>
          </m:sub>
        </m:sSub>
      </m:oMath>
      <w:r w:rsidRPr="000409A9">
        <w:t xml:space="preserve"> </w:t>
      </w:r>
      <w:proofErr w:type="gramStart"/>
      <w:r>
        <w:t xml:space="preserve">where </w:t>
      </w:r>
      <w:proofErr w:type="gramEnd"/>
      <m:oMath>
        <m:r>
          <w:rPr>
            <w:rFonts w:ascii="Cambria Math" w:hAnsi="Cambria Math"/>
            <w:color w:val="000000"/>
          </w:rPr>
          <m:t>i</m:t>
        </m:r>
        <m:r>
          <w:rPr>
            <w:rFonts w:ascii="Cambria Math" w:hAnsi="Cambria Math"/>
          </w:rPr>
          <m:t>∈</m:t>
        </m:r>
        <m:d>
          <m:dPr>
            <m:begChr m:val="{"/>
            <m:endChr m:val="}"/>
            <m:ctrlPr>
              <w:rPr>
                <w:rFonts w:ascii="Cambria Math" w:hAnsi="Cambria Math"/>
                <w:i/>
              </w:rPr>
            </m:ctrlPr>
          </m:dPr>
          <m:e>
            <m:r>
              <w:rPr>
                <w:rFonts w:ascii="Cambria Math" w:hAnsi="Cambria Math"/>
              </w:rPr>
              <m:t>0,1,…,</m:t>
            </m:r>
            <m:f>
              <m:fPr>
                <m:ctrlPr>
                  <w:rPr>
                    <w:rFonts w:ascii="Cambria Math" w:hAnsi="Cambria Math"/>
                    <w:i/>
                  </w:rPr>
                </m:ctrlPr>
              </m:fPr>
              <m:num>
                <m:r>
                  <w:rPr>
                    <w:rFonts w:ascii="Cambria Math" w:hAnsi="Cambria Math"/>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rPr>
              <m:t>-1</m:t>
            </m:r>
          </m:e>
        </m:d>
      </m:oMath>
      <w:r w:rsidRPr="006577BC">
        <w:rPr>
          <w:i/>
          <w:color w:val="000000"/>
        </w:rPr>
        <w:t xml:space="preserve">. </w:t>
      </w:r>
      <w:r>
        <w:t xml:space="preserve">The maximum channel occupancy </w:t>
      </w:r>
      <w:r w:rsidRPr="000409A9">
        <w:t>time</w:t>
      </w:r>
      <w:r>
        <w:t xml:space="preserve"> (MCOT)</w:t>
      </w:r>
      <w:r w:rsidRPr="000409A9">
        <w:t xml:space="preserv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0.95T</m:t>
            </m:r>
          </m:e>
          <m:sub>
            <m:r>
              <w:rPr>
                <w:rFonts w:ascii="Cambria Math" w:hAnsi="Cambria Math"/>
              </w:rPr>
              <m:t>x</m:t>
            </m:r>
          </m:sub>
        </m:sSub>
      </m:oMath>
      <w:r>
        <w:t xml:space="preserve"> including any uplink transmissions by the UEs and switching gaps. No transmission by </w:t>
      </w:r>
      <w:r>
        <w:rPr>
          <w:lang w:val="en-GB"/>
        </w:rPr>
        <w:t xml:space="preserve">the gNB or the responding </w:t>
      </w:r>
      <w:r w:rsidRPr="00C72F7E">
        <w:rPr>
          <w:lang w:val="en-GB"/>
        </w:rPr>
        <w:t>UEs</w:t>
      </w:r>
      <w:r>
        <w:rPr>
          <w:lang w:val="en-GB"/>
        </w:rPr>
        <w:t xml:space="preserve"> is allowed within the idle period of the gNB frame defined as </w:t>
      </w:r>
      <w:r w:rsidRPr="00C72F7E">
        <w:rPr>
          <w:lang w:val="en-GB"/>
        </w:rPr>
        <w:t xml:space="preserve">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C72F7E">
        <w:rPr>
          <w:lang w:val="en-GB"/>
        </w:rPr>
        <w:t xml:space="preserve"> before the start of </w:t>
      </w:r>
      <w:r>
        <w:rPr>
          <w:lang w:val="en-GB"/>
        </w:rPr>
        <w:t>the next frame period</w:t>
      </w:r>
      <w:r>
        <w:t xml:space="preserve">. </w:t>
      </w:r>
      <w:r w:rsidRPr="00223B6B">
        <w:t>DL transmission burst(</w:t>
      </w:r>
      <w:r>
        <w:t>s) start at the beginning of a</w:t>
      </w:r>
      <w:r w:rsidRPr="00223B6B">
        <w:t xml:space="preserve"> </w:t>
      </w:r>
      <w:r>
        <w:t>frame</w:t>
      </w:r>
      <w:r w:rsidRPr="00223B6B">
        <w:t xml:space="preserve"> immediately after sensing the channel to be idle for at </w:t>
      </w:r>
      <w:proofErr w:type="gramStart"/>
      <w:r w:rsidRPr="00223B6B">
        <w:t>least</w:t>
      </w:r>
      <w:r w:rsidR="008E5C07" w:rsidRPr="008646B2">
        <w:t xml:space="preserve"> </w:t>
      </w:r>
      <w:proofErr w:type="gramEnd"/>
      <m:oMath>
        <m:r>
          <w:rPr>
            <w:rFonts w:ascii="Cambria Math" w:hAnsi="Cambria Math"/>
          </w:rPr>
          <m:t>9us</m:t>
        </m:r>
      </m:oMath>
      <w:r>
        <w:t>;</w:t>
      </w:r>
      <w:r w:rsidRPr="00223B6B">
        <w:t xml:space="preserve"> </w:t>
      </w:r>
      <w:r w:rsidR="009728AE">
        <w:t xml:space="preserve">if the CCA by the gNB </w:t>
      </w:r>
      <w:r w:rsidR="0000243F">
        <w:t xml:space="preserve">fails </w:t>
      </w:r>
      <w:r w:rsidR="009728AE">
        <w:t>a</w:t>
      </w:r>
      <w:r w:rsidR="0000243F">
        <w:t>t the beginning of the FFP</w:t>
      </w:r>
      <w:r w:rsidR="009728AE">
        <w:t xml:space="preserve">, </w:t>
      </w:r>
      <w:r w:rsidRPr="00223B6B">
        <w:t xml:space="preserve">no transmission </w:t>
      </w:r>
      <w:r>
        <w:t>is allowed in that frame period</w:t>
      </w:r>
      <w:r w:rsidR="009728AE">
        <w:t>, neither from the gNB nor from any associated UE</w:t>
      </w:r>
      <w:r w:rsidRPr="00223B6B">
        <w:t>.</w:t>
      </w:r>
      <w:r>
        <w:t xml:space="preserve"> Also, additional </w:t>
      </w:r>
      <w:r w:rsidRPr="00223B6B">
        <w:t>DL transmission burst(s)</w:t>
      </w:r>
      <w:r>
        <w:t>,</w:t>
      </w:r>
      <w:r w:rsidRPr="00223B6B">
        <w:t xml:space="preserve"> </w:t>
      </w:r>
      <w:r>
        <w:t xml:space="preserve">other than the DL bursts transmitted to initiate the CO, can occur </w:t>
      </w:r>
      <w:r w:rsidRPr="00223B6B">
        <w:t>within the COT immediately after sensing the channel to be idle for at least 9</w:t>
      </w:r>
      <w:r w:rsidRPr="00421E39">
        <w:rPr>
          <w:rFonts w:ascii="Cambria Math" w:hAnsi="Cambria Math" w:cs="Cambria Math"/>
        </w:rPr>
        <w:t>𝑢𝑠</w:t>
      </w:r>
      <w:r w:rsidRPr="00223B6B">
        <w:t xml:space="preserve"> if the gap from any previous burst</w:t>
      </w:r>
      <w:r>
        <w:t>,</w:t>
      </w:r>
      <w:r w:rsidRPr="00223B6B">
        <w:t xml:space="preserve"> DL or UL</w:t>
      </w:r>
      <w:r>
        <w:t>,</w:t>
      </w:r>
      <w:r w:rsidRPr="00223B6B">
        <w:t xml:space="preserve"> is more than 16</w:t>
      </w:r>
      <w:r w:rsidRPr="00223B6B">
        <w:rPr>
          <w:rFonts w:ascii="Cambria Math" w:hAnsi="Cambria Math" w:cs="Cambria Math"/>
        </w:rPr>
        <w:t>𝑢𝑠</w:t>
      </w:r>
      <w:r>
        <w:rPr>
          <w:rFonts w:ascii="Cambria Math" w:hAnsi="Cambria Math" w:cs="Cambria Math"/>
        </w:rPr>
        <w:t>,</w:t>
      </w:r>
      <w:r w:rsidRPr="004A2CB4">
        <w:rPr>
          <w:rFonts w:eastAsia="Times New Roman"/>
          <w:sz w:val="20"/>
          <w:szCs w:val="20"/>
          <w:lang w:val="en-GB"/>
        </w:rPr>
        <w:t xml:space="preserve"> </w:t>
      </w:r>
      <w:r w:rsidRPr="00A76FFB">
        <w:rPr>
          <w:lang w:val="en-GB"/>
        </w:rPr>
        <w:t xml:space="preserve">while no </w:t>
      </w:r>
      <w:r>
        <w:rPr>
          <w:lang w:val="en-GB"/>
        </w:rPr>
        <w:t xml:space="preserve">channel sensing is required </w:t>
      </w:r>
      <w:r w:rsidRPr="004A2CB4">
        <w:rPr>
          <w:lang w:val="en-GB"/>
        </w:rPr>
        <w:t xml:space="preserve">if the gap between the DL and UL transmission bursts is at most </w:t>
      </w:r>
      <m:oMath>
        <m:r>
          <w:rPr>
            <w:rFonts w:ascii="Cambria Math" w:hAnsi="Cambria Math"/>
          </w:rPr>
          <m:t>16us.</m:t>
        </m:r>
      </m:oMath>
      <w:r w:rsidRPr="004A2CB4">
        <w:rPr>
          <w:lang w:val="en-GB"/>
        </w:rPr>
        <w:t> </w:t>
      </w:r>
      <w:r>
        <w:t xml:space="preserve">We note that DL-UL COT sharing is thus supported such that a responding </w:t>
      </w:r>
      <w:r w:rsidRPr="008646B2">
        <w:t xml:space="preserve">UE may </w:t>
      </w:r>
      <w:r>
        <w:t xml:space="preserve">also </w:t>
      </w:r>
      <w:r w:rsidRPr="008646B2">
        <w:t xml:space="preserve">transmit UL transmission burst(s) after a DL transmission burst(s) within the </w:t>
      </w:r>
      <w:r>
        <w:t>COT</w:t>
      </w:r>
      <w:r w:rsidRPr="008646B2">
        <w:t xml:space="preserve"> without sensing the channel</w:t>
      </w:r>
      <w:r>
        <w:t xml:space="preserve"> if the gap is </w:t>
      </w:r>
      <w:r w:rsidRPr="008646B2">
        <w:t xml:space="preserve">at most </w:t>
      </w:r>
      <m:oMath>
        <m:r>
          <w:rPr>
            <w:rFonts w:ascii="Cambria Math" w:hAnsi="Cambria Math"/>
          </w:rPr>
          <m:t>16us</m:t>
        </m:r>
      </m:oMath>
      <w:r>
        <w:t xml:space="preserve">. However, </w:t>
      </w:r>
      <w:r>
        <w:rPr>
          <w:lang w:val="en-GB"/>
        </w:rPr>
        <w:t>i</w:t>
      </w:r>
      <w:r w:rsidRPr="008646B2">
        <w:rPr>
          <w:lang w:val="en-GB"/>
        </w:rPr>
        <w:t xml:space="preserve">f the gap </w:t>
      </w:r>
      <w:r>
        <w:rPr>
          <w:lang w:val="en-GB"/>
        </w:rPr>
        <w:t xml:space="preserve">is more </w:t>
      </w:r>
      <w:proofErr w:type="gramStart"/>
      <w:r w:rsidR="00843C18">
        <w:rPr>
          <w:lang w:val="en-GB"/>
        </w:rPr>
        <w:t xml:space="preserve">than </w:t>
      </w:r>
      <w:proofErr w:type="gramEnd"/>
      <m:oMath>
        <m:r>
          <w:rPr>
            <w:rFonts w:ascii="Cambria Math" w:hAnsi="Cambria Math"/>
          </w:rPr>
          <m:t>16us</m:t>
        </m:r>
      </m:oMath>
      <w:r>
        <w:rPr>
          <w:lang w:val="en-GB"/>
        </w:rPr>
        <w:t xml:space="preserve">, </w:t>
      </w:r>
      <w:r w:rsidRPr="008646B2">
        <w:rPr>
          <w:lang w:val="en-GB"/>
        </w:rPr>
        <w:t xml:space="preserve">the UE </w:t>
      </w:r>
      <w:r>
        <w:rPr>
          <w:lang w:val="en-GB"/>
        </w:rPr>
        <w:t xml:space="preserve">needs to </w:t>
      </w:r>
      <w:r>
        <w:t>sense</w:t>
      </w:r>
      <w:r w:rsidRPr="008646B2">
        <w:t xml:space="preserve"> the channel to be idle for at least </w:t>
      </w:r>
      <m:oMath>
        <m:r>
          <w:rPr>
            <w:rFonts w:ascii="Cambria Math" w:hAnsi="Cambria Math"/>
          </w:rPr>
          <m:t>9us</m:t>
        </m:r>
      </m:oMath>
      <w:r w:rsidRPr="008646B2">
        <w:rPr>
          <w:lang w:val="en-GB"/>
        </w:rPr>
        <w:t xml:space="preserve"> within a </w:t>
      </w:r>
      <m:oMath>
        <m:r>
          <w:rPr>
            <w:rFonts w:ascii="Cambria Math" w:hAnsi="Cambria Math"/>
          </w:rPr>
          <m:t>25us</m:t>
        </m:r>
      </m:oMath>
      <w:r w:rsidRPr="008646B2">
        <w:rPr>
          <w:lang w:val="en-GB"/>
        </w:rPr>
        <w:t xml:space="preserve"> interval ending immediately before transmission.</w:t>
      </w:r>
    </w:p>
    <w:p w14:paraId="05197B86" w14:textId="77777777" w:rsidR="008E4AAD" w:rsidRDefault="00A210F6" w:rsidP="00950CE6">
      <w:r>
        <w:t>In an</w:t>
      </w:r>
      <w:r w:rsidR="00B41476">
        <w:t xml:space="preserve"> unlicensed </w:t>
      </w:r>
      <w:r w:rsidR="00C24BB2">
        <w:t>controlled environment</w:t>
      </w:r>
      <w:r w:rsidR="007B6E0A">
        <w:t xml:space="preserve">, </w:t>
      </w:r>
      <w:r w:rsidR="00B41476">
        <w:t xml:space="preserve">the absence of devices operating as an LBE (or dynamic channel access) </w:t>
      </w:r>
      <w:r w:rsidR="00B41476" w:rsidRPr="000409A9">
        <w:t>can be g</w:t>
      </w:r>
      <w:r w:rsidR="00B41476">
        <w:t xml:space="preserve">uaranteed on a long-term basis. </w:t>
      </w:r>
    </w:p>
    <w:p w14:paraId="4E6B4ACF" w14:textId="4A3EBEF7" w:rsidR="008E4AAD" w:rsidRDefault="008E4AAD" w:rsidP="008E4AAD">
      <w:pPr>
        <w:pStyle w:val="3"/>
        <w:tabs>
          <w:tab w:val="clear" w:pos="1997"/>
          <w:tab w:val="num" w:pos="630"/>
        </w:tabs>
      </w:pPr>
      <w:r>
        <w:lastRenderedPageBreak/>
        <w:t xml:space="preserve">On UE-initiated CO in IDLE/INACTIVE mode </w:t>
      </w:r>
    </w:p>
    <w:p w14:paraId="6E7F0F65" w14:textId="21D1AEE7" w:rsidR="00905DEC" w:rsidRDefault="00983F32" w:rsidP="008B6B90">
      <w:r>
        <w:t xml:space="preserve">With the objective of enabling the operation of </w:t>
      </w:r>
      <w:proofErr w:type="spellStart"/>
      <w:r>
        <w:t>II</w:t>
      </w:r>
      <w:r w:rsidR="00032512">
        <w:t>oT</w:t>
      </w:r>
      <w:proofErr w:type="spellEnd"/>
      <w:r w:rsidR="00032512">
        <w:t xml:space="preserve">/URLLC </w:t>
      </w:r>
      <w:r>
        <w:t>in a controlled unlicensed environment</w:t>
      </w:r>
      <w:r w:rsidR="00032512">
        <w:t xml:space="preserve"> in mind, it should be noted that </w:t>
      </w:r>
      <w:r>
        <w:t>UL transmission with CG</w:t>
      </w:r>
      <w:r w:rsidR="00032512">
        <w:t xml:space="preserve"> </w:t>
      </w:r>
      <w:r w:rsidR="001D2A13">
        <w:t>is</w:t>
      </w:r>
      <w:r w:rsidR="00032512">
        <w:t xml:space="preserve"> the highest priority use case</w:t>
      </w:r>
      <w:r w:rsidR="001D2A13">
        <w:t>, mainly</w:t>
      </w:r>
      <w:r w:rsidR="00032512">
        <w:t xml:space="preserve"> t</w:t>
      </w:r>
      <w:r w:rsidR="008B6B90">
        <w:t>o</w:t>
      </w:r>
      <w:r w:rsidR="00032512">
        <w:t xml:space="preserve"> overcome the latency associated with scheduled UL. </w:t>
      </w:r>
      <w:r w:rsidR="008B6B90">
        <w:t>Nev</w:t>
      </w:r>
      <w:r w:rsidR="001D2A13">
        <w:t>erthe</w:t>
      </w:r>
      <w:r w:rsidR="008B6B90">
        <w:t>less, initiating a semi-static CO</w:t>
      </w:r>
      <w:r w:rsidR="001D2A13">
        <w:t xml:space="preserve"> using scheduled UL </w:t>
      </w:r>
      <w:r w:rsidR="00905DEC">
        <w:t>was</w:t>
      </w:r>
      <w:r w:rsidR="001D2A13">
        <w:t xml:space="preserve"> also supported since it is not precluded by regulations and potentially improves th</w:t>
      </w:r>
      <w:r w:rsidR="00905DEC">
        <w:t>e resource utilization when a CG transmission is not ready before the start of the UE’s FFP</w:t>
      </w:r>
      <w:r w:rsidR="007B2442">
        <w:t xml:space="preserve"> or a retransmission is scheduled for CG</w:t>
      </w:r>
      <w:r w:rsidR="00905DEC">
        <w:t xml:space="preserve">. </w:t>
      </w:r>
      <w:r w:rsidR="005B36C9">
        <w:t>Therefore, it was agreed in RAN1#102-e to</w:t>
      </w:r>
      <w:r w:rsidR="008B6B90">
        <w:t xml:space="preserve"> </w:t>
      </w:r>
      <w:r w:rsidR="00905DEC">
        <w:t>support</w:t>
      </w:r>
      <w:r w:rsidR="001D2A13">
        <w:t xml:space="preserve"> initiating</w:t>
      </w:r>
      <w:r w:rsidR="008B6B90">
        <w:t xml:space="preserve"> a CO by a UE </w:t>
      </w:r>
      <w:r w:rsidR="00905DEC">
        <w:t xml:space="preserve">using scheduled/configured UL </w:t>
      </w:r>
      <w:r w:rsidR="008B6B90">
        <w:t>in RRC_CONNECTED mode</w:t>
      </w:r>
      <w:r w:rsidR="001D2A13">
        <w:t xml:space="preserve">. </w:t>
      </w:r>
    </w:p>
    <w:p w14:paraId="12C66103" w14:textId="02B2546C" w:rsidR="00367CB4" w:rsidRDefault="00191551" w:rsidP="00537868">
      <w:pPr>
        <w:rPr>
          <w:b/>
          <w:bCs/>
          <w:i/>
          <w:u w:val="single"/>
        </w:rPr>
      </w:pPr>
      <w:r>
        <w:t>I</w:t>
      </w:r>
      <w:r w:rsidR="00DB7171">
        <w:t xml:space="preserve">n </w:t>
      </w:r>
      <w:r w:rsidR="005B36C9">
        <w:t>meeting</w:t>
      </w:r>
      <w:r>
        <w:t xml:space="preserve"> </w:t>
      </w:r>
      <w:r w:rsidR="008E5C07">
        <w:t xml:space="preserve">RAN1#103-e a </w:t>
      </w:r>
      <w:r w:rsidR="005B36C9">
        <w:t xml:space="preserve">FFS point </w:t>
      </w:r>
      <w:r w:rsidR="00A32B73">
        <w:t xml:space="preserve">was discussed </w:t>
      </w:r>
      <w:r w:rsidR="005B36C9">
        <w:t xml:space="preserve">on the </w:t>
      </w:r>
      <w:r w:rsidR="008B6B90">
        <w:t xml:space="preserve">case when the UE is </w:t>
      </w:r>
      <w:r w:rsidR="00905DEC">
        <w:t xml:space="preserve">in </w:t>
      </w:r>
      <w:r w:rsidR="008B6B90">
        <w:t>IDLE/INACTIVE mode</w:t>
      </w:r>
      <w:r>
        <w:t xml:space="preserve">. We note that </w:t>
      </w:r>
      <w:r w:rsidR="003F1EFC">
        <w:t xml:space="preserve">providing the </w:t>
      </w:r>
      <w:r>
        <w:t xml:space="preserve">UE </w:t>
      </w:r>
      <w:r w:rsidR="003F1EFC">
        <w:t xml:space="preserve">with an FFP while </w:t>
      </w:r>
      <w:r>
        <w:t xml:space="preserve">in an IDLE/INACTIVE mode </w:t>
      </w:r>
      <w:r w:rsidR="00F4362F">
        <w:t>only</w:t>
      </w:r>
      <w:r w:rsidR="003F1EFC">
        <w:t xml:space="preserve"> targets the transmission of </w:t>
      </w:r>
      <w:r w:rsidR="003F1EFC" w:rsidRPr="003F1EFC">
        <w:t xml:space="preserve">PRACH and UL in </w:t>
      </w:r>
      <w:r w:rsidR="003F1EFC">
        <w:t xml:space="preserve">the </w:t>
      </w:r>
      <w:r w:rsidR="003F1EFC" w:rsidRPr="003F1EFC">
        <w:t>initial access procedure</w:t>
      </w:r>
      <w:r w:rsidR="002B5ED3">
        <w:t xml:space="preserve">, which </w:t>
      </w:r>
      <w:r w:rsidR="00F4362F">
        <w:t>is not a typical use case for URLLC</w:t>
      </w:r>
      <w:r w:rsidR="0006647F">
        <w:rPr>
          <w:rStyle w:val="ae"/>
        </w:rPr>
        <w:t>.</w:t>
      </w:r>
      <w:r w:rsidR="003F1EFC">
        <w:t xml:space="preserve"> </w:t>
      </w:r>
      <w:r w:rsidR="005B36C9">
        <w:t>T</w:t>
      </w:r>
      <w:r w:rsidR="002652EA">
        <w:t>here is</w:t>
      </w:r>
      <w:r w:rsidR="00146F40">
        <w:t xml:space="preserve"> </w:t>
      </w:r>
      <w:r w:rsidR="002652EA">
        <w:t>no need to support the UE initiated COT in IDLE/INACTIVE mode</w:t>
      </w:r>
      <w:r w:rsidR="008D5A11">
        <w:t xml:space="preserve"> in this WI as i</w:t>
      </w:r>
      <w:r w:rsidR="006E236D">
        <w:t xml:space="preserve">t is </w:t>
      </w:r>
      <w:r w:rsidR="005B36C9">
        <w:t>dee</w:t>
      </w:r>
      <w:r w:rsidR="000D419C">
        <w:t>med out of scope</w:t>
      </w:r>
      <w:r w:rsidR="002652EA">
        <w:t>.</w:t>
      </w:r>
      <w:r w:rsidR="00146F40">
        <w:t xml:space="preserve"> This also implies that there is no need for common signaling of the FFP </w:t>
      </w:r>
      <w:r w:rsidR="00C25F3E">
        <w:t>parameters</w:t>
      </w:r>
      <w:r w:rsidR="005B36C9">
        <w:t xml:space="preserve"> for </w:t>
      </w:r>
      <w:r w:rsidR="000D419C">
        <w:t>RACH related</w:t>
      </w:r>
      <w:r w:rsidR="005B36C9">
        <w:t xml:space="preserve"> purposes</w:t>
      </w:r>
      <w:r w:rsidR="00146F40">
        <w:t>.</w:t>
      </w:r>
    </w:p>
    <w:p w14:paraId="758AB33C" w14:textId="77777777" w:rsidR="00367CB4" w:rsidRDefault="00367CB4" w:rsidP="00367CB4">
      <w:r w:rsidRPr="00DA7BFF">
        <w:rPr>
          <w:b/>
          <w:bCs/>
          <w:i/>
          <w:u w:val="single"/>
        </w:rPr>
        <w:t>Observation 1:</w:t>
      </w:r>
      <w:r w:rsidRPr="005976C9">
        <w:rPr>
          <w:b/>
          <w:bCs/>
          <w:i/>
        </w:rPr>
        <w:t xml:space="preserve"> </w:t>
      </w:r>
      <w:r>
        <w:rPr>
          <w:b/>
          <w:bCs/>
          <w:i/>
        </w:rPr>
        <w:t xml:space="preserve">For </w:t>
      </w:r>
      <w:proofErr w:type="spellStart"/>
      <w:r>
        <w:rPr>
          <w:b/>
          <w:bCs/>
          <w:i/>
        </w:rPr>
        <w:t>IIoT</w:t>
      </w:r>
      <w:proofErr w:type="spellEnd"/>
      <w:r>
        <w:rPr>
          <w:b/>
          <w:bCs/>
          <w:i/>
        </w:rPr>
        <w:t>/URLLC operation in unlicensed spectrum, transmission of</w:t>
      </w:r>
      <w:r w:rsidRPr="00444C09">
        <w:rPr>
          <w:b/>
          <w:bCs/>
          <w:i/>
        </w:rPr>
        <w:t xml:space="preserve"> initial access signals/channels is not an adequate use case for UE</w:t>
      </w:r>
      <w:r>
        <w:rPr>
          <w:b/>
          <w:bCs/>
          <w:i/>
        </w:rPr>
        <w:t>-</w:t>
      </w:r>
      <w:r w:rsidRPr="00444C09">
        <w:rPr>
          <w:b/>
          <w:bCs/>
          <w:i/>
        </w:rPr>
        <w:t>initiated CO and it should be rather conducted within the gNB-initiated CO</w:t>
      </w:r>
      <w:r>
        <w:rPr>
          <w:b/>
          <w:bCs/>
          <w:i/>
        </w:rPr>
        <w:t>.</w:t>
      </w:r>
      <w:r w:rsidRPr="00682FF0">
        <w:t xml:space="preserve"> </w:t>
      </w:r>
    </w:p>
    <w:p w14:paraId="5F8467B0" w14:textId="297458CB" w:rsidR="00367CB4" w:rsidRPr="002554D1" w:rsidRDefault="00367CB4" w:rsidP="00537868">
      <w:r w:rsidRPr="00DA7BFF">
        <w:rPr>
          <w:b/>
          <w:bCs/>
          <w:i/>
          <w:u w:val="single"/>
        </w:rPr>
        <w:t>Observation</w:t>
      </w:r>
      <w:r>
        <w:rPr>
          <w:b/>
          <w:bCs/>
          <w:i/>
          <w:u w:val="single"/>
        </w:rPr>
        <w:t xml:space="preserve"> </w:t>
      </w:r>
      <w:r w:rsidRPr="00DA7BFF">
        <w:rPr>
          <w:b/>
          <w:bCs/>
          <w:i/>
          <w:u w:val="single"/>
        </w:rPr>
        <w:t>2:</w:t>
      </w:r>
      <w:r w:rsidRPr="005976C9">
        <w:rPr>
          <w:b/>
          <w:bCs/>
          <w:i/>
        </w:rPr>
        <w:t xml:space="preserve"> </w:t>
      </w:r>
      <w:r>
        <w:rPr>
          <w:b/>
          <w:bCs/>
          <w:i/>
        </w:rPr>
        <w:t xml:space="preserve">For </w:t>
      </w:r>
      <w:proofErr w:type="spellStart"/>
      <w:r>
        <w:rPr>
          <w:b/>
          <w:bCs/>
          <w:i/>
        </w:rPr>
        <w:t>IIoT</w:t>
      </w:r>
      <w:proofErr w:type="spellEnd"/>
      <w:r>
        <w:rPr>
          <w:b/>
          <w:bCs/>
          <w:i/>
        </w:rPr>
        <w:t xml:space="preserve">/URLLC operation in unlicensed spectrum, enhancements in </w:t>
      </w:r>
      <w:r w:rsidRPr="009E0578">
        <w:rPr>
          <w:b/>
          <w:bCs/>
          <w:i/>
        </w:rPr>
        <w:t>RRC</w:t>
      </w:r>
      <w:r>
        <w:rPr>
          <w:b/>
          <w:bCs/>
          <w:i/>
        </w:rPr>
        <w:t>_CONNECTED</w:t>
      </w:r>
      <w:r w:rsidRPr="009E0578">
        <w:rPr>
          <w:b/>
          <w:bCs/>
          <w:i/>
        </w:rPr>
        <w:t xml:space="preserve"> mode </w:t>
      </w:r>
      <w:r>
        <w:rPr>
          <w:b/>
          <w:bCs/>
          <w:i/>
        </w:rPr>
        <w:t xml:space="preserve">are needed whereas enhancements only </w:t>
      </w:r>
      <w:r w:rsidRPr="00291156">
        <w:rPr>
          <w:b/>
          <w:bCs/>
          <w:i/>
        </w:rPr>
        <w:t xml:space="preserve">useable for IDLE/INACTIVE </w:t>
      </w:r>
      <w:r>
        <w:rPr>
          <w:b/>
          <w:bCs/>
          <w:i/>
        </w:rPr>
        <w:t>are not needed.</w:t>
      </w:r>
    </w:p>
    <w:p w14:paraId="3007D314" w14:textId="32A63D8A" w:rsidR="00537868" w:rsidRDefault="007B3E13" w:rsidP="00537868">
      <w:r w:rsidRPr="00DA7BFF">
        <w:rPr>
          <w:b/>
          <w:bCs/>
          <w:i/>
          <w:u w:val="single"/>
        </w:rPr>
        <w:t xml:space="preserve">Proposal </w:t>
      </w:r>
      <w:r w:rsidR="001A78C7" w:rsidRPr="00DA7BFF">
        <w:rPr>
          <w:b/>
          <w:bCs/>
          <w:i/>
          <w:u w:val="single"/>
        </w:rPr>
        <w:t>1</w:t>
      </w:r>
      <w:r w:rsidR="00537868" w:rsidRPr="00DA7BFF">
        <w:rPr>
          <w:b/>
          <w:bCs/>
          <w:i/>
          <w:u w:val="single"/>
        </w:rPr>
        <w:t>:</w:t>
      </w:r>
      <w:r w:rsidR="00537868">
        <w:rPr>
          <w:b/>
          <w:bCs/>
          <w:i/>
        </w:rPr>
        <w:t xml:space="preserve"> For </w:t>
      </w:r>
      <w:proofErr w:type="spellStart"/>
      <w:r w:rsidR="00537868">
        <w:rPr>
          <w:b/>
          <w:bCs/>
          <w:i/>
        </w:rPr>
        <w:t>IIoT</w:t>
      </w:r>
      <w:proofErr w:type="spellEnd"/>
      <w:r w:rsidR="00537868">
        <w:rPr>
          <w:b/>
          <w:bCs/>
          <w:i/>
        </w:rPr>
        <w:t>/URLLC operation in unlicensed spectrum, providing</w:t>
      </w:r>
      <w:r w:rsidR="00537868" w:rsidRPr="005F598B">
        <w:rPr>
          <w:b/>
          <w:bCs/>
          <w:i/>
        </w:rPr>
        <w:t xml:space="preserve"> the UE with FFP parameters by SIB-1 </w:t>
      </w:r>
      <w:r w:rsidR="00537868">
        <w:rPr>
          <w:b/>
          <w:bCs/>
          <w:i/>
        </w:rPr>
        <w:t>is not supported.</w:t>
      </w:r>
    </w:p>
    <w:p w14:paraId="006417F0" w14:textId="2E9397CC" w:rsidR="00DB7171" w:rsidRDefault="000A23A3" w:rsidP="00F8760D">
      <w:r>
        <w:t>In addition to that there is no need for common signaling</w:t>
      </w:r>
      <w:r w:rsidR="006E236D">
        <w:t xml:space="preserve"> for RACH related purposes</w:t>
      </w:r>
      <w:r>
        <w:t xml:space="preserve">, introducing it would cause significant complications. </w:t>
      </w:r>
      <w:r w:rsidR="00DB7171">
        <w:t>For instance, i</w:t>
      </w:r>
      <w:r w:rsidR="00146F40">
        <w:t>f</w:t>
      </w:r>
      <w:r>
        <w:t xml:space="preserve"> a UE</w:t>
      </w:r>
      <w:r w:rsidR="00146F40">
        <w:t xml:space="preserve"> </w:t>
      </w:r>
      <w:r>
        <w:t>would be provided with a common FFP and then</w:t>
      </w:r>
      <w:r w:rsidR="003F1EFC" w:rsidRPr="003F1EFC">
        <w:t xml:space="preserve"> </w:t>
      </w:r>
      <w:r>
        <w:t>w</w:t>
      </w:r>
      <w:r w:rsidR="00A146C3">
        <w:t xml:space="preserve">ith a </w:t>
      </w:r>
      <w:r w:rsidR="002B5ED3">
        <w:t xml:space="preserve">different </w:t>
      </w:r>
      <w:r w:rsidR="003F1EFC" w:rsidRPr="003F1EFC">
        <w:t>dedicated FFP later</w:t>
      </w:r>
      <w:r w:rsidR="00F85A56">
        <w:t>, the following issues are observed:</w:t>
      </w:r>
    </w:p>
    <w:p w14:paraId="6C6994C7" w14:textId="05F53DA9" w:rsidR="00DB7171" w:rsidRPr="00C05FCF" w:rsidRDefault="005E5227" w:rsidP="00990AED">
      <w:pPr>
        <w:pStyle w:val="afa"/>
        <w:numPr>
          <w:ilvl w:val="0"/>
          <w:numId w:val="10"/>
        </w:numPr>
        <w:rPr>
          <w:rFonts w:ascii="Times New Roman" w:hAnsi="Times New Roman" w:cs="Times New Roman"/>
        </w:rPr>
      </w:pPr>
      <w:r w:rsidRPr="00C05FCF">
        <w:rPr>
          <w:rFonts w:ascii="Times New Roman" w:hAnsi="Times New Roman" w:cs="Times New Roman"/>
        </w:rPr>
        <w:t xml:space="preserve">Due to the fact that the start of the PRACH transmission may not be aligned with the beginning of the </w:t>
      </w:r>
      <w:r w:rsidR="001648ED" w:rsidRPr="00C05FCF">
        <w:rPr>
          <w:rFonts w:ascii="Times New Roman" w:hAnsi="Times New Roman" w:cs="Times New Roman"/>
        </w:rPr>
        <w:t xml:space="preserve">common </w:t>
      </w:r>
      <w:r w:rsidRPr="00C05FCF">
        <w:rPr>
          <w:rFonts w:ascii="Times New Roman" w:hAnsi="Times New Roman" w:cs="Times New Roman"/>
        </w:rPr>
        <w:t>FFP</w:t>
      </w:r>
      <w:r w:rsidR="001648ED" w:rsidRPr="00C05FCF">
        <w:rPr>
          <w:rFonts w:ascii="Times New Roman" w:hAnsi="Times New Roman" w:cs="Times New Roman"/>
        </w:rPr>
        <w:t>,</w:t>
      </w:r>
      <w:r w:rsidRPr="00C05FCF">
        <w:rPr>
          <w:rFonts w:ascii="Times New Roman" w:hAnsi="Times New Roman" w:cs="Times New Roman"/>
        </w:rPr>
        <w:t xml:space="preserve"> </w:t>
      </w:r>
      <w:r w:rsidR="001648ED" w:rsidRPr="00C05FCF">
        <w:rPr>
          <w:rFonts w:ascii="Times New Roman" w:hAnsi="Times New Roman" w:cs="Times New Roman"/>
        </w:rPr>
        <w:t>t</w:t>
      </w:r>
      <w:r w:rsidR="00DB7171" w:rsidRPr="00C05FCF">
        <w:rPr>
          <w:rFonts w:ascii="Times New Roman" w:hAnsi="Times New Roman" w:cs="Times New Roman"/>
        </w:rPr>
        <w:t>he UE may not be able to use that common FFP to initiate a CO using PRACH</w:t>
      </w:r>
      <w:r w:rsidR="000E4A35" w:rsidRPr="00C05FCF">
        <w:rPr>
          <w:rFonts w:ascii="Times New Roman" w:hAnsi="Times New Roman" w:cs="Times New Roman"/>
        </w:rPr>
        <w:t>, even though</w:t>
      </w:r>
      <w:r w:rsidR="00DB7171" w:rsidRPr="00C05FCF">
        <w:rPr>
          <w:rFonts w:ascii="Times New Roman" w:hAnsi="Times New Roman" w:cs="Times New Roman"/>
        </w:rPr>
        <w:t xml:space="preserve"> the ROs </w:t>
      </w:r>
      <w:r w:rsidR="000E4A35" w:rsidRPr="00C05FCF">
        <w:rPr>
          <w:rFonts w:ascii="Times New Roman" w:hAnsi="Times New Roman" w:cs="Times New Roman"/>
        </w:rPr>
        <w:t>would be</w:t>
      </w:r>
      <w:r w:rsidR="00DB7171" w:rsidRPr="00C05FCF">
        <w:rPr>
          <w:rFonts w:ascii="Times New Roman" w:hAnsi="Times New Roman" w:cs="Times New Roman"/>
        </w:rPr>
        <w:t xml:space="preserve"> </w:t>
      </w:r>
      <w:r w:rsidR="000E4A35" w:rsidRPr="00C05FCF">
        <w:rPr>
          <w:rFonts w:ascii="Times New Roman" w:hAnsi="Times New Roman" w:cs="Times New Roman"/>
        </w:rPr>
        <w:t>configured</w:t>
      </w:r>
      <w:r w:rsidRPr="00C05FCF">
        <w:rPr>
          <w:rFonts w:ascii="Times New Roman" w:hAnsi="Times New Roman" w:cs="Times New Roman"/>
        </w:rPr>
        <w:t xml:space="preserve"> to match the common FFP</w:t>
      </w:r>
      <w:r w:rsidR="001648ED" w:rsidRPr="00C05FCF">
        <w:rPr>
          <w:rFonts w:ascii="Times New Roman" w:hAnsi="Times New Roman" w:cs="Times New Roman"/>
        </w:rPr>
        <w:t xml:space="preserve"> parameters</w:t>
      </w:r>
      <w:r w:rsidR="000E4A35" w:rsidRPr="00C05FCF">
        <w:rPr>
          <w:rFonts w:ascii="Times New Roman" w:hAnsi="Times New Roman" w:cs="Times New Roman"/>
        </w:rPr>
        <w:t xml:space="preserve">   </w:t>
      </w:r>
      <w:r w:rsidR="00DB7171" w:rsidRPr="00C05FCF">
        <w:rPr>
          <w:rFonts w:ascii="Times New Roman" w:hAnsi="Times New Roman" w:cs="Times New Roman"/>
        </w:rPr>
        <w:t xml:space="preserve"> </w:t>
      </w:r>
    </w:p>
    <w:p w14:paraId="2D1A6A9C" w14:textId="1E5AC54B" w:rsidR="005E5227" w:rsidRPr="00C05FCF" w:rsidRDefault="005E5227" w:rsidP="00990AED">
      <w:pPr>
        <w:pStyle w:val="afa"/>
        <w:numPr>
          <w:ilvl w:val="0"/>
          <w:numId w:val="10"/>
        </w:numPr>
        <w:rPr>
          <w:rFonts w:ascii="Times New Roman" w:hAnsi="Times New Roman" w:cs="Times New Roman"/>
        </w:rPr>
      </w:pPr>
      <w:r w:rsidRPr="00C05FCF">
        <w:rPr>
          <w:rFonts w:ascii="Times New Roman" w:hAnsi="Times New Roman" w:cs="Times New Roman"/>
        </w:rPr>
        <w:t xml:space="preserve">Since </w:t>
      </w:r>
      <w:r w:rsidR="003F1EFC" w:rsidRPr="00C05FCF">
        <w:rPr>
          <w:rFonts w:ascii="Times New Roman" w:hAnsi="Times New Roman" w:cs="Times New Roman"/>
        </w:rPr>
        <w:t xml:space="preserve">the UE would </w:t>
      </w:r>
      <w:r w:rsidR="004E43E8" w:rsidRPr="00C05FCF">
        <w:rPr>
          <w:rFonts w:ascii="Times New Roman" w:hAnsi="Times New Roman" w:cs="Times New Roman"/>
        </w:rPr>
        <w:t xml:space="preserve">not be able to use </w:t>
      </w:r>
      <w:r w:rsidR="000A23A3" w:rsidRPr="00C05FCF">
        <w:rPr>
          <w:rFonts w:ascii="Times New Roman" w:hAnsi="Times New Roman" w:cs="Times New Roman"/>
        </w:rPr>
        <w:t xml:space="preserve">both </w:t>
      </w:r>
      <w:r w:rsidRPr="00C05FCF">
        <w:rPr>
          <w:rFonts w:ascii="Times New Roman" w:hAnsi="Times New Roman" w:cs="Times New Roman"/>
        </w:rPr>
        <w:t>FFPs</w:t>
      </w:r>
      <w:r w:rsidR="000A23A3" w:rsidRPr="00C05FCF">
        <w:rPr>
          <w:rFonts w:ascii="Times New Roman" w:hAnsi="Times New Roman" w:cs="Times New Roman"/>
        </w:rPr>
        <w:t xml:space="preserve"> </w:t>
      </w:r>
      <w:r w:rsidR="00F8760D" w:rsidRPr="00C05FCF">
        <w:rPr>
          <w:rFonts w:ascii="Times New Roman" w:hAnsi="Times New Roman" w:cs="Times New Roman"/>
        </w:rPr>
        <w:t xml:space="preserve">simultaneously </w:t>
      </w:r>
      <w:r w:rsidR="003F1EFC" w:rsidRPr="00C05FCF">
        <w:rPr>
          <w:rFonts w:ascii="Times New Roman" w:hAnsi="Times New Roman" w:cs="Times New Roman"/>
        </w:rPr>
        <w:t>as per the regulations</w:t>
      </w:r>
      <w:r w:rsidRPr="00C05FCF">
        <w:rPr>
          <w:rFonts w:ascii="Times New Roman" w:hAnsi="Times New Roman" w:cs="Times New Roman"/>
        </w:rPr>
        <w:t>,</w:t>
      </w:r>
      <w:r w:rsidR="00F8760D" w:rsidRPr="00C05FCF">
        <w:rPr>
          <w:rFonts w:ascii="Times New Roman" w:hAnsi="Times New Roman" w:cs="Times New Roman"/>
        </w:rPr>
        <w:t xml:space="preserve"> </w:t>
      </w:r>
      <w:r w:rsidRPr="00C05FCF">
        <w:rPr>
          <w:rFonts w:ascii="Times New Roman" w:hAnsi="Times New Roman" w:cs="Times New Roman"/>
        </w:rPr>
        <w:t>once the</w:t>
      </w:r>
      <w:r w:rsidR="003F1EFC" w:rsidRPr="00C05FCF">
        <w:rPr>
          <w:rFonts w:ascii="Times New Roman" w:hAnsi="Times New Roman" w:cs="Times New Roman"/>
        </w:rPr>
        <w:t xml:space="preserve"> </w:t>
      </w:r>
      <w:r w:rsidRPr="00C05FCF">
        <w:rPr>
          <w:rFonts w:ascii="Times New Roman" w:hAnsi="Times New Roman" w:cs="Times New Roman"/>
        </w:rPr>
        <w:t xml:space="preserve">UE is </w:t>
      </w:r>
      <w:r w:rsidR="003F1EFC" w:rsidRPr="00C05FCF">
        <w:rPr>
          <w:rFonts w:ascii="Times New Roman" w:hAnsi="Times New Roman" w:cs="Times New Roman"/>
        </w:rPr>
        <w:t xml:space="preserve">connected </w:t>
      </w:r>
      <w:r w:rsidRPr="00C05FCF">
        <w:rPr>
          <w:rFonts w:ascii="Times New Roman" w:hAnsi="Times New Roman" w:cs="Times New Roman"/>
        </w:rPr>
        <w:t>and using</w:t>
      </w:r>
      <w:r w:rsidR="003F1EFC" w:rsidRPr="00C05FCF">
        <w:rPr>
          <w:rFonts w:ascii="Times New Roman" w:hAnsi="Times New Roman" w:cs="Times New Roman"/>
        </w:rPr>
        <w:t xml:space="preserve"> </w:t>
      </w:r>
      <w:r w:rsidRPr="00C05FCF">
        <w:rPr>
          <w:rFonts w:ascii="Times New Roman" w:hAnsi="Times New Roman" w:cs="Times New Roman"/>
        </w:rPr>
        <w:t xml:space="preserve">the </w:t>
      </w:r>
      <w:r w:rsidR="003F1EFC" w:rsidRPr="00C05FCF">
        <w:rPr>
          <w:rFonts w:ascii="Times New Roman" w:hAnsi="Times New Roman" w:cs="Times New Roman"/>
        </w:rPr>
        <w:t xml:space="preserve">dedicated FFP, it </w:t>
      </w:r>
      <w:r w:rsidRPr="00C05FCF">
        <w:rPr>
          <w:rFonts w:ascii="Times New Roman" w:hAnsi="Times New Roman" w:cs="Times New Roman"/>
        </w:rPr>
        <w:t xml:space="preserve">would </w:t>
      </w:r>
      <w:r w:rsidR="003F1EFC" w:rsidRPr="00C05FCF">
        <w:rPr>
          <w:rFonts w:ascii="Times New Roman" w:hAnsi="Times New Roman" w:cs="Times New Roman"/>
        </w:rPr>
        <w:t>be difficult to transmit PRACH</w:t>
      </w:r>
      <w:r w:rsidR="001648ED" w:rsidRPr="00C05FCF">
        <w:rPr>
          <w:rFonts w:ascii="Times New Roman" w:hAnsi="Times New Roman" w:cs="Times New Roman"/>
        </w:rPr>
        <w:t xml:space="preserve"> (</w:t>
      </w:r>
      <w:r w:rsidRPr="00C05FCF">
        <w:rPr>
          <w:rFonts w:ascii="Times New Roman" w:hAnsi="Times New Roman" w:cs="Times New Roman"/>
        </w:rPr>
        <w:t>e</w:t>
      </w:r>
      <w:r w:rsidR="001648ED" w:rsidRPr="00C05FCF">
        <w:rPr>
          <w:rFonts w:ascii="Times New Roman" w:hAnsi="Times New Roman" w:cs="Times New Roman"/>
        </w:rPr>
        <w:t>.g., for CFRA)</w:t>
      </w:r>
      <w:r w:rsidRPr="00C05FCF">
        <w:rPr>
          <w:rFonts w:ascii="Times New Roman" w:hAnsi="Times New Roman" w:cs="Times New Roman"/>
        </w:rPr>
        <w:t xml:space="preserve"> </w:t>
      </w:r>
      <w:r w:rsidR="003F1EFC" w:rsidRPr="00C05FCF">
        <w:rPr>
          <w:rFonts w:ascii="Times New Roman" w:hAnsi="Times New Roman" w:cs="Times New Roman"/>
        </w:rPr>
        <w:t>in UE init</w:t>
      </w:r>
      <w:r w:rsidR="00E54123" w:rsidRPr="00C05FCF">
        <w:rPr>
          <w:rFonts w:ascii="Times New Roman" w:hAnsi="Times New Roman" w:cs="Times New Roman"/>
        </w:rPr>
        <w:t xml:space="preserve">iated COT if the </w:t>
      </w:r>
      <w:r w:rsidR="00F8760D" w:rsidRPr="00C05FCF">
        <w:rPr>
          <w:rFonts w:ascii="Times New Roman" w:hAnsi="Times New Roman" w:cs="Times New Roman"/>
        </w:rPr>
        <w:t xml:space="preserve">ROs provided </w:t>
      </w:r>
      <w:r w:rsidRPr="00C05FCF">
        <w:rPr>
          <w:rFonts w:ascii="Times New Roman" w:hAnsi="Times New Roman" w:cs="Times New Roman"/>
        </w:rPr>
        <w:t>match</w:t>
      </w:r>
      <w:r w:rsidR="00F8760D" w:rsidRPr="00C05FCF">
        <w:rPr>
          <w:rFonts w:ascii="Times New Roman" w:hAnsi="Times New Roman" w:cs="Times New Roman"/>
        </w:rPr>
        <w:t xml:space="preserve"> the</w:t>
      </w:r>
      <w:r w:rsidR="00E54123" w:rsidRPr="00C05FCF">
        <w:rPr>
          <w:rFonts w:ascii="Times New Roman" w:hAnsi="Times New Roman" w:cs="Times New Roman"/>
        </w:rPr>
        <w:t xml:space="preserve"> common FFP</w:t>
      </w:r>
      <w:r w:rsidR="006C0155">
        <w:rPr>
          <w:rFonts w:ascii="Times New Roman" w:hAnsi="Times New Roman" w:cs="Times New Roman"/>
        </w:rPr>
        <w:t>.</w:t>
      </w:r>
    </w:p>
    <w:p w14:paraId="363D476E" w14:textId="053C93D8" w:rsidR="00F8760D" w:rsidRPr="00C05FCF" w:rsidRDefault="00B20601" w:rsidP="00990AED">
      <w:pPr>
        <w:pStyle w:val="afa"/>
        <w:numPr>
          <w:ilvl w:val="0"/>
          <w:numId w:val="10"/>
        </w:numPr>
        <w:rPr>
          <w:rFonts w:ascii="Times New Roman" w:hAnsi="Times New Roman" w:cs="Times New Roman"/>
        </w:rPr>
      </w:pPr>
      <w:r w:rsidRPr="00C05FCF">
        <w:rPr>
          <w:rFonts w:ascii="Times New Roman" w:hAnsi="Times New Roman" w:cs="Times New Roman"/>
        </w:rPr>
        <w:t>As agreed in</w:t>
      </w:r>
      <w:r w:rsidR="00F57702">
        <w:rPr>
          <w:rFonts w:ascii="Times New Roman" w:hAnsi="Times New Roman" w:cs="Times New Roman"/>
        </w:rPr>
        <w:t xml:space="preserve"> </w:t>
      </w:r>
      <w:r w:rsidRPr="00C05FCF">
        <w:rPr>
          <w:rFonts w:ascii="Times New Roman" w:hAnsi="Times New Roman" w:cs="Times New Roman"/>
        </w:rPr>
        <w:t>meeting</w:t>
      </w:r>
      <w:r w:rsidR="008E5C07">
        <w:rPr>
          <w:rFonts w:ascii="Times New Roman" w:hAnsi="Times New Roman" w:cs="Times New Roman"/>
        </w:rPr>
        <w:t xml:space="preserve"> RAN1#103</w:t>
      </w:r>
      <w:r w:rsidR="008E5C07" w:rsidRPr="008E5C07">
        <w:rPr>
          <w:rFonts w:ascii="Times New Roman" w:hAnsi="Times New Roman" w:cs="Times New Roman"/>
        </w:rPr>
        <w:t>-e</w:t>
      </w:r>
      <w:r w:rsidR="00F8760D" w:rsidRPr="00C05FCF">
        <w:rPr>
          <w:rFonts w:ascii="Times New Roman" w:hAnsi="Times New Roman" w:cs="Times New Roman"/>
        </w:rPr>
        <w:t xml:space="preserve">, </w:t>
      </w:r>
      <w:r w:rsidRPr="00C05FCF">
        <w:rPr>
          <w:rFonts w:ascii="Times New Roman" w:hAnsi="Times New Roman" w:cs="Times New Roman"/>
        </w:rPr>
        <w:t>the FFP configuration that is used for initiating CO shall not be changed for at least 200</w:t>
      </w:r>
      <w:r w:rsidR="00F85A56">
        <w:rPr>
          <w:rFonts w:ascii="Times New Roman" w:hAnsi="Times New Roman" w:cs="Times New Roman"/>
        </w:rPr>
        <w:t xml:space="preserve"> </w:t>
      </w:r>
      <w:proofErr w:type="spellStart"/>
      <w:r w:rsidRPr="00C05FCF">
        <w:rPr>
          <w:rFonts w:ascii="Times New Roman" w:hAnsi="Times New Roman" w:cs="Times New Roman"/>
        </w:rPr>
        <w:t>ms</w:t>
      </w:r>
      <w:proofErr w:type="spellEnd"/>
      <w:r w:rsidRPr="00C05FCF">
        <w:rPr>
          <w:rFonts w:ascii="Times New Roman" w:hAnsi="Times New Roman" w:cs="Times New Roman"/>
        </w:rPr>
        <w:t xml:space="preserve"> in accordance with </w:t>
      </w:r>
      <w:r w:rsidR="00F8760D" w:rsidRPr="00C05FCF">
        <w:rPr>
          <w:rFonts w:ascii="Times New Roman" w:hAnsi="Times New Roman" w:cs="Times New Roman"/>
        </w:rPr>
        <w:t>FBE regulations</w:t>
      </w:r>
      <w:r w:rsidR="00B25A1B" w:rsidRPr="00C05FCF">
        <w:rPr>
          <w:rFonts w:ascii="Times New Roman" w:hAnsi="Times New Roman" w:cs="Times New Roman"/>
        </w:rPr>
        <w:t xml:space="preserve"> from Section 4.2.7.3.1.4 in</w:t>
      </w:r>
      <w:r w:rsidR="000134D5" w:rsidRPr="00C05FCF">
        <w:rPr>
          <w:rFonts w:ascii="Times New Roman" w:hAnsi="Times New Roman" w:cs="Times New Roman"/>
        </w:rPr>
        <w:t xml:space="preserve"> [2]</w:t>
      </w:r>
      <w:r w:rsidR="00F8760D" w:rsidRPr="00C05FCF">
        <w:rPr>
          <w:rFonts w:ascii="Times New Roman" w:hAnsi="Times New Roman" w:cs="Times New Roman"/>
        </w:rPr>
        <w:t>,</w:t>
      </w:r>
      <w:r w:rsidRPr="00C05FCF">
        <w:rPr>
          <w:rFonts w:ascii="Times New Roman" w:hAnsi="Times New Roman" w:cs="Times New Roman"/>
        </w:rPr>
        <w:t xml:space="preserve"> </w:t>
      </w:r>
      <w:r w:rsidR="005E5227" w:rsidRPr="00C05FCF">
        <w:rPr>
          <w:rFonts w:ascii="Times New Roman" w:hAnsi="Times New Roman" w:cs="Times New Roman"/>
        </w:rPr>
        <w:t xml:space="preserve">Therefore, the UE would have to observe at least a 200 </w:t>
      </w:r>
      <w:proofErr w:type="spellStart"/>
      <w:r w:rsidR="005E5227" w:rsidRPr="00C05FCF">
        <w:rPr>
          <w:rFonts w:ascii="Times New Roman" w:hAnsi="Times New Roman" w:cs="Times New Roman"/>
        </w:rPr>
        <w:t>ms</w:t>
      </w:r>
      <w:proofErr w:type="spellEnd"/>
      <w:r w:rsidR="005E5227" w:rsidRPr="00C05FCF">
        <w:rPr>
          <w:rFonts w:ascii="Times New Roman" w:hAnsi="Times New Roman" w:cs="Times New Roman"/>
        </w:rPr>
        <w:t xml:space="preserve"> waiting period to switch from the common FFP to the dedicated FFP or vice versa, which adversely impacts the latency for </w:t>
      </w:r>
      <w:proofErr w:type="spellStart"/>
      <w:r w:rsidR="005E5227" w:rsidRPr="00C05FCF">
        <w:rPr>
          <w:rFonts w:ascii="Times New Roman" w:hAnsi="Times New Roman" w:cs="Times New Roman"/>
        </w:rPr>
        <w:t>IIoT</w:t>
      </w:r>
      <w:proofErr w:type="spellEnd"/>
      <w:r w:rsidR="005E5227" w:rsidRPr="00C05FCF">
        <w:rPr>
          <w:rFonts w:ascii="Times New Roman" w:hAnsi="Times New Roman" w:cs="Times New Roman"/>
        </w:rPr>
        <w:t>/URLLC.</w:t>
      </w:r>
    </w:p>
    <w:p w14:paraId="4FC34635" w14:textId="21D98CB9" w:rsidR="001648ED" w:rsidRPr="00C05FCF" w:rsidRDefault="00B20601" w:rsidP="00990AED">
      <w:pPr>
        <w:pStyle w:val="afa"/>
        <w:numPr>
          <w:ilvl w:val="0"/>
          <w:numId w:val="10"/>
        </w:numPr>
        <w:rPr>
          <w:rFonts w:ascii="Times New Roman" w:hAnsi="Times New Roman" w:cs="Times New Roman"/>
        </w:rPr>
      </w:pPr>
      <w:r w:rsidRPr="00C05FCF">
        <w:rPr>
          <w:rFonts w:ascii="Times New Roman" w:hAnsi="Times New Roman" w:cs="Times New Roman"/>
        </w:rPr>
        <w:t>A</w:t>
      </w:r>
      <w:r w:rsidR="001648ED" w:rsidRPr="00C05FCF">
        <w:rPr>
          <w:rFonts w:ascii="Times New Roman" w:hAnsi="Times New Roman" w:cs="Times New Roman"/>
        </w:rPr>
        <w:t>dding up to the previous drawbacks, if the UE would switch between the FFPs,</w:t>
      </w:r>
      <w:r w:rsidR="001648ED" w:rsidRPr="00C05FCF">
        <w:rPr>
          <w:rFonts w:ascii="Times New Roman" w:hAnsi="Times New Roman" w:cs="Times New Roman"/>
          <w:lang w:val="en-GB"/>
        </w:rPr>
        <w:t xml:space="preserve"> the gNB would not know which FFP currently is applied, which would complicate </w:t>
      </w:r>
      <w:r w:rsidR="00FE79F2" w:rsidRPr="00C05FCF">
        <w:rPr>
          <w:rFonts w:ascii="Times New Roman" w:hAnsi="Times New Roman" w:cs="Times New Roman"/>
          <w:lang w:val="en-GB"/>
        </w:rPr>
        <w:t xml:space="preserve">substantially </w:t>
      </w:r>
      <w:r w:rsidR="001648ED" w:rsidRPr="00C05FCF">
        <w:rPr>
          <w:rFonts w:ascii="Times New Roman" w:hAnsi="Times New Roman" w:cs="Times New Roman"/>
          <w:lang w:val="en-GB"/>
        </w:rPr>
        <w:t>scheduling</w:t>
      </w:r>
      <w:r w:rsidR="00FE79F2" w:rsidRPr="00C05FCF">
        <w:rPr>
          <w:rFonts w:ascii="Times New Roman" w:hAnsi="Times New Roman" w:cs="Times New Roman"/>
          <w:lang w:val="en-GB"/>
        </w:rPr>
        <w:t xml:space="preserve">, observing idle periods and coordinating </w:t>
      </w:r>
      <w:r w:rsidR="001648ED" w:rsidRPr="00C05FCF">
        <w:rPr>
          <w:rFonts w:ascii="Times New Roman" w:hAnsi="Times New Roman" w:cs="Times New Roman"/>
          <w:lang w:val="en-GB"/>
        </w:rPr>
        <w:t>UEs</w:t>
      </w:r>
      <w:r w:rsidR="006C0155">
        <w:rPr>
          <w:rFonts w:ascii="Times New Roman" w:hAnsi="Times New Roman" w:cs="Times New Roman"/>
          <w:lang w:val="en-GB"/>
        </w:rPr>
        <w:t>.</w:t>
      </w:r>
    </w:p>
    <w:p w14:paraId="60FFCFE0" w14:textId="77777777" w:rsidR="007B3E13" w:rsidRDefault="007B3E13" w:rsidP="00F8760D"/>
    <w:p w14:paraId="4CE49C19" w14:textId="36321482" w:rsidR="00983F32" w:rsidRDefault="00E54123" w:rsidP="008B6B90">
      <w:r>
        <w:t xml:space="preserve">This in fact means that transmitting initial access signals/channels is not an adequate </w:t>
      </w:r>
      <w:r w:rsidR="00ED6601">
        <w:t>use case for UE</w:t>
      </w:r>
      <w:r w:rsidR="0046128D">
        <w:t>-</w:t>
      </w:r>
      <w:r w:rsidR="00ED6601">
        <w:t>initiated CO and it should be rather conducted within the gNB-initiated CO. On that note</w:t>
      </w:r>
      <w:r>
        <w:t xml:space="preserve">, it was agreed </w:t>
      </w:r>
      <w:r w:rsidR="00D9059A">
        <w:t xml:space="preserve">in </w:t>
      </w:r>
      <w:r w:rsidR="003F1EFC" w:rsidRPr="003F1EFC">
        <w:t xml:space="preserve">in </w:t>
      </w:r>
      <w:r>
        <w:t xml:space="preserve">Rel-16 </w:t>
      </w:r>
      <w:r w:rsidR="003F1EFC" w:rsidRPr="003F1EFC">
        <w:t>NR</w:t>
      </w:r>
      <w:r>
        <w:t>-</w:t>
      </w:r>
      <w:r w:rsidR="003F1EFC" w:rsidRPr="003F1EFC">
        <w:t>U</w:t>
      </w:r>
      <w:r w:rsidR="000D2B43">
        <w:t xml:space="preserve"> maintenance that </w:t>
      </w:r>
      <w:r w:rsidR="00D9059A">
        <w:t>the RO is valid only when SSB,</w:t>
      </w:r>
      <w:r w:rsidR="003F1EFC" w:rsidRPr="003F1EFC">
        <w:t xml:space="preserve"> RMSI or paging is detected in the same gNB</w:t>
      </w:r>
      <w:r w:rsidR="00D9059A">
        <w:t>-initiated semi-static CO</w:t>
      </w:r>
      <w:r w:rsidR="00ED6601">
        <w:t xml:space="preserve"> which further </w:t>
      </w:r>
      <w:r w:rsidR="000D2B43">
        <w:t xml:space="preserve">enhances the predictability of </w:t>
      </w:r>
      <w:r w:rsidR="00ED6601">
        <w:t>PRACH</w:t>
      </w:r>
      <w:r w:rsidR="000D2B43">
        <w:t xml:space="preserve"> transmission</w:t>
      </w:r>
      <w:r w:rsidR="00ED6601">
        <w:t xml:space="preserve"> within gNB-initiated CO.</w:t>
      </w:r>
      <w:r w:rsidR="00191551">
        <w:t xml:space="preserve"> </w:t>
      </w:r>
      <w:r w:rsidR="000A23A3">
        <w:t>Based on the previous discussion, we make the following observations and proposal.</w:t>
      </w:r>
    </w:p>
    <w:p w14:paraId="2F1F61C0" w14:textId="55136F20" w:rsidR="00ED6601" w:rsidRDefault="00682FF0" w:rsidP="005F598B">
      <w:pPr>
        <w:rPr>
          <w:b/>
          <w:bCs/>
          <w:i/>
        </w:rPr>
      </w:pPr>
      <w:r w:rsidRPr="00DA7BFF">
        <w:rPr>
          <w:b/>
          <w:bCs/>
          <w:i/>
          <w:u w:val="single"/>
        </w:rPr>
        <w:t>P</w:t>
      </w:r>
      <w:r w:rsidR="007B3E13" w:rsidRPr="00DA7BFF">
        <w:rPr>
          <w:b/>
          <w:bCs/>
          <w:i/>
          <w:u w:val="single"/>
        </w:rPr>
        <w:t xml:space="preserve">roposal </w:t>
      </w:r>
      <w:r w:rsidR="001A78C7" w:rsidRPr="00DA7BFF">
        <w:rPr>
          <w:b/>
          <w:bCs/>
          <w:i/>
          <w:u w:val="single"/>
        </w:rPr>
        <w:t>2</w:t>
      </w:r>
      <w:r w:rsidRPr="00DA7BFF">
        <w:rPr>
          <w:b/>
          <w:bCs/>
          <w:i/>
          <w:u w:val="single"/>
        </w:rPr>
        <w:t>:</w:t>
      </w:r>
      <w:r>
        <w:rPr>
          <w:b/>
          <w:bCs/>
          <w:i/>
        </w:rPr>
        <w:t xml:space="preserve"> </w:t>
      </w:r>
      <w:r w:rsidR="005F598B">
        <w:rPr>
          <w:b/>
          <w:bCs/>
          <w:i/>
        </w:rPr>
        <w:t xml:space="preserve">For </w:t>
      </w:r>
      <w:proofErr w:type="spellStart"/>
      <w:r w:rsidR="005F598B">
        <w:rPr>
          <w:b/>
          <w:bCs/>
          <w:i/>
        </w:rPr>
        <w:t>IIoT</w:t>
      </w:r>
      <w:proofErr w:type="spellEnd"/>
      <w:r w:rsidR="005F598B">
        <w:rPr>
          <w:b/>
          <w:bCs/>
          <w:i/>
        </w:rPr>
        <w:t>/URLLC operation in unlicensed spectrum, UE-initiated s</w:t>
      </w:r>
      <w:r w:rsidRPr="00682FF0">
        <w:rPr>
          <w:b/>
          <w:bCs/>
          <w:i/>
        </w:rPr>
        <w:t xml:space="preserve">emi-static </w:t>
      </w:r>
      <w:r w:rsidR="005F598B">
        <w:rPr>
          <w:b/>
          <w:bCs/>
          <w:i/>
        </w:rPr>
        <w:t xml:space="preserve">CO is not supported </w:t>
      </w:r>
      <w:r w:rsidRPr="00682FF0">
        <w:rPr>
          <w:b/>
          <w:bCs/>
          <w:i/>
        </w:rPr>
        <w:t>when the UE is</w:t>
      </w:r>
      <w:r w:rsidR="005F598B">
        <w:rPr>
          <w:b/>
          <w:bCs/>
          <w:i/>
        </w:rPr>
        <w:t xml:space="preserve"> in</w:t>
      </w:r>
      <w:r w:rsidRPr="00682FF0">
        <w:rPr>
          <w:b/>
          <w:bCs/>
          <w:i/>
        </w:rPr>
        <w:t xml:space="preserve"> IDLE/INACTIVE mode</w:t>
      </w:r>
      <w:r w:rsidR="005F598B">
        <w:rPr>
          <w:b/>
          <w:bCs/>
          <w:i/>
        </w:rPr>
        <w:t>.</w:t>
      </w:r>
    </w:p>
    <w:p w14:paraId="404CC418" w14:textId="4AB8FE4D" w:rsidR="008E4AAD" w:rsidRDefault="0038293C" w:rsidP="00DA7BFF">
      <w:pPr>
        <w:pStyle w:val="3"/>
        <w:tabs>
          <w:tab w:val="clear" w:pos="1997"/>
          <w:tab w:val="num" w:pos="630"/>
        </w:tabs>
      </w:pPr>
      <w:r>
        <w:t>FFP parameters for UE-initiated</w:t>
      </w:r>
      <w:r w:rsidR="008E4AAD">
        <w:t xml:space="preserve"> </w:t>
      </w:r>
      <w:r>
        <w:t>CO</w:t>
      </w:r>
    </w:p>
    <w:p w14:paraId="2A4CC7BC" w14:textId="3E24DD66" w:rsidR="0071562F" w:rsidRDefault="00172DA0" w:rsidP="007F6EE6">
      <w:r>
        <w:t xml:space="preserve">It was </w:t>
      </w:r>
      <w:r w:rsidR="0048038E">
        <w:t xml:space="preserve">agreed in the last meeting that the FFP Period for UE-initiated COT is </w:t>
      </w:r>
      <w:r w:rsidR="007F6EE6">
        <w:t xml:space="preserve">configured as the same, integer multiple of, or inter-factor of the FFP period configured for gNB-initiated COT, and can be also </w:t>
      </w:r>
      <w:r w:rsidR="007F6EE6">
        <w:lastRenderedPageBreak/>
        <w:t xml:space="preserve">configured independently from the FFP period of gNB-initiated COT, if the UE indicates the corresponding capability. The UE FFP is in any case selected from the set of values in </w:t>
      </w:r>
      <w:proofErr w:type="spellStart"/>
      <w:proofErr w:type="gramStart"/>
      <w:r w:rsidR="007F6EE6">
        <w:t>ms</w:t>
      </w:r>
      <w:proofErr w:type="spellEnd"/>
      <w:r w:rsidR="007F6EE6" w:rsidRPr="007F6EE6">
        <w:t>{</w:t>
      </w:r>
      <w:proofErr w:type="gramEnd"/>
      <w:r w:rsidR="007F6EE6" w:rsidRPr="007F6EE6">
        <w:t>1, 2, 2.5, 4, 5,10}</w:t>
      </w:r>
      <w:r w:rsidR="0071562F">
        <w:t xml:space="preserve"> as captured by the following agreements:</w:t>
      </w:r>
    </w:p>
    <w:p w14:paraId="4E126985" w14:textId="2F4DC8B3" w:rsidR="0065260A" w:rsidRDefault="0065260A" w:rsidP="00990AED">
      <w:pPr>
        <w:numPr>
          <w:ilvl w:val="0"/>
          <w:numId w:val="13"/>
        </w:numPr>
        <w:autoSpaceDE/>
        <w:autoSpaceDN/>
        <w:adjustRightInd/>
        <w:snapToGrid/>
        <w:spacing w:after="0"/>
        <w:jc w:val="left"/>
      </w:pPr>
    </w:p>
    <w:tbl>
      <w:tblPr>
        <w:tblStyle w:val="ac"/>
        <w:tblW w:w="0" w:type="auto"/>
        <w:tblLook w:val="04A0" w:firstRow="1" w:lastRow="0" w:firstColumn="1" w:lastColumn="0" w:noHBand="0" w:noVBand="1"/>
      </w:tblPr>
      <w:tblGrid>
        <w:gridCol w:w="9307"/>
      </w:tblGrid>
      <w:tr w:rsidR="008E5C07" w14:paraId="2889C5E3" w14:textId="77777777" w:rsidTr="008E5C07">
        <w:tc>
          <w:tcPr>
            <w:tcW w:w="9307" w:type="dxa"/>
          </w:tcPr>
          <w:p w14:paraId="487956A7" w14:textId="77777777" w:rsidR="008E5C07" w:rsidRPr="002F0597" w:rsidRDefault="008E5C07" w:rsidP="008E5C07">
            <w:pPr>
              <w:autoSpaceDE/>
              <w:autoSpaceDN/>
              <w:adjustRightInd/>
              <w:snapToGrid/>
              <w:spacing w:after="0"/>
              <w:jc w:val="left"/>
              <w:rPr>
                <w:rFonts w:ascii="Times" w:eastAsia="Batang" w:hAnsi="Times"/>
                <w:b/>
                <w:bCs/>
                <w:i/>
                <w:sz w:val="18"/>
                <w:szCs w:val="20"/>
                <w:lang w:val="en-GB" w:eastAsia="x-none"/>
              </w:rPr>
            </w:pPr>
            <w:r w:rsidRPr="002F0597">
              <w:rPr>
                <w:rFonts w:ascii="Times" w:eastAsia="Batang" w:hAnsi="Times"/>
                <w:i/>
                <w:sz w:val="18"/>
                <w:szCs w:val="20"/>
                <w:highlight w:val="green"/>
                <w:lang w:val="en-GB" w:eastAsia="x-none"/>
              </w:rPr>
              <w:t>Agreement</w:t>
            </w:r>
            <w:r w:rsidRPr="002F0597">
              <w:rPr>
                <w:rFonts w:ascii="Times" w:eastAsia="Batang" w:hAnsi="Times"/>
                <w:b/>
                <w:bCs/>
                <w:i/>
                <w:sz w:val="18"/>
                <w:szCs w:val="20"/>
                <w:lang w:val="en-GB" w:eastAsia="x-none"/>
              </w:rPr>
              <w:t>:</w:t>
            </w:r>
          </w:p>
          <w:p w14:paraId="71FE1F8E" w14:textId="77777777" w:rsidR="008E5C07" w:rsidRPr="002F0597" w:rsidRDefault="008E5C07" w:rsidP="00990AED">
            <w:pPr>
              <w:numPr>
                <w:ilvl w:val="0"/>
                <w:numId w:val="15"/>
              </w:numPr>
              <w:autoSpaceDE/>
              <w:autoSpaceDN/>
              <w:adjustRightInd/>
              <w:snapToGrid/>
              <w:spacing w:after="0"/>
              <w:jc w:val="left"/>
              <w:rPr>
                <w:rFonts w:ascii="Times" w:eastAsia="Batang" w:hAnsi="Times" w:cs="Times"/>
                <w:i/>
                <w:sz w:val="18"/>
                <w:szCs w:val="20"/>
                <w:lang w:val="en-GB"/>
              </w:rPr>
            </w:pPr>
            <w:r w:rsidRPr="002F0597">
              <w:rPr>
                <w:rFonts w:ascii="Times" w:eastAsia="Batang" w:hAnsi="Times" w:cs="Times"/>
                <w:i/>
                <w:sz w:val="18"/>
                <w:szCs w:val="20"/>
                <w:lang w:val="en-GB"/>
              </w:rPr>
              <w:t xml:space="preserve">In semi-static channel access mode, UE FFP periodicity is chosen from the following set of values in </w:t>
            </w:r>
            <w:proofErr w:type="spellStart"/>
            <w:r w:rsidRPr="002F0597">
              <w:rPr>
                <w:rFonts w:ascii="Times" w:eastAsia="Batang" w:hAnsi="Times" w:cs="Times"/>
                <w:i/>
                <w:sz w:val="18"/>
                <w:szCs w:val="20"/>
                <w:lang w:val="en-GB"/>
              </w:rPr>
              <w:t>ms</w:t>
            </w:r>
            <w:proofErr w:type="spellEnd"/>
            <w:r w:rsidRPr="002F0597">
              <w:rPr>
                <w:rFonts w:ascii="Times" w:eastAsia="Batang" w:hAnsi="Times" w:cs="Times"/>
                <w:i/>
                <w:sz w:val="18"/>
                <w:szCs w:val="20"/>
                <w:lang w:val="en-GB"/>
              </w:rPr>
              <w:t>: {1, 2, 2.5, 4, 5</w:t>
            </w:r>
            <w:proofErr w:type="gramStart"/>
            <w:r w:rsidRPr="002F0597">
              <w:rPr>
                <w:rFonts w:ascii="Times" w:eastAsia="Batang" w:hAnsi="Times" w:cs="Times"/>
                <w:i/>
                <w:sz w:val="18"/>
                <w:szCs w:val="20"/>
                <w:lang w:val="en-GB"/>
              </w:rPr>
              <w:t>,10</w:t>
            </w:r>
            <w:proofErr w:type="gramEnd"/>
            <w:r w:rsidRPr="002F0597">
              <w:rPr>
                <w:rFonts w:ascii="Times" w:eastAsia="Batang" w:hAnsi="Times" w:cs="Times"/>
                <w:i/>
                <w:sz w:val="18"/>
                <w:szCs w:val="20"/>
                <w:lang w:val="en-GB"/>
              </w:rPr>
              <w:t>}.</w:t>
            </w:r>
          </w:p>
          <w:p w14:paraId="3D0D7117" w14:textId="77777777" w:rsidR="008E5C07" w:rsidRPr="002F0597" w:rsidRDefault="008E5C07" w:rsidP="00990AED">
            <w:pPr>
              <w:numPr>
                <w:ilvl w:val="1"/>
                <w:numId w:val="15"/>
              </w:numPr>
              <w:autoSpaceDE/>
              <w:autoSpaceDN/>
              <w:adjustRightInd/>
              <w:snapToGrid/>
              <w:spacing w:after="0"/>
              <w:jc w:val="left"/>
              <w:rPr>
                <w:rFonts w:ascii="Times" w:eastAsia="Batang" w:hAnsi="Times" w:cs="Times"/>
                <w:i/>
                <w:sz w:val="18"/>
                <w:szCs w:val="20"/>
                <w:lang w:val="en-GB"/>
              </w:rPr>
            </w:pPr>
            <w:r w:rsidRPr="002F0597">
              <w:rPr>
                <w:rFonts w:ascii="Times" w:eastAsia="Batang" w:hAnsi="Times" w:cs="Times"/>
                <w:i/>
                <w:sz w:val="18"/>
                <w:szCs w:val="20"/>
                <w:lang w:val="en-GB"/>
              </w:rPr>
              <w:t xml:space="preserve">FFS on other values </w:t>
            </w:r>
          </w:p>
          <w:p w14:paraId="47B8456A" w14:textId="77777777" w:rsidR="008E5C07" w:rsidRPr="002F0597" w:rsidRDefault="008E5C07" w:rsidP="008E5C07">
            <w:pPr>
              <w:autoSpaceDE/>
              <w:autoSpaceDN/>
              <w:adjustRightInd/>
              <w:snapToGrid/>
              <w:spacing w:after="0"/>
              <w:jc w:val="left"/>
              <w:rPr>
                <w:rFonts w:eastAsia="Batang"/>
                <w:i/>
                <w:sz w:val="18"/>
                <w:szCs w:val="20"/>
                <w:lang w:val="en-GB"/>
              </w:rPr>
            </w:pPr>
            <w:r w:rsidRPr="002F0597">
              <w:rPr>
                <w:rFonts w:eastAsia="Batang"/>
                <w:i/>
                <w:sz w:val="18"/>
                <w:szCs w:val="20"/>
                <w:highlight w:val="green"/>
                <w:lang w:val="en-GB"/>
              </w:rPr>
              <w:t>Agreement:</w:t>
            </w:r>
          </w:p>
          <w:p w14:paraId="034BC6FB" w14:textId="77777777" w:rsidR="008E5C07" w:rsidRPr="002F0597" w:rsidRDefault="008E5C07" w:rsidP="00990AED">
            <w:pPr>
              <w:numPr>
                <w:ilvl w:val="0"/>
                <w:numId w:val="16"/>
              </w:numPr>
              <w:autoSpaceDE/>
              <w:autoSpaceDN/>
              <w:adjustRightInd/>
              <w:snapToGrid/>
              <w:spacing w:after="0"/>
              <w:ind w:left="360"/>
              <w:jc w:val="left"/>
              <w:rPr>
                <w:rFonts w:eastAsia="Batang"/>
                <w:i/>
                <w:sz w:val="18"/>
                <w:szCs w:val="20"/>
                <w:lang w:val="en-GB"/>
              </w:rPr>
            </w:pPr>
            <w:r w:rsidRPr="002F0597">
              <w:rPr>
                <w:rFonts w:eastAsia="Batang"/>
                <w:i/>
                <w:sz w:val="18"/>
                <w:szCs w:val="20"/>
                <w:lang w:val="en-GB"/>
              </w:rPr>
              <w:t>In semi-static channel access mode:</w:t>
            </w:r>
          </w:p>
          <w:p w14:paraId="0D1D4C00" w14:textId="77777777" w:rsidR="008E5C07" w:rsidRPr="002F0597" w:rsidRDefault="008E5C07" w:rsidP="00990AED">
            <w:pPr>
              <w:numPr>
                <w:ilvl w:val="0"/>
                <w:numId w:val="16"/>
              </w:numPr>
              <w:autoSpaceDE/>
              <w:autoSpaceDN/>
              <w:adjustRightInd/>
              <w:snapToGrid/>
              <w:spacing w:after="0"/>
              <w:jc w:val="left"/>
              <w:rPr>
                <w:rFonts w:eastAsia="Batang"/>
                <w:i/>
                <w:sz w:val="18"/>
                <w:szCs w:val="20"/>
                <w:lang w:val="en-GB"/>
              </w:rPr>
            </w:pPr>
            <w:r w:rsidRPr="002F0597">
              <w:rPr>
                <w:rFonts w:eastAsia="Batang"/>
                <w:i/>
                <w:sz w:val="18"/>
                <w:szCs w:val="20"/>
                <w:lang w:val="en-GB"/>
              </w:rPr>
              <w:t xml:space="preserve">An FFP period for UE-initiated COT is configured as the same, integer multiple of, or inter-factor of the FFP period configured for gNB-initiated COT </w:t>
            </w:r>
          </w:p>
          <w:p w14:paraId="37F9540D" w14:textId="77777777" w:rsidR="008E5C07" w:rsidRPr="002F0597" w:rsidRDefault="008E5C07" w:rsidP="00990AED">
            <w:pPr>
              <w:numPr>
                <w:ilvl w:val="0"/>
                <w:numId w:val="16"/>
              </w:numPr>
              <w:autoSpaceDE/>
              <w:autoSpaceDN/>
              <w:adjustRightInd/>
              <w:snapToGrid/>
              <w:spacing w:after="0"/>
              <w:jc w:val="left"/>
              <w:rPr>
                <w:rFonts w:eastAsia="Batang"/>
                <w:i/>
                <w:sz w:val="18"/>
                <w:szCs w:val="20"/>
                <w:lang w:val="en-GB"/>
              </w:rPr>
            </w:pPr>
            <w:r w:rsidRPr="002F0597">
              <w:rPr>
                <w:rFonts w:eastAsia="Batang"/>
                <w:i/>
                <w:sz w:val="18"/>
                <w:szCs w:val="20"/>
                <w:lang w:val="en-GB"/>
              </w:rPr>
              <w:t>FFP period for UE-initiated COT can be configured independently from FFP period of gNB-initiated COT, if the UE indicates the corresponding capability</w:t>
            </w:r>
          </w:p>
          <w:p w14:paraId="731A3C18" w14:textId="77777777" w:rsidR="008E5C07" w:rsidRPr="002F0597" w:rsidRDefault="008E5C07" w:rsidP="00990AED">
            <w:pPr>
              <w:numPr>
                <w:ilvl w:val="0"/>
                <w:numId w:val="16"/>
              </w:numPr>
              <w:autoSpaceDE/>
              <w:autoSpaceDN/>
              <w:adjustRightInd/>
              <w:snapToGrid/>
              <w:spacing w:after="0"/>
              <w:jc w:val="left"/>
              <w:rPr>
                <w:rFonts w:eastAsia="Batang"/>
                <w:i/>
                <w:sz w:val="18"/>
                <w:szCs w:val="20"/>
                <w:lang w:val="en-GB"/>
              </w:rPr>
            </w:pPr>
            <w:r w:rsidRPr="002F0597">
              <w:rPr>
                <w:rFonts w:eastAsia="Batang"/>
                <w:i/>
                <w:sz w:val="18"/>
                <w:szCs w:val="20"/>
                <w:lang w:val="en-GB"/>
              </w:rPr>
              <w:t>FFP offset for UE-initiated COT is the starting point of first UE FFP relative to the radio frame X boundary.</w:t>
            </w:r>
          </w:p>
          <w:p w14:paraId="50805D47" w14:textId="77777777" w:rsidR="008E5C07" w:rsidRPr="002F0597" w:rsidRDefault="008E5C07" w:rsidP="00990AED">
            <w:pPr>
              <w:numPr>
                <w:ilvl w:val="1"/>
                <w:numId w:val="16"/>
              </w:numPr>
              <w:autoSpaceDE/>
              <w:autoSpaceDN/>
              <w:adjustRightInd/>
              <w:snapToGrid/>
              <w:spacing w:after="0"/>
              <w:jc w:val="left"/>
              <w:rPr>
                <w:rFonts w:eastAsia="Batang"/>
                <w:i/>
                <w:sz w:val="18"/>
                <w:szCs w:val="20"/>
                <w:lang w:val="en-GB"/>
              </w:rPr>
            </w:pPr>
            <w:r w:rsidRPr="002F0597">
              <w:rPr>
                <w:rFonts w:eastAsia="Batang"/>
                <w:i/>
                <w:sz w:val="18"/>
                <w:szCs w:val="20"/>
                <w:lang w:val="en-GB"/>
              </w:rPr>
              <w:t xml:space="preserve">The offset value range is 0 ≤ offset </w:t>
            </w:r>
            <w:r w:rsidRPr="002F0597">
              <w:rPr>
                <w:rFonts w:eastAsia="Batang"/>
                <w:i/>
                <w:sz w:val="18"/>
                <w:szCs w:val="20"/>
                <w:lang w:val="en-GB" w:eastAsia="zh-CN"/>
              </w:rPr>
              <w:t>＜</w:t>
            </w:r>
            <w:r w:rsidRPr="002F0597">
              <w:rPr>
                <w:rFonts w:eastAsia="Batang"/>
                <w:i/>
                <w:sz w:val="18"/>
                <w:szCs w:val="20"/>
                <w:lang w:val="en-GB"/>
              </w:rPr>
              <w:t>FFP period of UE-initiated COT</w:t>
            </w:r>
          </w:p>
          <w:p w14:paraId="678750AC" w14:textId="77777777" w:rsidR="008E5C07" w:rsidRPr="002F0597" w:rsidRDefault="008E5C07" w:rsidP="00990AED">
            <w:pPr>
              <w:numPr>
                <w:ilvl w:val="2"/>
                <w:numId w:val="16"/>
              </w:numPr>
              <w:autoSpaceDE/>
              <w:autoSpaceDN/>
              <w:adjustRightInd/>
              <w:snapToGrid/>
              <w:spacing w:after="0"/>
              <w:jc w:val="left"/>
              <w:rPr>
                <w:rFonts w:eastAsia="Batang"/>
                <w:i/>
                <w:sz w:val="18"/>
                <w:szCs w:val="20"/>
                <w:lang w:val="en-GB"/>
              </w:rPr>
            </w:pPr>
            <w:r w:rsidRPr="002F0597">
              <w:rPr>
                <w:rFonts w:eastAsia="Batang"/>
                <w:i/>
                <w:sz w:val="18"/>
                <w:szCs w:val="20"/>
                <w:lang w:val="en-GB"/>
              </w:rPr>
              <w:t>FFS on X (e.g. X=0, or X= even index number)</w:t>
            </w:r>
          </w:p>
          <w:p w14:paraId="62D5361C" w14:textId="77777777" w:rsidR="008E5C07" w:rsidRDefault="008E5C07" w:rsidP="00950CE6"/>
        </w:tc>
      </w:tr>
    </w:tbl>
    <w:p w14:paraId="1606D90A" w14:textId="77777777" w:rsidR="0048038E" w:rsidRDefault="0048038E" w:rsidP="00950CE6"/>
    <w:p w14:paraId="2022FF54" w14:textId="08E361FF" w:rsidR="0071562F" w:rsidRDefault="00FE2629" w:rsidP="0071562F">
      <w:r>
        <w:t xml:space="preserve">It was also agreed that </w:t>
      </w:r>
      <w:r w:rsidR="0071562F">
        <w:t>the FFP offset for UE-initiated COT indicates the starting point of the first UE FFP relative to the boundary of radio frame X such that t</w:t>
      </w:r>
      <w:r w:rsidR="0071562F">
        <w:rPr>
          <w:rFonts w:hint="eastAsia"/>
        </w:rPr>
        <w:t xml:space="preserve">he offset value range is 0 </w:t>
      </w:r>
      <w:r w:rsidR="0071562F">
        <w:rPr>
          <w:rFonts w:hint="eastAsia"/>
        </w:rPr>
        <w:t>≤</w:t>
      </w:r>
      <w:r w:rsidR="0071562F">
        <w:rPr>
          <w:rFonts w:hint="eastAsia"/>
        </w:rPr>
        <w:t xml:space="preserve"> offset </w:t>
      </w:r>
      <w:r w:rsidR="0071562F">
        <w:rPr>
          <w:rFonts w:hint="eastAsia"/>
        </w:rPr>
        <w:t>＜</w:t>
      </w:r>
      <w:r w:rsidR="0071562F">
        <w:rPr>
          <w:rFonts w:hint="eastAsia"/>
        </w:rPr>
        <w:t xml:space="preserve">UE FFP. </w:t>
      </w:r>
      <w:r w:rsidR="0071562F">
        <w:t>However, it was left for further study whether the reference radio frame X is SFN=0 or an even index</w:t>
      </w:r>
      <w:r w:rsidR="00437ECD">
        <w:t>ed SFN which typically marks the beginning of a first gNB FFP of x FFPs staggered over 2 radio frames as shown in Figure 1.</w:t>
      </w:r>
    </w:p>
    <w:p w14:paraId="6F4698D0" w14:textId="238C2953" w:rsidR="00FE2629" w:rsidRDefault="00D122C5" w:rsidP="00950CE6">
      <w:r>
        <w:t>In our view, as long as the UE FFP period is selected from the set {</w:t>
      </w:r>
      <w:r w:rsidR="00DB01FA" w:rsidRPr="007F6EE6">
        <w:t>1, 2, 2.5, 4, 5</w:t>
      </w:r>
      <w:proofErr w:type="gramStart"/>
      <w:r w:rsidR="00DB01FA" w:rsidRPr="007F6EE6">
        <w:t>,10</w:t>
      </w:r>
      <w:proofErr w:type="gramEnd"/>
      <w:r>
        <w:t>}, i.e., an inter factor of 20ms (duration of 2 radio frames), both X=0 and X=even index will be technically the same. However, a UE FFP would cross the even frame boundaries anyway in contrast to gNB FFPs. Therefore, we think it makes more sense for th</w:t>
      </w:r>
      <w:r w:rsidR="00DB01FA">
        <w:t>is</w:t>
      </w:r>
      <w:r>
        <w:t xml:space="preserve"> semi-statically configured UL channel occupancy to follow the same approach and the type of formula to indicate the start of other semi-statically configured UL transmissions such as </w:t>
      </w:r>
      <w:r>
        <w:rPr>
          <w:lang w:eastAsia="zh-CN"/>
        </w:rPr>
        <w:t>periodic PUCCH</w:t>
      </w:r>
      <w:r w:rsidR="00D84389">
        <w:rPr>
          <w:lang w:eastAsia="zh-CN"/>
        </w:rPr>
        <w:t xml:space="preserve">, CG PUSCH, and </w:t>
      </w:r>
      <w:r>
        <w:rPr>
          <w:lang w:eastAsia="zh-CN"/>
        </w:rPr>
        <w:t>periodic SRS</w:t>
      </w:r>
      <w:r w:rsidR="00D84389">
        <w:t>.</w:t>
      </w:r>
    </w:p>
    <w:p w14:paraId="6A464A17" w14:textId="7ED076CA" w:rsidR="00FE2629" w:rsidRDefault="00FE2629" w:rsidP="00FE2629">
      <w:r w:rsidRPr="00DA7BFF">
        <w:rPr>
          <w:b/>
          <w:bCs/>
          <w:i/>
          <w:u w:val="single"/>
        </w:rPr>
        <w:t>Proposal 3</w:t>
      </w:r>
      <w:r w:rsidRPr="00091838">
        <w:rPr>
          <w:b/>
          <w:bCs/>
          <w:i/>
        </w:rPr>
        <w:t>:</w:t>
      </w:r>
      <w:r w:rsidRPr="005976C9">
        <w:rPr>
          <w:b/>
          <w:bCs/>
          <w:i/>
        </w:rPr>
        <w:t xml:space="preserve"> </w:t>
      </w:r>
      <w:r>
        <w:rPr>
          <w:b/>
          <w:bCs/>
          <w:i/>
        </w:rPr>
        <w:t>For UE-initiated semi-static CO, the</w:t>
      </w:r>
      <w:r w:rsidR="00D84389">
        <w:rPr>
          <w:b/>
          <w:bCs/>
          <w:i/>
        </w:rPr>
        <w:t xml:space="preserve"> UE</w:t>
      </w:r>
      <w:r>
        <w:rPr>
          <w:b/>
          <w:bCs/>
          <w:i/>
        </w:rPr>
        <w:t xml:space="preserve"> </w:t>
      </w:r>
      <w:r w:rsidR="00D84389" w:rsidRPr="00D84389">
        <w:rPr>
          <w:b/>
          <w:bCs/>
          <w:i/>
        </w:rPr>
        <w:t xml:space="preserve">FFP offset indicates the </w:t>
      </w:r>
      <w:r w:rsidR="00D84389">
        <w:rPr>
          <w:b/>
          <w:bCs/>
          <w:i/>
        </w:rPr>
        <w:t xml:space="preserve">reference starting point of the </w:t>
      </w:r>
      <w:r w:rsidR="00D84389" w:rsidRPr="00D84389">
        <w:rPr>
          <w:b/>
          <w:bCs/>
          <w:i/>
        </w:rPr>
        <w:t xml:space="preserve">UE FFP relative to the boundary of </w:t>
      </w:r>
      <w:r w:rsidR="00D84389">
        <w:rPr>
          <w:b/>
          <w:bCs/>
          <w:i/>
        </w:rPr>
        <w:t>SFN 0 (i.e., X=0 in the previous agreement)</w:t>
      </w:r>
      <w:r>
        <w:rPr>
          <w:b/>
          <w:bCs/>
          <w:i/>
        </w:rPr>
        <w:t>.</w:t>
      </w:r>
    </w:p>
    <w:p w14:paraId="11837BC7" w14:textId="77777777" w:rsidR="00262CC3" w:rsidRDefault="00262CC3" w:rsidP="00950CE6"/>
    <w:p w14:paraId="6C1CC095" w14:textId="5441403D" w:rsidR="00F17FE6" w:rsidRDefault="00F17FE6" w:rsidP="00DA7BFF">
      <w:pPr>
        <w:pStyle w:val="3"/>
        <w:tabs>
          <w:tab w:val="clear" w:pos="1997"/>
          <w:tab w:val="num" w:pos="630"/>
        </w:tabs>
      </w:pPr>
      <w:r>
        <w:t>Controlling collisions/</w:t>
      </w:r>
      <w:r w:rsidRPr="00F17FE6">
        <w:t>blocking</w:t>
      </w:r>
      <w:r>
        <w:t xml:space="preserve"> between UEs</w:t>
      </w:r>
      <w:r w:rsidRPr="00F17FE6">
        <w:t xml:space="preserve"> by gNB </w:t>
      </w:r>
      <w:r>
        <w:t xml:space="preserve">configuration </w:t>
      </w:r>
    </w:p>
    <w:p w14:paraId="795F86CB" w14:textId="60FD586D" w:rsidR="0063509E" w:rsidRDefault="00335305" w:rsidP="00950CE6">
      <w:r>
        <w:t xml:space="preserve">It was concluded in meeting </w:t>
      </w:r>
      <w:r w:rsidR="00D87AE9">
        <w:t xml:space="preserve">RAN1#103-e </w:t>
      </w:r>
      <w:r>
        <w:t>that f</w:t>
      </w:r>
      <w:r w:rsidRPr="00335305">
        <w:t xml:space="preserve">or operation on unlicensed channels and irrespective of the adopted LBT mechanism (LBE or FBE), all transmissions in DL and UL are controlled by </w:t>
      </w:r>
      <w:r w:rsidR="004F4BED">
        <w:t xml:space="preserve">the </w:t>
      </w:r>
      <w:r w:rsidRPr="00335305">
        <w:t xml:space="preserve">gNB similarly to licensed channels, </w:t>
      </w:r>
      <w:r w:rsidRPr="00DA7BFF">
        <w:rPr>
          <w:i/>
        </w:rPr>
        <w:t>and potential collisions or blocking are controlled/mitigated by gNB</w:t>
      </w:r>
      <w:r w:rsidRPr="00335305">
        <w:t>.</w:t>
      </w:r>
    </w:p>
    <w:p w14:paraId="2378F4E6" w14:textId="4AF904B0" w:rsidR="00480B60" w:rsidRDefault="00480B60" w:rsidP="00950CE6">
      <w:r>
        <w:t>I</w:t>
      </w:r>
      <w:r w:rsidR="0063509E">
        <w:t>n fact, i</w:t>
      </w:r>
      <w:r w:rsidR="00B70E96">
        <w:t xml:space="preserve">t can </w:t>
      </w:r>
      <w:r w:rsidR="00750147">
        <w:t xml:space="preserve">be </w:t>
      </w:r>
      <w:r w:rsidR="00B70E96">
        <w:t xml:space="preserve">left to implementation for the gNB to end its </w:t>
      </w:r>
      <w:r w:rsidR="00750147">
        <w:t>CO</w:t>
      </w:r>
      <w:r w:rsidR="00335305">
        <w:t>T</w:t>
      </w:r>
      <w:r w:rsidR="00B70E96">
        <w:t xml:space="preserve"> before</w:t>
      </w:r>
      <w:r w:rsidR="00750147">
        <w:t xml:space="preserve"> the start of the CCA of the earliest UE</w:t>
      </w:r>
      <w:r w:rsidR="00B95FC9">
        <w:t xml:space="preserve"> frame</w:t>
      </w:r>
      <w:r w:rsidR="0063509E">
        <w:t>.</w:t>
      </w:r>
      <w:r>
        <w:t xml:space="preserve"> </w:t>
      </w:r>
      <w:r w:rsidR="0063509E">
        <w:t>As</w:t>
      </w:r>
      <w:r w:rsidR="00E83ED0">
        <w:t xml:space="preserve"> it </w:t>
      </w:r>
      <w:r w:rsidR="00B95FC9">
        <w:t xml:space="preserve">can be seen </w:t>
      </w:r>
      <w:r w:rsidR="00D87AE9">
        <w:t xml:space="preserve">though </w:t>
      </w:r>
      <w:r w:rsidR="00B95FC9">
        <w:t>from Figure</w:t>
      </w:r>
      <w:r w:rsidR="00750147">
        <w:t xml:space="preserve"> </w:t>
      </w:r>
      <w:r w:rsidR="0054203D">
        <w:t>2</w:t>
      </w:r>
      <w:r w:rsidR="00E83ED0">
        <w:t xml:space="preserve"> below</w:t>
      </w:r>
      <w:r w:rsidR="0063509E">
        <w:t>,</w:t>
      </w:r>
      <w:r w:rsidR="00750147">
        <w:t xml:space="preserve"> </w:t>
      </w:r>
      <w:r w:rsidR="00C05FCF">
        <w:t>UE</w:t>
      </w:r>
      <w:r w:rsidR="00C05FCF">
        <w:rPr>
          <w:vertAlign w:val="subscript"/>
        </w:rPr>
        <w:t>1</w:t>
      </w:r>
      <w:r w:rsidR="00C05FCF">
        <w:t xml:space="preserve"> would be able to use the UL resources configured by </w:t>
      </w:r>
      <w:r w:rsidR="004F4BED">
        <w:t xml:space="preserve">the </w:t>
      </w:r>
      <w:r w:rsidR="00C05FCF">
        <w:t>gNB</w:t>
      </w:r>
      <w:r w:rsidR="00783574">
        <w:t xml:space="preserve"> within the shaded part</w:t>
      </w:r>
      <w:r w:rsidR="007F3C50">
        <w:t xml:space="preserve"> for transmission of CG, SRS, and CSI</w:t>
      </w:r>
      <w:r w:rsidR="00783574">
        <w:t>. However,</w:t>
      </w:r>
      <w:r w:rsidR="00C05FCF">
        <w:t xml:space="preserve"> </w:t>
      </w:r>
      <w:r w:rsidR="00783574">
        <w:t>if the gNB provides another UE, say UE</w:t>
      </w:r>
      <w:r w:rsidR="00783574">
        <w:rPr>
          <w:vertAlign w:val="subscript"/>
        </w:rPr>
        <w:t>2</w:t>
      </w:r>
      <w:r w:rsidR="00783574">
        <w:t>, with diff</w:t>
      </w:r>
      <w:r w:rsidR="007F3C50">
        <w:t xml:space="preserve">erent </w:t>
      </w:r>
      <w:r w:rsidR="00783574">
        <w:t>FFP parameters to initiate a CO</w:t>
      </w:r>
      <w:r w:rsidR="007F3C50">
        <w:t xml:space="preserve"> in the same channel(s), </w:t>
      </w:r>
      <w:r w:rsidR="00750147">
        <w:t>UE</w:t>
      </w:r>
      <w:r w:rsidR="00750147">
        <w:rPr>
          <w:vertAlign w:val="subscript"/>
        </w:rPr>
        <w:t>1</w:t>
      </w:r>
      <w:r w:rsidR="00750147">
        <w:t xml:space="preserve"> would be unaware of </w:t>
      </w:r>
      <w:r w:rsidR="007F3C50">
        <w:t>UE</w:t>
      </w:r>
      <w:r w:rsidR="007F3C50">
        <w:rPr>
          <w:vertAlign w:val="subscript"/>
        </w:rPr>
        <w:t>2</w:t>
      </w:r>
      <w:r w:rsidR="0005346D">
        <w:t xml:space="preserve">’s </w:t>
      </w:r>
      <w:r w:rsidR="0077462C">
        <w:t>frame</w:t>
      </w:r>
      <w:r>
        <w:t xml:space="preserve"> and associated idle period</w:t>
      </w:r>
      <w:r w:rsidR="0077462C">
        <w:t xml:space="preserve"> </w:t>
      </w:r>
      <w:r w:rsidR="007F3C50">
        <w:t>and would proceed with these UL transmission</w:t>
      </w:r>
      <w:r>
        <w:t>s and thus block</w:t>
      </w:r>
      <w:r w:rsidR="007F3C50">
        <w:t xml:space="preserve"> the channel access of UE</w:t>
      </w:r>
      <w:r w:rsidR="007F3C50">
        <w:rPr>
          <w:vertAlign w:val="subscript"/>
        </w:rPr>
        <w:t>2</w:t>
      </w:r>
      <w:r w:rsidR="0077462C">
        <w:t xml:space="preserve">. Therefore, </w:t>
      </w:r>
      <w:r>
        <w:t>the gNB should further provide UE</w:t>
      </w:r>
      <w:r>
        <w:rPr>
          <w:vertAlign w:val="subscript"/>
        </w:rPr>
        <w:t xml:space="preserve">1 </w:t>
      </w:r>
      <w:r>
        <w:t>with a parameter to limit its COT to an indicated duration such that it ends before UE</w:t>
      </w:r>
      <w:r>
        <w:rPr>
          <w:vertAlign w:val="subscript"/>
        </w:rPr>
        <w:t>2</w:t>
      </w:r>
      <w:r w:rsidR="0005346D">
        <w:rPr>
          <w:vertAlign w:val="subscript"/>
        </w:rPr>
        <w:t>’</w:t>
      </w:r>
      <w:r w:rsidR="0005346D" w:rsidRPr="00DA7BFF">
        <w:t>s</w:t>
      </w:r>
      <w:r w:rsidR="0005346D">
        <w:rPr>
          <w:vertAlign w:val="subscript"/>
        </w:rPr>
        <w:t xml:space="preserve"> </w:t>
      </w:r>
      <w:r>
        <w:t>idle period/CCA. S</w:t>
      </w:r>
      <w:r w:rsidR="0050428E">
        <w:t>uch a limitation on the UE-initiated semi-static CO</w:t>
      </w:r>
      <w:r>
        <w:t>T</w:t>
      </w:r>
      <w:r w:rsidR="0050428E">
        <w:t xml:space="preserve"> is typically more stringent than the inherent limitation MCOT = 0.95 FFP.</w:t>
      </w:r>
    </w:p>
    <w:p w14:paraId="70DD7E2B" w14:textId="2602E0FA" w:rsidR="00EE57D2" w:rsidRDefault="00262CC3" w:rsidP="00950CE6">
      <w:r>
        <w:t>Moreover, this simple configuration allows the gNB to control the collisions/blocking between UEs on the same channel without interrupting the FBE operation of UE</w:t>
      </w:r>
      <w:r>
        <w:rPr>
          <w:vertAlign w:val="subscript"/>
        </w:rPr>
        <w:t>1</w:t>
      </w:r>
      <w:r>
        <w:t xml:space="preserve"> and without </w:t>
      </w:r>
      <w:r w:rsidR="00EE57D2">
        <w:t>the need to reconfigure and signal updated configurations for all of its impacted configured UL signals and channels.</w:t>
      </w:r>
    </w:p>
    <w:p w14:paraId="69ECF9F2" w14:textId="577D8CFE" w:rsidR="00C47ACB" w:rsidRDefault="00EE57D2" w:rsidP="00950CE6">
      <w:r>
        <w:t xml:space="preserve">It should </w:t>
      </w:r>
      <w:r w:rsidR="0005346D">
        <w:t xml:space="preserve">also </w:t>
      </w:r>
      <w:r>
        <w:t xml:space="preserve">be noted that </w:t>
      </w:r>
      <w:r w:rsidR="00335305">
        <w:t xml:space="preserve">the </w:t>
      </w:r>
      <w:r>
        <w:t xml:space="preserve">existing mechanism for UL cancellation cannot be applied in such a case since it is cell-specific group common signaling, and thus would result in cancelling the </w:t>
      </w:r>
      <w:r w:rsidR="00707919">
        <w:t>UL resources to be used be UE</w:t>
      </w:r>
      <w:r w:rsidR="00707919">
        <w:rPr>
          <w:vertAlign w:val="subscript"/>
        </w:rPr>
        <w:t>2</w:t>
      </w:r>
      <w:r w:rsidR="00707919">
        <w:t>.</w:t>
      </w:r>
      <w:r>
        <w:t xml:space="preserve"> </w:t>
      </w:r>
    </w:p>
    <w:p w14:paraId="75F02D20" w14:textId="0696D2A1" w:rsidR="00C47ACB" w:rsidRDefault="00CC4646" w:rsidP="00C47ACB">
      <w:pPr>
        <w:keepNext/>
        <w:jc w:val="center"/>
      </w:pPr>
      <w:r>
        <w:rPr>
          <w:noProof/>
          <w:lang w:eastAsia="zh-CN"/>
        </w:rPr>
        <w:lastRenderedPageBreak/>
        <w:drawing>
          <wp:inline distT="0" distB="0" distL="0" distR="0" wp14:anchorId="5A97793F" wp14:editId="7C240B6D">
            <wp:extent cx="4608576" cy="3995928"/>
            <wp:effectExtent l="0" t="0" r="190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33641"/>
                    <a:stretch/>
                  </pic:blipFill>
                  <pic:spPr bwMode="auto">
                    <a:xfrm>
                      <a:off x="0" y="0"/>
                      <a:ext cx="4608576" cy="3995928"/>
                    </a:xfrm>
                    <a:prstGeom prst="rect">
                      <a:avLst/>
                    </a:prstGeom>
                    <a:noFill/>
                    <a:ln>
                      <a:noFill/>
                    </a:ln>
                    <a:extLst>
                      <a:ext uri="{53640926-AAD7-44D8-BBD7-CCE9431645EC}">
                        <a14:shadowObscured xmlns:a14="http://schemas.microsoft.com/office/drawing/2010/main"/>
                      </a:ext>
                    </a:extLst>
                  </pic:spPr>
                </pic:pic>
              </a:graphicData>
            </a:graphic>
          </wp:inline>
        </w:drawing>
      </w:r>
    </w:p>
    <w:p w14:paraId="1A002368" w14:textId="5ACF41E5" w:rsidR="00C47ACB" w:rsidRDefault="00C47ACB" w:rsidP="00C47ACB">
      <w:pPr>
        <w:pStyle w:val="a5"/>
        <w:jc w:val="center"/>
      </w:pPr>
      <w:r>
        <w:t xml:space="preserve">Figure </w:t>
      </w:r>
      <w:r w:rsidR="0054203D">
        <w:rPr>
          <w:noProof/>
        </w:rPr>
        <w:t>2</w:t>
      </w:r>
      <w:r>
        <w:t>.</w:t>
      </w:r>
      <w:r w:rsidRPr="00CC0301">
        <w:t xml:space="preserve"> </w:t>
      </w:r>
      <w:proofErr w:type="gramStart"/>
      <w:r w:rsidR="00CC4646" w:rsidRPr="00CC4646">
        <w:t>gNB</w:t>
      </w:r>
      <w:proofErr w:type="gramEnd"/>
      <w:r w:rsidR="00CC4646" w:rsidRPr="00CC4646">
        <w:t xml:space="preserve"> control</w:t>
      </w:r>
      <w:r w:rsidR="00CC4646">
        <w:t xml:space="preserve">s </w:t>
      </w:r>
      <w:r w:rsidR="00CC4646" w:rsidRPr="00CC4646">
        <w:t xml:space="preserve">collisions/blocking between </w:t>
      </w:r>
      <w:r w:rsidR="00CC4646">
        <w:t xml:space="preserve">URLLC </w:t>
      </w:r>
      <w:r w:rsidR="00CC4646" w:rsidRPr="00CC4646">
        <w:t xml:space="preserve">UEs </w:t>
      </w:r>
      <w:r w:rsidR="001B28D0">
        <w:t xml:space="preserve">configured with different FFP parameters </w:t>
      </w:r>
      <w:r w:rsidR="00CC4646">
        <w:t xml:space="preserve">without interrupting </w:t>
      </w:r>
      <w:r w:rsidR="001B28D0">
        <w:t xml:space="preserve">the </w:t>
      </w:r>
      <w:r w:rsidR="00CC4646">
        <w:t>o</w:t>
      </w:r>
      <w:r w:rsidR="00CC4646" w:rsidRPr="00CC4646">
        <w:t xml:space="preserve">peration of </w:t>
      </w:r>
      <w:r w:rsidR="00CC4646">
        <w:t xml:space="preserve">URLLC </w:t>
      </w:r>
      <w:r w:rsidR="00CC4646" w:rsidRPr="00CC4646">
        <w:t xml:space="preserve">UE1 </w:t>
      </w:r>
      <w:r w:rsidR="001B28D0">
        <w:t>through providing a COT duration parameter</w:t>
      </w:r>
      <w:r w:rsidR="001B28D0" w:rsidDel="00CC4646">
        <w:t xml:space="preserve"> </w:t>
      </w:r>
      <w:r>
        <w:t>.</w:t>
      </w:r>
    </w:p>
    <w:p w14:paraId="660E1A27" w14:textId="433D9F31" w:rsidR="0050428E" w:rsidRDefault="00262CC3" w:rsidP="00950CE6">
      <w:r>
        <w:t xml:space="preserve">     </w:t>
      </w:r>
    </w:p>
    <w:p w14:paraId="0E82308B" w14:textId="2C08A2DE" w:rsidR="00D87AE9" w:rsidRDefault="00D87AE9" w:rsidP="0063509E">
      <w:pPr>
        <w:rPr>
          <w:b/>
          <w:bCs/>
          <w:i/>
          <w:u w:val="single"/>
        </w:rPr>
      </w:pPr>
      <w:r w:rsidRPr="00DA7BFF">
        <w:rPr>
          <w:b/>
          <w:bCs/>
          <w:i/>
          <w:u w:val="single"/>
        </w:rPr>
        <w:t xml:space="preserve">Observation </w:t>
      </w:r>
      <w:r>
        <w:rPr>
          <w:b/>
          <w:bCs/>
          <w:i/>
          <w:u w:val="single"/>
        </w:rPr>
        <w:t>3</w:t>
      </w:r>
      <w:r w:rsidRPr="00DA7BFF">
        <w:rPr>
          <w:b/>
          <w:bCs/>
          <w:i/>
          <w:u w:val="single"/>
        </w:rPr>
        <w:t>:</w:t>
      </w:r>
      <w:r>
        <w:rPr>
          <w:b/>
          <w:bCs/>
          <w:i/>
        </w:rPr>
        <w:t xml:space="preserve"> </w:t>
      </w:r>
      <w:r w:rsidRPr="007F629E">
        <w:rPr>
          <w:b/>
          <w:bCs/>
          <w:i/>
        </w:rPr>
        <w:t>UEs would not be aware of the F</w:t>
      </w:r>
      <w:r w:rsidR="00E11228">
        <w:rPr>
          <w:b/>
          <w:bCs/>
          <w:i/>
        </w:rPr>
        <w:t>FP</w:t>
      </w:r>
      <w:r w:rsidRPr="007F629E">
        <w:rPr>
          <w:b/>
          <w:bCs/>
          <w:i/>
        </w:rPr>
        <w:t xml:space="preserve"> frame start points of each other</w:t>
      </w:r>
      <w:r w:rsidR="00B47AE3">
        <w:rPr>
          <w:b/>
          <w:bCs/>
          <w:i/>
        </w:rPr>
        <w:t xml:space="preserve"> </w:t>
      </w:r>
      <w:r>
        <w:rPr>
          <w:b/>
          <w:bCs/>
          <w:i/>
        </w:rPr>
        <w:t>on the same channel</w:t>
      </w:r>
      <w:r w:rsidRPr="007F629E">
        <w:rPr>
          <w:b/>
          <w:bCs/>
          <w:i/>
        </w:rPr>
        <w:t>, avoiding mutual blocking/collisions among these UEs through gNB configuration becomes quite intricate if not infeasible</w:t>
      </w:r>
      <w:r>
        <w:rPr>
          <w:b/>
          <w:bCs/>
          <w:i/>
        </w:rPr>
        <w:t xml:space="preserve"> in some cases</w:t>
      </w:r>
      <w:r w:rsidRPr="007F629E">
        <w:rPr>
          <w:b/>
          <w:bCs/>
          <w:i/>
        </w:rPr>
        <w:t>.</w:t>
      </w:r>
    </w:p>
    <w:p w14:paraId="21612FDA" w14:textId="2531873A" w:rsidR="0063509E" w:rsidRDefault="0063509E" w:rsidP="0063509E">
      <w:pPr>
        <w:rPr>
          <w:b/>
          <w:bCs/>
          <w:i/>
        </w:rPr>
      </w:pPr>
      <w:r w:rsidRPr="00DA7BFF">
        <w:rPr>
          <w:b/>
          <w:bCs/>
          <w:i/>
          <w:u w:val="single"/>
        </w:rPr>
        <w:t xml:space="preserve">Observation </w:t>
      </w:r>
      <w:r w:rsidR="00D87AE9">
        <w:rPr>
          <w:b/>
          <w:bCs/>
          <w:i/>
          <w:u w:val="single"/>
        </w:rPr>
        <w:t>4</w:t>
      </w:r>
      <w:r w:rsidRPr="00DA7BFF">
        <w:rPr>
          <w:b/>
          <w:bCs/>
          <w:i/>
          <w:u w:val="single"/>
        </w:rPr>
        <w:t>:</w:t>
      </w:r>
      <w:r w:rsidRPr="005976C9">
        <w:rPr>
          <w:b/>
          <w:bCs/>
          <w:i/>
        </w:rPr>
        <w:t xml:space="preserve"> </w:t>
      </w:r>
      <w:r>
        <w:rPr>
          <w:b/>
          <w:bCs/>
          <w:i/>
        </w:rPr>
        <w:t xml:space="preserve">For </w:t>
      </w:r>
      <w:r w:rsidR="00273B5E">
        <w:rPr>
          <w:b/>
          <w:bCs/>
          <w:i/>
        </w:rPr>
        <w:t>gNB</w:t>
      </w:r>
      <w:r>
        <w:rPr>
          <w:b/>
          <w:bCs/>
          <w:i/>
        </w:rPr>
        <w:t xml:space="preserve"> </w:t>
      </w:r>
      <w:r w:rsidRPr="0063509E">
        <w:rPr>
          <w:b/>
          <w:bCs/>
          <w:i/>
        </w:rPr>
        <w:t xml:space="preserve">to control the collisions/blocking </w:t>
      </w:r>
      <w:r>
        <w:rPr>
          <w:b/>
          <w:bCs/>
          <w:i/>
        </w:rPr>
        <w:t xml:space="preserve">between UEs on the same channel, </w:t>
      </w:r>
      <w:r w:rsidRPr="0063509E">
        <w:rPr>
          <w:b/>
          <w:bCs/>
          <w:i/>
        </w:rPr>
        <w:t>the existing mechanism for UL cancellation c</w:t>
      </w:r>
      <w:r>
        <w:rPr>
          <w:b/>
          <w:bCs/>
          <w:i/>
        </w:rPr>
        <w:t xml:space="preserve">annot be applied </w:t>
      </w:r>
      <w:r w:rsidRPr="0063509E">
        <w:rPr>
          <w:b/>
          <w:bCs/>
          <w:i/>
        </w:rPr>
        <w:t>since it is cell-specif</w:t>
      </w:r>
      <w:r w:rsidR="00273B5E">
        <w:rPr>
          <w:b/>
          <w:bCs/>
          <w:i/>
        </w:rPr>
        <w:t xml:space="preserve">ic group common signaling and </w:t>
      </w:r>
      <w:r w:rsidRPr="0063509E">
        <w:rPr>
          <w:b/>
          <w:bCs/>
          <w:i/>
        </w:rPr>
        <w:t>would result in cancellin</w:t>
      </w:r>
      <w:r w:rsidR="00273B5E">
        <w:rPr>
          <w:b/>
          <w:bCs/>
          <w:i/>
        </w:rPr>
        <w:t>g the UL resources to be used in the subsequent frame for another UE</w:t>
      </w:r>
      <w:r>
        <w:rPr>
          <w:b/>
          <w:bCs/>
          <w:i/>
        </w:rPr>
        <w:t>.</w:t>
      </w:r>
    </w:p>
    <w:p w14:paraId="460E3E3B" w14:textId="781D9468" w:rsidR="0050428E" w:rsidRDefault="0050428E" w:rsidP="0050428E">
      <w:pPr>
        <w:rPr>
          <w:b/>
          <w:bCs/>
          <w:i/>
        </w:rPr>
      </w:pPr>
      <w:r w:rsidRPr="00DA7BFF">
        <w:rPr>
          <w:b/>
          <w:bCs/>
          <w:i/>
          <w:u w:val="single"/>
        </w:rPr>
        <w:t xml:space="preserve">Proposal </w:t>
      </w:r>
      <w:r w:rsidR="00D87AE9">
        <w:rPr>
          <w:b/>
          <w:bCs/>
          <w:i/>
          <w:u w:val="single"/>
        </w:rPr>
        <w:t>4</w:t>
      </w:r>
      <w:r w:rsidRPr="00DA7BFF">
        <w:rPr>
          <w:b/>
          <w:bCs/>
          <w:i/>
          <w:u w:val="single"/>
        </w:rPr>
        <w:t>:</w:t>
      </w:r>
      <w:r w:rsidRPr="005976C9">
        <w:rPr>
          <w:b/>
          <w:bCs/>
          <w:i/>
        </w:rPr>
        <w:t xml:space="preserve"> </w:t>
      </w:r>
      <w:r>
        <w:rPr>
          <w:b/>
          <w:bCs/>
          <w:i/>
        </w:rPr>
        <w:t xml:space="preserve">For UE-initiated semi-static CO in a given unlicensed channel, the UE should be </w:t>
      </w:r>
      <w:r w:rsidR="0063509E">
        <w:rPr>
          <w:b/>
          <w:bCs/>
          <w:i/>
        </w:rPr>
        <w:t xml:space="preserve">provided </w:t>
      </w:r>
      <w:r w:rsidR="0063509E" w:rsidRPr="0063509E">
        <w:rPr>
          <w:b/>
          <w:bCs/>
          <w:i/>
        </w:rPr>
        <w:t xml:space="preserve">with a parameter to limit its COT to an indicated duration such that it ends before </w:t>
      </w:r>
      <w:r w:rsidR="00780EC2">
        <w:rPr>
          <w:b/>
          <w:bCs/>
          <w:i/>
        </w:rPr>
        <w:t xml:space="preserve">the </w:t>
      </w:r>
      <w:r w:rsidR="0063509E">
        <w:rPr>
          <w:b/>
          <w:bCs/>
          <w:i/>
        </w:rPr>
        <w:t>idle period/</w:t>
      </w:r>
      <w:r w:rsidR="00780EC2">
        <w:rPr>
          <w:b/>
          <w:bCs/>
          <w:i/>
        </w:rPr>
        <w:t>CCA of a</w:t>
      </w:r>
      <w:r w:rsidRPr="0050428E">
        <w:rPr>
          <w:b/>
          <w:bCs/>
          <w:i/>
        </w:rPr>
        <w:t xml:space="preserve"> </w:t>
      </w:r>
      <w:r w:rsidR="00273B5E">
        <w:rPr>
          <w:b/>
          <w:bCs/>
          <w:i/>
        </w:rPr>
        <w:t>subsequent frame for another UE</w:t>
      </w:r>
      <w:r w:rsidR="00273B5E" w:rsidRPr="0050428E">
        <w:rPr>
          <w:b/>
          <w:bCs/>
          <w:i/>
        </w:rPr>
        <w:t xml:space="preserve"> </w:t>
      </w:r>
      <w:r w:rsidR="00AE0C9D">
        <w:rPr>
          <w:b/>
          <w:bCs/>
          <w:i/>
        </w:rPr>
        <w:t>in the same channel</w:t>
      </w:r>
      <w:r>
        <w:rPr>
          <w:b/>
          <w:bCs/>
          <w:i/>
        </w:rPr>
        <w:t>.</w:t>
      </w:r>
    </w:p>
    <w:p w14:paraId="10D5DC32" w14:textId="77777777" w:rsidR="00FA426F" w:rsidRDefault="00FA426F" w:rsidP="00FA426F">
      <w:pPr>
        <w:pStyle w:val="3"/>
        <w:tabs>
          <w:tab w:val="clear" w:pos="1997"/>
          <w:tab w:val="num" w:pos="630"/>
        </w:tabs>
      </w:pPr>
      <w:r>
        <w:t xml:space="preserve">Determination of semi-static CO initiator </w:t>
      </w:r>
    </w:p>
    <w:p w14:paraId="776D35C3" w14:textId="77777777" w:rsidR="00FA426F" w:rsidRDefault="00FA426F" w:rsidP="00FA426F">
      <w:r w:rsidRPr="00DA7BFF">
        <w:t>The determination of the COT initiator was discussed in the last meeting to align the understanding of applicable COT and idle period between the UE and the gNB for both configured and scheduled UL transmissions</w:t>
      </w:r>
      <w:r>
        <w:t>. The following agreements were thus achieved for potential down selection between the alternatives:</w:t>
      </w:r>
    </w:p>
    <w:tbl>
      <w:tblPr>
        <w:tblStyle w:val="ac"/>
        <w:tblW w:w="0" w:type="auto"/>
        <w:tblLook w:val="04A0" w:firstRow="1" w:lastRow="0" w:firstColumn="1" w:lastColumn="0" w:noHBand="0" w:noVBand="1"/>
      </w:tblPr>
      <w:tblGrid>
        <w:gridCol w:w="9307"/>
      </w:tblGrid>
      <w:tr w:rsidR="00FA426F" w14:paraId="29BFD26F" w14:textId="77777777" w:rsidTr="0071562F">
        <w:tc>
          <w:tcPr>
            <w:tcW w:w="9307" w:type="dxa"/>
          </w:tcPr>
          <w:p w14:paraId="0C5AB44B" w14:textId="77777777" w:rsidR="00984E09" w:rsidRPr="002F0597" w:rsidRDefault="00984E09" w:rsidP="00984E09">
            <w:pPr>
              <w:autoSpaceDE/>
              <w:autoSpaceDN/>
              <w:adjustRightInd/>
              <w:snapToGrid/>
              <w:spacing w:after="0"/>
              <w:jc w:val="left"/>
              <w:rPr>
                <w:rFonts w:ascii="Times" w:eastAsia="Batang" w:hAnsi="Times" w:cs="Times"/>
                <w:i/>
                <w:sz w:val="18"/>
                <w:szCs w:val="20"/>
                <w:lang w:val="en-GB"/>
              </w:rPr>
            </w:pPr>
            <w:r w:rsidRPr="002F0597">
              <w:rPr>
                <w:rFonts w:ascii="Times" w:eastAsia="Batang" w:hAnsi="Times" w:cs="Times"/>
                <w:i/>
                <w:sz w:val="18"/>
                <w:szCs w:val="20"/>
                <w:highlight w:val="green"/>
                <w:lang w:val="en-GB"/>
              </w:rPr>
              <w:t>Agreement:</w:t>
            </w:r>
          </w:p>
          <w:p w14:paraId="0EC3461D" w14:textId="77777777" w:rsidR="00984E09" w:rsidRPr="002F0597" w:rsidRDefault="00984E09" w:rsidP="00984E09">
            <w:pPr>
              <w:autoSpaceDE/>
              <w:autoSpaceDN/>
              <w:adjustRightInd/>
              <w:snapToGrid/>
              <w:spacing w:after="0"/>
              <w:jc w:val="left"/>
              <w:rPr>
                <w:rFonts w:ascii="Times" w:eastAsia="Batang" w:hAnsi="Times" w:cs="Times"/>
                <w:i/>
                <w:sz w:val="18"/>
                <w:szCs w:val="20"/>
                <w:lang w:val="en-GB" w:eastAsia="ko-KR"/>
              </w:rPr>
            </w:pPr>
            <w:r w:rsidRPr="002F0597">
              <w:rPr>
                <w:rFonts w:ascii="Times" w:eastAsia="Batang" w:hAnsi="Times" w:cs="Times"/>
                <w:i/>
                <w:sz w:val="18"/>
                <w:szCs w:val="20"/>
                <w:lang w:val="en-GB" w:eastAsia="ko-KR"/>
              </w:rPr>
              <w:t>In semi-static channel access mode when a UE can operate as initiating device,</w:t>
            </w:r>
          </w:p>
          <w:p w14:paraId="74658818" w14:textId="77777777" w:rsidR="00984E09" w:rsidRPr="002F0597" w:rsidRDefault="00984E09" w:rsidP="00990AED">
            <w:pPr>
              <w:numPr>
                <w:ilvl w:val="0"/>
                <w:numId w:val="17"/>
              </w:numPr>
              <w:autoSpaceDE/>
              <w:autoSpaceDN/>
              <w:adjustRightInd/>
              <w:snapToGrid/>
              <w:spacing w:after="0"/>
              <w:jc w:val="left"/>
              <w:rPr>
                <w:rFonts w:ascii="Times" w:eastAsia="Batang" w:hAnsi="Times" w:cs="Times"/>
                <w:i/>
                <w:sz w:val="18"/>
                <w:szCs w:val="20"/>
                <w:lang w:val="en-GB" w:eastAsia="ko-KR"/>
              </w:rPr>
            </w:pPr>
            <w:r w:rsidRPr="002F0597">
              <w:rPr>
                <w:rFonts w:ascii="Times" w:eastAsia="Batang" w:hAnsi="Times" w:cs="Times"/>
                <w:i/>
                <w:sz w:val="18"/>
                <w:szCs w:val="20"/>
                <w:lang w:val="en-GB" w:eastAsia="ko-KR"/>
              </w:rPr>
              <w:t>Select one of the following alternatives to determine whether a scheduled UL transmission is based on UE-initiated COT or sharing a gNB-initiated COT:</w:t>
            </w:r>
          </w:p>
          <w:p w14:paraId="7622FE72" w14:textId="77777777" w:rsidR="00984E09" w:rsidRPr="002F0597" w:rsidRDefault="00984E09" w:rsidP="00990AED">
            <w:pPr>
              <w:numPr>
                <w:ilvl w:val="0"/>
                <w:numId w:val="18"/>
              </w:numPr>
              <w:autoSpaceDE/>
              <w:autoSpaceDN/>
              <w:adjustRightInd/>
              <w:snapToGrid/>
              <w:spacing w:after="0"/>
              <w:ind w:left="1080"/>
              <w:jc w:val="left"/>
              <w:rPr>
                <w:rFonts w:ascii="Times" w:eastAsia="Batang" w:hAnsi="Times" w:cs="Times"/>
                <w:i/>
                <w:sz w:val="18"/>
                <w:szCs w:val="20"/>
                <w:lang w:val="en-GB" w:eastAsia="zh-CN"/>
              </w:rPr>
            </w:pPr>
            <w:r w:rsidRPr="002F0597">
              <w:rPr>
                <w:rFonts w:ascii="Times" w:eastAsia="Batang" w:hAnsi="Times" w:cs="Times"/>
                <w:i/>
                <w:sz w:val="18"/>
                <w:szCs w:val="20"/>
                <w:lang w:val="en-GB" w:eastAsia="ko-KR"/>
              </w:rPr>
              <w:t>Alt-a: Determination based on the content in the scheduling DCI</w:t>
            </w:r>
          </w:p>
          <w:p w14:paraId="378853D3" w14:textId="77777777" w:rsidR="00984E09" w:rsidRPr="002F0597" w:rsidRDefault="00984E09" w:rsidP="00990AED">
            <w:pPr>
              <w:numPr>
                <w:ilvl w:val="1"/>
                <w:numId w:val="18"/>
              </w:numPr>
              <w:autoSpaceDE/>
              <w:autoSpaceDN/>
              <w:adjustRightInd/>
              <w:snapToGrid/>
              <w:spacing w:after="0"/>
              <w:ind w:left="1800"/>
              <w:jc w:val="left"/>
              <w:rPr>
                <w:rFonts w:ascii="Times" w:eastAsia="Batang" w:hAnsi="Times" w:cs="Times"/>
                <w:i/>
                <w:sz w:val="18"/>
                <w:szCs w:val="20"/>
                <w:lang w:val="en-GB" w:eastAsia="zh-CN"/>
              </w:rPr>
            </w:pPr>
            <w:r w:rsidRPr="002F0597">
              <w:rPr>
                <w:rFonts w:ascii="Times" w:eastAsia="Batang" w:hAnsi="Times" w:cs="Times"/>
                <w:i/>
                <w:sz w:val="18"/>
                <w:szCs w:val="20"/>
                <w:lang w:val="en-GB" w:eastAsia="zh-CN"/>
              </w:rPr>
              <w:t>FFS on whether the corresponding field(s) can be absent in DCI</w:t>
            </w:r>
          </w:p>
          <w:p w14:paraId="04049B99" w14:textId="77777777" w:rsidR="00984E09" w:rsidRPr="002F0597" w:rsidRDefault="00984E09" w:rsidP="00990AED">
            <w:pPr>
              <w:numPr>
                <w:ilvl w:val="2"/>
                <w:numId w:val="18"/>
              </w:numPr>
              <w:autoSpaceDE/>
              <w:autoSpaceDN/>
              <w:adjustRightInd/>
              <w:snapToGrid/>
              <w:spacing w:after="0"/>
              <w:ind w:left="2520"/>
              <w:jc w:val="left"/>
              <w:rPr>
                <w:rFonts w:ascii="Times" w:eastAsia="Batang" w:hAnsi="Times" w:cs="Times"/>
                <w:i/>
                <w:sz w:val="18"/>
                <w:szCs w:val="20"/>
                <w:lang w:val="en-GB" w:eastAsia="zh-CN"/>
              </w:rPr>
            </w:pPr>
            <w:r w:rsidRPr="002F0597">
              <w:rPr>
                <w:rFonts w:ascii="Times" w:eastAsia="Batang" w:hAnsi="Times" w:cs="Times"/>
                <w:i/>
                <w:sz w:val="18"/>
                <w:szCs w:val="20"/>
                <w:lang w:val="en-GB"/>
              </w:rPr>
              <w:t>If absent, d</w:t>
            </w:r>
            <w:r w:rsidRPr="002F0597">
              <w:rPr>
                <w:rFonts w:ascii="Times" w:eastAsia="Batang" w:hAnsi="Times" w:cs="Times"/>
                <w:i/>
                <w:sz w:val="18"/>
                <w:szCs w:val="20"/>
                <w:lang w:val="en-GB" w:eastAsia="zh-CN"/>
              </w:rPr>
              <w:t>etermination based on the rules applied for configured UL transmissions</w:t>
            </w:r>
            <w:r w:rsidRPr="002F0597">
              <w:rPr>
                <w:rFonts w:ascii="Times" w:eastAsia="Batang" w:hAnsi="Times" w:cs="Times"/>
                <w:i/>
                <w:sz w:val="18"/>
                <w:szCs w:val="20"/>
                <w:lang w:val="en-GB"/>
              </w:rPr>
              <w:t xml:space="preserve"> is applied</w:t>
            </w:r>
          </w:p>
          <w:p w14:paraId="3FD1FD2C" w14:textId="77777777" w:rsidR="00984E09" w:rsidRPr="002F0597" w:rsidRDefault="00984E09" w:rsidP="00990AED">
            <w:pPr>
              <w:numPr>
                <w:ilvl w:val="1"/>
                <w:numId w:val="18"/>
              </w:numPr>
              <w:autoSpaceDE/>
              <w:autoSpaceDN/>
              <w:adjustRightInd/>
              <w:snapToGrid/>
              <w:spacing w:after="0"/>
              <w:ind w:left="1800"/>
              <w:jc w:val="left"/>
              <w:rPr>
                <w:rFonts w:ascii="Times" w:eastAsia="Batang" w:hAnsi="Times" w:cs="Times"/>
                <w:i/>
                <w:sz w:val="18"/>
                <w:szCs w:val="20"/>
                <w:lang w:val="en-GB" w:eastAsia="zh-CN"/>
              </w:rPr>
            </w:pPr>
            <w:r w:rsidRPr="002F0597">
              <w:rPr>
                <w:rFonts w:ascii="Times" w:eastAsia="Batang" w:hAnsi="Times" w:cs="Times"/>
                <w:i/>
                <w:sz w:val="18"/>
                <w:szCs w:val="20"/>
                <w:lang w:val="en-GB" w:eastAsia="zh-CN"/>
              </w:rPr>
              <w:t xml:space="preserve">FFS whether/how to handle the case when the gNB schedules an UL transmission in the next </w:t>
            </w:r>
            <w:proofErr w:type="spellStart"/>
            <w:r w:rsidRPr="002F0597">
              <w:rPr>
                <w:rFonts w:ascii="Times" w:eastAsia="Batang" w:hAnsi="Times" w:cs="Times"/>
                <w:i/>
                <w:sz w:val="18"/>
                <w:szCs w:val="20"/>
                <w:lang w:val="en-GB" w:eastAsia="zh-CN"/>
              </w:rPr>
              <w:t>gNB’s</w:t>
            </w:r>
            <w:proofErr w:type="spellEnd"/>
            <w:r w:rsidRPr="002F0597">
              <w:rPr>
                <w:rFonts w:ascii="Times" w:eastAsia="Batang" w:hAnsi="Times" w:cs="Times"/>
                <w:i/>
                <w:sz w:val="18"/>
                <w:szCs w:val="20"/>
                <w:lang w:val="en-GB" w:eastAsia="zh-CN"/>
              </w:rPr>
              <w:t xml:space="preserve"> FFP period</w:t>
            </w:r>
          </w:p>
          <w:p w14:paraId="75EA4A7C" w14:textId="77777777" w:rsidR="00984E09" w:rsidRPr="002F0597" w:rsidRDefault="00984E09" w:rsidP="00990AED">
            <w:pPr>
              <w:numPr>
                <w:ilvl w:val="1"/>
                <w:numId w:val="18"/>
              </w:numPr>
              <w:autoSpaceDE/>
              <w:autoSpaceDN/>
              <w:adjustRightInd/>
              <w:snapToGrid/>
              <w:spacing w:after="0"/>
              <w:jc w:val="left"/>
              <w:rPr>
                <w:rFonts w:ascii="Times" w:eastAsia="Batang" w:hAnsi="Times" w:cs="Times"/>
                <w:i/>
                <w:sz w:val="18"/>
                <w:szCs w:val="20"/>
                <w:lang w:val="en-GB" w:eastAsia="zh-CN"/>
              </w:rPr>
            </w:pPr>
            <w:r w:rsidRPr="002F0597">
              <w:rPr>
                <w:rFonts w:ascii="Times" w:eastAsia="Batang" w:hAnsi="Times" w:cs="Times"/>
                <w:i/>
                <w:sz w:val="18"/>
                <w:szCs w:val="20"/>
                <w:lang w:val="en-GB" w:eastAsia="zh-CN"/>
              </w:rPr>
              <w:t>Alt-b: Determination based on the rules applied for a configured UL transmission</w:t>
            </w:r>
          </w:p>
          <w:p w14:paraId="38387E85" w14:textId="77777777" w:rsidR="00984E09" w:rsidRPr="002F0597" w:rsidRDefault="00984E09" w:rsidP="00984E09">
            <w:pPr>
              <w:autoSpaceDE/>
              <w:autoSpaceDN/>
              <w:adjustRightInd/>
              <w:snapToGrid/>
              <w:spacing w:after="0"/>
              <w:jc w:val="left"/>
              <w:rPr>
                <w:rFonts w:ascii="Times" w:eastAsia="Batang" w:hAnsi="Times" w:cs="Times"/>
                <w:i/>
                <w:sz w:val="18"/>
                <w:szCs w:val="20"/>
                <w:lang w:val="en-GB" w:eastAsia="zh-CN"/>
              </w:rPr>
            </w:pPr>
          </w:p>
          <w:p w14:paraId="6A5A7760" w14:textId="77777777" w:rsidR="00984E09" w:rsidRPr="002F0597" w:rsidRDefault="00984E09" w:rsidP="00984E09">
            <w:pPr>
              <w:autoSpaceDE/>
              <w:autoSpaceDN/>
              <w:adjustRightInd/>
              <w:snapToGrid/>
              <w:spacing w:after="0"/>
              <w:jc w:val="left"/>
              <w:rPr>
                <w:rFonts w:ascii="Times" w:eastAsia="Batang" w:hAnsi="Times" w:cs="Times"/>
                <w:i/>
                <w:sz w:val="18"/>
                <w:szCs w:val="20"/>
                <w:lang w:val="en-GB"/>
              </w:rPr>
            </w:pPr>
            <w:r w:rsidRPr="002F0597">
              <w:rPr>
                <w:rFonts w:ascii="Times" w:eastAsia="Batang" w:hAnsi="Times" w:cs="Times"/>
                <w:i/>
                <w:sz w:val="18"/>
                <w:szCs w:val="20"/>
                <w:highlight w:val="green"/>
                <w:lang w:val="en-GB"/>
              </w:rPr>
              <w:t>Agreement:</w:t>
            </w:r>
          </w:p>
          <w:p w14:paraId="2BA28D85" w14:textId="77777777" w:rsidR="00984E09" w:rsidRPr="002F0597" w:rsidRDefault="00984E09" w:rsidP="00984E09">
            <w:pPr>
              <w:autoSpaceDE/>
              <w:autoSpaceDN/>
              <w:adjustRightInd/>
              <w:snapToGrid/>
              <w:spacing w:after="0"/>
              <w:jc w:val="left"/>
              <w:rPr>
                <w:rFonts w:ascii="Times" w:eastAsia="Batang" w:hAnsi="Times"/>
                <w:i/>
                <w:sz w:val="18"/>
                <w:szCs w:val="20"/>
                <w:lang w:val="en-GB" w:eastAsia="ko-KR"/>
              </w:rPr>
            </w:pPr>
            <w:r w:rsidRPr="002F0597">
              <w:rPr>
                <w:rFonts w:ascii="Times" w:eastAsia="Batang" w:hAnsi="Times"/>
                <w:i/>
                <w:sz w:val="18"/>
                <w:szCs w:val="20"/>
                <w:lang w:val="en-GB" w:eastAsia="ko-KR"/>
              </w:rPr>
              <w:t>In semi-static channel access mode when a UE can operate as UE-initiated COT,</w:t>
            </w:r>
          </w:p>
          <w:p w14:paraId="161BF385" w14:textId="77777777" w:rsidR="00984E09" w:rsidRPr="002F0597" w:rsidRDefault="00984E09" w:rsidP="00990AED">
            <w:pPr>
              <w:numPr>
                <w:ilvl w:val="0"/>
                <w:numId w:val="19"/>
              </w:numPr>
              <w:autoSpaceDE/>
              <w:autoSpaceDN/>
              <w:adjustRightInd/>
              <w:snapToGrid/>
              <w:spacing w:after="0"/>
              <w:jc w:val="left"/>
              <w:rPr>
                <w:rFonts w:ascii="Times" w:eastAsia="Times New Roman" w:hAnsi="Times"/>
                <w:i/>
                <w:sz w:val="18"/>
                <w:szCs w:val="20"/>
                <w:lang w:eastAsia="ko-KR"/>
              </w:rPr>
            </w:pPr>
            <w:r w:rsidRPr="002F0597">
              <w:rPr>
                <w:rFonts w:ascii="Times" w:eastAsia="Times New Roman" w:hAnsi="Times"/>
                <w:i/>
                <w:sz w:val="18"/>
                <w:szCs w:val="20"/>
                <w:lang w:val="en-GB" w:eastAsia="ko-KR"/>
              </w:rPr>
              <w:t>Select one of the following alternatives to determine whether a configured UL transmission that is aligned with a UE FFP boundary and ends before the idle period of that UE FFP, is based on UE-initiated COT or sharing a gNB-initiated COT:</w:t>
            </w:r>
          </w:p>
          <w:p w14:paraId="495A04BD" w14:textId="77777777" w:rsidR="00984E09" w:rsidRPr="002F0597" w:rsidRDefault="00984E09" w:rsidP="00990AED">
            <w:pPr>
              <w:numPr>
                <w:ilvl w:val="1"/>
                <w:numId w:val="19"/>
              </w:numPr>
              <w:autoSpaceDE/>
              <w:autoSpaceDN/>
              <w:adjustRightInd/>
              <w:snapToGrid/>
              <w:spacing w:after="0"/>
              <w:jc w:val="left"/>
              <w:rPr>
                <w:rFonts w:ascii="Times" w:eastAsia="Times New Roman" w:hAnsi="Times"/>
                <w:i/>
                <w:sz w:val="18"/>
                <w:szCs w:val="20"/>
                <w:lang w:val="en-GB" w:eastAsia="zh-CN"/>
              </w:rPr>
            </w:pPr>
            <w:r w:rsidRPr="002F0597">
              <w:rPr>
                <w:rFonts w:ascii="Times" w:eastAsia="Times New Roman" w:hAnsi="Times"/>
                <w:b/>
                <w:bCs/>
                <w:i/>
                <w:sz w:val="18"/>
                <w:szCs w:val="20"/>
                <w:lang w:val="en-GB" w:eastAsia="ko-KR"/>
              </w:rPr>
              <w:t>Alt-a:</w:t>
            </w:r>
            <w:r w:rsidRPr="002F0597">
              <w:rPr>
                <w:rFonts w:ascii="Times" w:eastAsia="Times New Roman" w:hAnsi="Times"/>
                <w:i/>
                <w:sz w:val="18"/>
                <w:szCs w:val="20"/>
                <w:lang w:val="en-GB"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D74B52F" w14:textId="77777777" w:rsidR="00984E09" w:rsidRPr="002F0597" w:rsidRDefault="00984E09" w:rsidP="00990AED">
            <w:pPr>
              <w:numPr>
                <w:ilvl w:val="1"/>
                <w:numId w:val="19"/>
              </w:numPr>
              <w:autoSpaceDE/>
              <w:autoSpaceDN/>
              <w:adjustRightInd/>
              <w:snapToGrid/>
              <w:spacing w:after="0"/>
              <w:jc w:val="left"/>
              <w:rPr>
                <w:rFonts w:ascii="Times" w:eastAsia="Times New Roman" w:hAnsi="Times"/>
                <w:i/>
                <w:sz w:val="18"/>
                <w:szCs w:val="20"/>
                <w:lang w:val="en-GB" w:eastAsia="zh-CN"/>
              </w:rPr>
            </w:pPr>
            <w:r w:rsidRPr="002F0597">
              <w:rPr>
                <w:rFonts w:ascii="Times" w:eastAsia="Times New Roman" w:hAnsi="Times"/>
                <w:b/>
                <w:bCs/>
                <w:i/>
                <w:sz w:val="18"/>
                <w:szCs w:val="20"/>
                <w:lang w:val="en-GB" w:eastAsia="ko-KR"/>
              </w:rPr>
              <w:t>Alt-b:</w:t>
            </w:r>
            <w:r w:rsidRPr="002F0597">
              <w:rPr>
                <w:rFonts w:ascii="Times" w:eastAsia="Times New Roman" w:hAnsi="Times"/>
                <w:i/>
                <w:sz w:val="18"/>
                <w:szCs w:val="20"/>
                <w:lang w:val="en-GB" w:eastAsia="ko-KR"/>
              </w:rPr>
              <w:t xml:space="preserve"> The UE assumes that the configured UL transmission corresponds to UE-initiated COT.</w:t>
            </w:r>
          </w:p>
          <w:p w14:paraId="640B8A26" w14:textId="77777777" w:rsidR="00FA426F" w:rsidRDefault="00FA426F" w:rsidP="0071562F"/>
        </w:tc>
      </w:tr>
    </w:tbl>
    <w:p w14:paraId="3EF8C51D" w14:textId="77777777" w:rsidR="00FA426F" w:rsidRDefault="00FA426F" w:rsidP="00FA426F"/>
    <w:p w14:paraId="68AECCBD" w14:textId="7BED8B9F" w:rsidR="00FA426F" w:rsidRDefault="00FA426F" w:rsidP="00FA426F">
      <w:r>
        <w:t>First, for configured UL transmission, in our view</w:t>
      </w:r>
      <w:r w:rsidR="00A4752D">
        <w:t>,</w:t>
      </w:r>
      <w:r>
        <w:t xml:space="preserve"> the solution in Alt-a is based on the dynamic determination of the UL transmission such as CG being </w:t>
      </w:r>
      <w:r w:rsidRPr="00114EC2">
        <w:t xml:space="preserve">confined within a gNB FFP before </w:t>
      </w:r>
      <w:r>
        <w:t>its</w:t>
      </w:r>
      <w:r w:rsidRPr="00114EC2">
        <w:t xml:space="preserve"> idle period</w:t>
      </w:r>
      <w:r>
        <w:t>, as well as the dynamic determination of whether the gNB has</w:t>
      </w:r>
      <w:r w:rsidRPr="00114EC2">
        <w:t xml:space="preserve"> initiated that gNB FFP</w:t>
      </w:r>
      <w:r>
        <w:t xml:space="preserve">. </w:t>
      </w:r>
    </w:p>
    <w:p w14:paraId="1790CB0F" w14:textId="0062633B" w:rsidR="00142A83" w:rsidRDefault="00142A83" w:rsidP="00FA426F">
      <w:r>
        <w:t>I</w:t>
      </w:r>
      <w:r w:rsidR="00FA426F">
        <w:t xml:space="preserve">t can be observed that </w:t>
      </w:r>
      <w:r>
        <w:t xml:space="preserve">the rule in </w:t>
      </w:r>
      <w:r w:rsidR="00FA426F">
        <w:t xml:space="preserve">Alt-b is </w:t>
      </w:r>
      <w:r>
        <w:t xml:space="preserve">simpler than that of Alt-a </w:t>
      </w:r>
      <w:r w:rsidR="00FA426F">
        <w:t xml:space="preserve">as it </w:t>
      </w:r>
      <w:r>
        <w:t xml:space="preserve">does not depend on </w:t>
      </w:r>
      <w:r w:rsidR="00FA426F">
        <w:t>determin</w:t>
      </w:r>
      <w:r>
        <w:t>ing</w:t>
      </w:r>
      <w:r w:rsidR="00FA426F">
        <w:t xml:space="preserve"> whether or not the gNB has initiated the gNB FFP. </w:t>
      </w:r>
    </w:p>
    <w:p w14:paraId="153843AC" w14:textId="4C322292" w:rsidR="00FA426F" w:rsidRDefault="00FA426F" w:rsidP="00FA426F">
      <w:r>
        <w:t>Nevertheless, it should be also appreciated that Alt-</w:t>
      </w:r>
      <w:proofErr w:type="gramStart"/>
      <w:r>
        <w:t>a</w:t>
      </w:r>
      <w:r w:rsidR="00A4752D">
        <w:t xml:space="preserve"> </w:t>
      </w:r>
      <w:r>
        <w:t>prioritizes</w:t>
      </w:r>
      <w:proofErr w:type="gramEnd"/>
      <w:r>
        <w:t xml:space="preserve"> gNB COT over UE COT and inherently provides more protection to the gNB idle period. In contrast to gNB COT which in principle can be shared by all intra-cell UEs, a UE initiated COT can be shared only to the serving gNB and the initiating UE may proceed with UL transmissions in the gNB idle period if resources were configured as such a-priori. Therefore, we propose to support Alt-a for configured UL transmissions</w:t>
      </w:r>
      <w:r w:rsidR="00AA7EA5">
        <w:t>.</w:t>
      </w:r>
    </w:p>
    <w:p w14:paraId="2A88D89B" w14:textId="527D11CE" w:rsidR="00FA426F" w:rsidRDefault="00FA426F" w:rsidP="00FA426F">
      <w:pPr>
        <w:rPr>
          <w:b/>
          <w:bCs/>
          <w:i/>
        </w:rPr>
      </w:pPr>
      <w:r w:rsidRPr="00DA7BFF">
        <w:rPr>
          <w:b/>
          <w:bCs/>
          <w:i/>
          <w:u w:val="single"/>
        </w:rPr>
        <w:t xml:space="preserve">Proposal </w:t>
      </w:r>
      <w:r w:rsidR="00CA0B47">
        <w:rPr>
          <w:b/>
          <w:bCs/>
          <w:i/>
          <w:u w:val="single"/>
        </w:rPr>
        <w:t>5</w:t>
      </w:r>
      <w:r w:rsidRPr="00091838">
        <w:rPr>
          <w:b/>
          <w:bCs/>
          <w:i/>
        </w:rPr>
        <w:t>:</w:t>
      </w:r>
      <w:r w:rsidRPr="005976C9">
        <w:rPr>
          <w:b/>
          <w:bCs/>
          <w:i/>
        </w:rPr>
        <w:t xml:space="preserve"> </w:t>
      </w:r>
      <w:r>
        <w:rPr>
          <w:b/>
          <w:bCs/>
          <w:i/>
        </w:rPr>
        <w:t>For determining the COT initiator for configured UL transmissions in semi-static channel access, support Alt-a in the agreement of RAN1#10</w:t>
      </w:r>
      <w:r w:rsidR="00AA7EA5">
        <w:rPr>
          <w:b/>
          <w:bCs/>
          <w:i/>
        </w:rPr>
        <w:t>4</w:t>
      </w:r>
      <w:r>
        <w:rPr>
          <w:b/>
          <w:bCs/>
          <w:i/>
        </w:rPr>
        <w:t>-e</w:t>
      </w:r>
    </w:p>
    <w:p w14:paraId="631E6CDE" w14:textId="77777777" w:rsidR="00FA426F" w:rsidRDefault="00FA426F" w:rsidP="00FA426F"/>
    <w:p w14:paraId="0F5804F2" w14:textId="42A6BFCF" w:rsidR="003B6C43" w:rsidRDefault="00FA426F" w:rsidP="00FA426F">
      <w:r>
        <w:t>Second, for scheduled UL transmissions, in our view</w:t>
      </w:r>
      <w:r w:rsidR="00AA7EA5">
        <w:t>,</w:t>
      </w:r>
      <w:r>
        <w:t xml:space="preserve"> since the gNB dynamically controls the timing of the scheduled UL transmission, it can simply choose, whether or not to fulfil the main requirement for the initiat</w:t>
      </w:r>
      <w:r w:rsidR="008B27B3">
        <w:t>ing a UE</w:t>
      </w:r>
      <w:r>
        <w:t xml:space="preserve"> COT </w:t>
      </w:r>
      <w:r w:rsidR="008B27B3">
        <w:t xml:space="preserve">using an UL transmission </w:t>
      </w:r>
      <w:r>
        <w:t xml:space="preserve">which is aligning the start of the UL transmission with the beginning of the UE FFP as per the above agreement from RAN1#102-e. </w:t>
      </w:r>
      <w:r w:rsidR="00CA0B47">
        <w:t>In fact, only the 3</w:t>
      </w:r>
      <w:r w:rsidR="00CA0B47" w:rsidRPr="002554D1">
        <w:rPr>
          <w:vertAlign w:val="superscript"/>
        </w:rPr>
        <w:t>rd</w:t>
      </w:r>
      <w:r w:rsidR="00CA0B47">
        <w:t xml:space="preserve"> </w:t>
      </w:r>
      <w:r w:rsidR="00EA48B8">
        <w:t xml:space="preserve">code point of the field </w:t>
      </w:r>
      <w:proofErr w:type="spellStart"/>
      <w:r w:rsidR="00EA48B8">
        <w:t>ChannelAccess-CPext</w:t>
      </w:r>
      <w:proofErr w:type="spellEnd"/>
      <w:r w:rsidR="004B6B34">
        <w:t>/</w:t>
      </w:r>
      <w:proofErr w:type="spellStart"/>
      <w:r w:rsidR="004B6B34">
        <w:rPr>
          <w:lang w:eastAsia="zh-CN"/>
        </w:rPr>
        <w:t>ChannelAccess</w:t>
      </w:r>
      <w:proofErr w:type="spellEnd"/>
      <w:r w:rsidR="004B6B34">
        <w:rPr>
          <w:lang w:eastAsia="zh-CN"/>
        </w:rPr>
        <w:t>-</w:t>
      </w:r>
      <w:proofErr w:type="spellStart"/>
      <w:r w:rsidR="004B6B34">
        <w:rPr>
          <w:lang w:eastAsia="zh-CN"/>
        </w:rPr>
        <w:t>CPext</w:t>
      </w:r>
      <w:proofErr w:type="spellEnd"/>
      <w:r w:rsidR="004B6B34">
        <w:rPr>
          <w:lang w:eastAsia="zh-CN"/>
        </w:rPr>
        <w:t>-CAPC</w:t>
      </w:r>
      <w:r w:rsidR="00EA48B8">
        <w:t xml:space="preserve"> in the UL</w:t>
      </w:r>
      <w:r w:rsidR="00CA0B47">
        <w:t xml:space="preserve"> scheduling DCI could </w:t>
      </w:r>
      <w:r w:rsidR="00EA48B8">
        <w:t xml:space="preserve">lead to ambiguity which is ‘9us sensing within 25us interval without CPE’, whereas the other </w:t>
      </w:r>
      <w:r w:rsidR="00CA0B47">
        <w:t>code points explicitly indicate</w:t>
      </w:r>
      <w:r w:rsidR="00EA48B8">
        <w:t xml:space="preserve"> </w:t>
      </w:r>
      <w:r w:rsidR="004B6B34">
        <w:t xml:space="preserve">no </w:t>
      </w:r>
      <w:r w:rsidR="00EA48B8">
        <w:t>sensing</w:t>
      </w:r>
      <w:r w:rsidR="004B6B34">
        <w:t xml:space="preserve"> and thus cannot be indicated for initiating UE COT</w:t>
      </w:r>
      <w:r w:rsidR="00EA48B8">
        <w:t xml:space="preserve">. </w:t>
      </w:r>
      <w:r w:rsidR="003B6C43">
        <w:t xml:space="preserve">As such, </w:t>
      </w:r>
      <w:r w:rsidR="00CA0B47">
        <w:t xml:space="preserve">when that ‘ambiguous’ </w:t>
      </w:r>
      <w:proofErr w:type="spellStart"/>
      <w:r w:rsidR="00CA0B47">
        <w:t>codepoint</w:t>
      </w:r>
      <w:proofErr w:type="spellEnd"/>
      <w:r w:rsidR="00CA0B47">
        <w:t xml:space="preserve"> is indicated, the </w:t>
      </w:r>
      <w:r w:rsidR="00EA48B8">
        <w:t>gNB</w:t>
      </w:r>
      <w:r w:rsidR="00CA0B47">
        <w:t xml:space="preserve"> has the flexibility of TDRA as to whether or not to fulfil the requirement of aligning the start of the UL transmission with the UE FFP boundary.  </w:t>
      </w:r>
      <w:r w:rsidR="003B6C43">
        <w:t>Furthermore, the procedure in Alt</w:t>
      </w:r>
      <w:r w:rsidR="004B6B34">
        <w:t>-</w:t>
      </w:r>
      <w:r w:rsidR="003B6C43">
        <w:t xml:space="preserve">b would have to be implemented anyway in case the additional field is absent in the DCI. </w:t>
      </w:r>
      <w:r w:rsidR="001A7191">
        <w:t>It is also preferred that the UE behavior is consistent across configured and scheduled UL.</w:t>
      </w:r>
    </w:p>
    <w:p w14:paraId="157B6EE4" w14:textId="3C970328" w:rsidR="008B27B3" w:rsidRDefault="00A4752D" w:rsidP="00FA426F">
      <w:r>
        <w:t xml:space="preserve">It is </w:t>
      </w:r>
      <w:r w:rsidR="009C0EE4">
        <w:t xml:space="preserve">also </w:t>
      </w:r>
      <w:r>
        <w:t xml:space="preserve">important to note that such an indication in the UL scheduling DCI would not be beneficial </w:t>
      </w:r>
      <w:r w:rsidR="008B27B3">
        <w:t xml:space="preserve">or would </w:t>
      </w:r>
      <w:r>
        <w:t>be disregarded</w:t>
      </w:r>
      <w:r w:rsidR="008B27B3">
        <w:t xml:space="preserve"> by the UE in the </w:t>
      </w:r>
      <w:r w:rsidR="009C0EE4">
        <w:t>some</w:t>
      </w:r>
      <w:r w:rsidR="008B27B3">
        <w:t xml:space="preserve"> cases</w:t>
      </w:r>
      <w:r w:rsidR="00AC15E1">
        <w:t xml:space="preserve"> unless they are precluded by imposing scheduling restrictions</w:t>
      </w:r>
      <w:r w:rsidR="009C0EE4">
        <w:t>. For instance;</w:t>
      </w:r>
    </w:p>
    <w:p w14:paraId="73F39935" w14:textId="55B041AA" w:rsidR="00D33B2B" w:rsidRPr="002554D1" w:rsidRDefault="001A7191" w:rsidP="00990AED">
      <w:pPr>
        <w:pStyle w:val="afa"/>
        <w:numPr>
          <w:ilvl w:val="0"/>
          <w:numId w:val="22"/>
        </w:numPr>
        <w:rPr>
          <w:rFonts w:ascii="Times New Roman" w:hAnsi="Times New Roman" w:cs="Times New Roman"/>
        </w:rPr>
      </w:pPr>
      <w:r w:rsidRPr="002554D1">
        <w:rPr>
          <w:rFonts w:ascii="Times New Roman" w:hAnsi="Times New Roman" w:cs="Times New Roman"/>
        </w:rPr>
        <w:t>If the scheduled UL transmission overl</w:t>
      </w:r>
      <w:r w:rsidR="00AA13F0" w:rsidRPr="002554D1">
        <w:rPr>
          <w:rFonts w:ascii="Times New Roman" w:hAnsi="Times New Roman" w:cs="Times New Roman"/>
        </w:rPr>
        <w:t>aps with the next gNB CCA;</w:t>
      </w:r>
      <w:r w:rsidRPr="002554D1">
        <w:rPr>
          <w:rFonts w:ascii="Times New Roman" w:hAnsi="Times New Roman" w:cs="Times New Roman"/>
        </w:rPr>
        <w:t xml:space="preserve"> the UE has to assume the UL transmission belongs to UE </w:t>
      </w:r>
      <w:r w:rsidR="00D33B2B" w:rsidRPr="002554D1">
        <w:rPr>
          <w:rFonts w:ascii="Times New Roman" w:hAnsi="Times New Roman" w:cs="Times New Roman"/>
        </w:rPr>
        <w:t>COT</w:t>
      </w:r>
      <w:r w:rsidR="00AA13F0" w:rsidRPr="002554D1">
        <w:rPr>
          <w:rFonts w:ascii="Times New Roman" w:hAnsi="Times New Roman" w:cs="Times New Roman"/>
        </w:rPr>
        <w:t xml:space="preserve"> regardless of any indication in the DCI </w:t>
      </w:r>
    </w:p>
    <w:p w14:paraId="14FCC4AD" w14:textId="3B7BF5B4" w:rsidR="00AA13F0" w:rsidRPr="002554D1" w:rsidRDefault="00D33B2B" w:rsidP="00990AED">
      <w:pPr>
        <w:pStyle w:val="afa"/>
        <w:numPr>
          <w:ilvl w:val="0"/>
          <w:numId w:val="22"/>
        </w:numPr>
        <w:rPr>
          <w:rFonts w:ascii="Times New Roman" w:hAnsi="Times New Roman" w:cs="Times New Roman"/>
        </w:rPr>
      </w:pPr>
      <w:r w:rsidRPr="002554D1">
        <w:rPr>
          <w:rFonts w:ascii="Times New Roman" w:hAnsi="Times New Roman" w:cs="Times New Roman"/>
        </w:rPr>
        <w:t xml:space="preserve">If the scheduling DCI indicates an UL transmission not aligned with UE FFP belongs to </w:t>
      </w:r>
      <w:r w:rsidR="00AA13F0" w:rsidRPr="002554D1">
        <w:rPr>
          <w:rFonts w:ascii="Times New Roman" w:hAnsi="Times New Roman" w:cs="Times New Roman"/>
        </w:rPr>
        <w:t>UE COT in the next UE FFP</w:t>
      </w:r>
      <w:r w:rsidRPr="002554D1">
        <w:rPr>
          <w:rFonts w:ascii="Times New Roman" w:hAnsi="Times New Roman" w:cs="Times New Roman"/>
        </w:rPr>
        <w:t xml:space="preserve"> but the UE fails to initiate that COT</w:t>
      </w:r>
      <w:r w:rsidR="00AA13F0" w:rsidRPr="002554D1">
        <w:rPr>
          <w:rFonts w:ascii="Times New Roman" w:hAnsi="Times New Roman" w:cs="Times New Roman"/>
        </w:rPr>
        <w:t>; the UE has to assume the UL transmission shares the concurrent gNB COT if the UE determines that it was initiated</w:t>
      </w:r>
      <w:r w:rsidR="00BF78D2">
        <w:rPr>
          <w:rFonts w:ascii="Times New Roman" w:hAnsi="Times New Roman" w:cs="Times New Roman"/>
        </w:rPr>
        <w:t xml:space="preserve"> as shown in </w:t>
      </w:r>
      <w:r w:rsidR="0054203D">
        <w:rPr>
          <w:rFonts w:ascii="Times New Roman" w:hAnsi="Times New Roman" w:cs="Times New Roman"/>
        </w:rPr>
        <w:t>at the top of Figure 3</w:t>
      </w:r>
      <w:r w:rsidR="00AA13F0" w:rsidRPr="002554D1">
        <w:rPr>
          <w:rFonts w:ascii="Times New Roman" w:hAnsi="Times New Roman" w:cs="Times New Roman"/>
        </w:rPr>
        <w:t xml:space="preserve">. </w:t>
      </w:r>
    </w:p>
    <w:p w14:paraId="3F93C8A8" w14:textId="6605223D" w:rsidR="00AA13F0" w:rsidRPr="002554D1" w:rsidRDefault="00AA13F0" w:rsidP="00990AED">
      <w:pPr>
        <w:pStyle w:val="afa"/>
        <w:numPr>
          <w:ilvl w:val="0"/>
          <w:numId w:val="22"/>
        </w:numPr>
        <w:rPr>
          <w:rFonts w:ascii="Times New Roman" w:hAnsi="Times New Roman" w:cs="Times New Roman"/>
        </w:rPr>
      </w:pPr>
      <w:r w:rsidRPr="002554D1">
        <w:rPr>
          <w:rFonts w:ascii="Times New Roman" w:hAnsi="Times New Roman" w:cs="Times New Roman"/>
        </w:rPr>
        <w:t xml:space="preserve">If the scheduling DCI indicates an UL transmission belongs to gNB COT in the next gNB FFP </w:t>
      </w:r>
      <w:r w:rsidR="00643FB3" w:rsidRPr="002554D1">
        <w:rPr>
          <w:rFonts w:ascii="Times New Roman" w:hAnsi="Times New Roman" w:cs="Times New Roman"/>
        </w:rPr>
        <w:t>(as in the FFS point</w:t>
      </w:r>
      <w:r w:rsidR="00BF78D2">
        <w:rPr>
          <w:rFonts w:ascii="Times New Roman" w:hAnsi="Times New Roman" w:cs="Times New Roman"/>
        </w:rPr>
        <w:t xml:space="preserve"> shown at the bottom</w:t>
      </w:r>
      <w:r w:rsidR="0054203D">
        <w:rPr>
          <w:rFonts w:ascii="Times New Roman" w:hAnsi="Times New Roman" w:cs="Times New Roman"/>
        </w:rPr>
        <w:t xml:space="preserve"> of Figure 3</w:t>
      </w:r>
      <w:r w:rsidR="00643FB3" w:rsidRPr="002554D1">
        <w:rPr>
          <w:rFonts w:ascii="Times New Roman" w:hAnsi="Times New Roman" w:cs="Times New Roman"/>
        </w:rPr>
        <w:t>)</w:t>
      </w:r>
      <w:r w:rsidR="00BF78D2">
        <w:rPr>
          <w:rFonts w:ascii="Times New Roman" w:hAnsi="Times New Roman" w:cs="Times New Roman"/>
        </w:rPr>
        <w:t>,</w:t>
      </w:r>
      <w:r w:rsidR="00643FB3" w:rsidRPr="002554D1">
        <w:rPr>
          <w:rFonts w:ascii="Times New Roman" w:hAnsi="Times New Roman" w:cs="Times New Roman"/>
        </w:rPr>
        <w:t xml:space="preserve"> </w:t>
      </w:r>
      <w:r w:rsidRPr="002554D1">
        <w:rPr>
          <w:rFonts w:ascii="Times New Roman" w:hAnsi="Times New Roman" w:cs="Times New Roman"/>
        </w:rPr>
        <w:t xml:space="preserve">but the gNB fails to initiate that COT; the UE has to assume the UL transmission shares the concurrent </w:t>
      </w:r>
      <w:r w:rsidR="00643FB3" w:rsidRPr="002554D1">
        <w:rPr>
          <w:rFonts w:ascii="Times New Roman" w:hAnsi="Times New Roman" w:cs="Times New Roman"/>
        </w:rPr>
        <w:t>UE</w:t>
      </w:r>
      <w:r w:rsidRPr="002554D1">
        <w:rPr>
          <w:rFonts w:ascii="Times New Roman" w:hAnsi="Times New Roman" w:cs="Times New Roman"/>
        </w:rPr>
        <w:t xml:space="preserve"> COT if the UE </w:t>
      </w:r>
      <w:r w:rsidR="00643FB3" w:rsidRPr="002554D1">
        <w:rPr>
          <w:rFonts w:ascii="Times New Roman" w:hAnsi="Times New Roman" w:cs="Times New Roman"/>
        </w:rPr>
        <w:t xml:space="preserve">has </w:t>
      </w:r>
      <w:r w:rsidRPr="002554D1">
        <w:rPr>
          <w:rFonts w:ascii="Times New Roman" w:hAnsi="Times New Roman" w:cs="Times New Roman"/>
        </w:rPr>
        <w:t>initiated</w:t>
      </w:r>
      <w:r w:rsidR="00643FB3" w:rsidRPr="002554D1">
        <w:rPr>
          <w:rFonts w:ascii="Times New Roman" w:hAnsi="Times New Roman" w:cs="Times New Roman"/>
        </w:rPr>
        <w:t xml:space="preserve"> it</w:t>
      </w:r>
      <w:r w:rsidRPr="002554D1">
        <w:rPr>
          <w:rFonts w:ascii="Times New Roman" w:hAnsi="Times New Roman" w:cs="Times New Roman"/>
        </w:rPr>
        <w:t xml:space="preserve">. </w:t>
      </w:r>
    </w:p>
    <w:p w14:paraId="4F545D83" w14:textId="4BD2F355" w:rsidR="00A4752D" w:rsidRDefault="008B27B3" w:rsidP="002554D1">
      <w:pPr>
        <w:ind w:left="360"/>
      </w:pPr>
      <w:r>
        <w:t xml:space="preserve"> </w:t>
      </w:r>
    </w:p>
    <w:p w14:paraId="60A887BF" w14:textId="73B6EFC5" w:rsidR="00BF78D2" w:rsidRDefault="00BF78D2" w:rsidP="00BF78D2">
      <w:pPr>
        <w:keepNext/>
        <w:jc w:val="center"/>
      </w:pPr>
      <w:r>
        <w:rPr>
          <w:noProof/>
          <w:lang w:eastAsia="zh-CN"/>
        </w:rPr>
        <w:lastRenderedPageBreak/>
        <w:drawing>
          <wp:inline distT="0" distB="0" distL="0" distR="0" wp14:anchorId="158E349A" wp14:editId="1594420F">
            <wp:extent cx="5486400" cy="38309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r="21969"/>
                    <a:stretch/>
                  </pic:blipFill>
                  <pic:spPr bwMode="auto">
                    <a:xfrm>
                      <a:off x="0" y="0"/>
                      <a:ext cx="5486946" cy="3831336"/>
                    </a:xfrm>
                    <a:prstGeom prst="rect">
                      <a:avLst/>
                    </a:prstGeom>
                    <a:noFill/>
                    <a:ln>
                      <a:noFill/>
                    </a:ln>
                    <a:extLst>
                      <a:ext uri="{53640926-AAD7-44D8-BBD7-CCE9431645EC}">
                        <a14:shadowObscured xmlns:a14="http://schemas.microsoft.com/office/drawing/2010/main"/>
                      </a:ext>
                    </a:extLst>
                  </pic:spPr>
                </pic:pic>
              </a:graphicData>
            </a:graphic>
          </wp:inline>
        </w:drawing>
      </w:r>
    </w:p>
    <w:p w14:paraId="3C6CA618" w14:textId="7D6BC9C8" w:rsidR="00BF78D2" w:rsidRDefault="00BF78D2" w:rsidP="00BF78D2">
      <w:pPr>
        <w:pStyle w:val="a5"/>
        <w:jc w:val="center"/>
      </w:pPr>
      <w:r>
        <w:t xml:space="preserve">Figure </w:t>
      </w:r>
      <w:r w:rsidR="0054203D">
        <w:rPr>
          <w:noProof/>
        </w:rPr>
        <w:t>3</w:t>
      </w:r>
      <w:r>
        <w:t>.</w:t>
      </w:r>
      <w:r w:rsidRPr="00CC0301">
        <w:t xml:space="preserve"> </w:t>
      </w:r>
      <w:r>
        <w:t xml:space="preserve">Example cases in which the </w:t>
      </w:r>
      <w:r w:rsidRPr="00BF78D2">
        <w:t>indication in the UL scheduling DCI would not be beneficial or would be disregarded b</w:t>
      </w:r>
      <w:r>
        <w:t xml:space="preserve">y the UE unless </w:t>
      </w:r>
      <w:r w:rsidRPr="00BF78D2">
        <w:t>precluded by imposing scheduling restrictions</w:t>
      </w:r>
      <w:r>
        <w:t>.</w:t>
      </w:r>
    </w:p>
    <w:p w14:paraId="7FC5C1CB" w14:textId="77777777" w:rsidR="00BF78D2" w:rsidRDefault="00BF78D2" w:rsidP="00FA426F"/>
    <w:p w14:paraId="21437517" w14:textId="147C894A" w:rsidR="00FA426F" w:rsidRDefault="003B6C43" w:rsidP="00FA426F">
      <w:r>
        <w:t>In summary, g</w:t>
      </w:r>
      <w:r w:rsidR="00FA426F">
        <w:t xml:space="preserve">iven that the timing of the scheduled UL transmission is already involved in the determination of the COT initiator, </w:t>
      </w:r>
      <w:r w:rsidR="00AC15E1">
        <w:t xml:space="preserve">and given the above cases in which the indication is not useful or would be disregarded, in addition to the inconsistency of UE behavior across configured and scheduled UL, </w:t>
      </w:r>
      <w:r w:rsidR="00FA426F">
        <w:t>we do not see the need to introduce a new field in the scheduling DCI and increasing the dynamic overhead as in Alt</w:t>
      </w:r>
      <w:r w:rsidR="00DB01FA">
        <w:t>-a</w:t>
      </w:r>
      <w:r w:rsidR="00FA426F">
        <w:t>.  Therefore, we propose to support Alt</w:t>
      </w:r>
      <w:r w:rsidR="00DB01FA">
        <w:t>-</w:t>
      </w:r>
      <w:r w:rsidR="00CA0B47">
        <w:t>b</w:t>
      </w:r>
      <w:r w:rsidR="00FA426F">
        <w:t xml:space="preserve"> for scheduled UL transmissions.</w:t>
      </w:r>
    </w:p>
    <w:p w14:paraId="20271EDA" w14:textId="57A88EE8" w:rsidR="00AF3023" w:rsidRDefault="00AF3023" w:rsidP="00FA426F">
      <w:pPr>
        <w:rPr>
          <w:b/>
          <w:bCs/>
          <w:i/>
          <w:u w:val="single"/>
        </w:rPr>
      </w:pPr>
      <w:r>
        <w:rPr>
          <w:b/>
          <w:bCs/>
          <w:i/>
          <w:u w:val="single"/>
        </w:rPr>
        <w:t>Observation 5</w:t>
      </w:r>
      <w:r w:rsidRPr="00DA7BFF">
        <w:rPr>
          <w:b/>
          <w:bCs/>
          <w:i/>
          <w:u w:val="single"/>
        </w:rPr>
        <w:t>:</w:t>
      </w:r>
      <w:r w:rsidRPr="005976C9">
        <w:rPr>
          <w:b/>
          <w:bCs/>
          <w:i/>
        </w:rPr>
        <w:t xml:space="preserve"> </w:t>
      </w:r>
      <w:r w:rsidRPr="00AF3023">
        <w:rPr>
          <w:b/>
          <w:bCs/>
          <w:i/>
        </w:rPr>
        <w:t xml:space="preserve">Given that </w:t>
      </w:r>
      <w:r>
        <w:rPr>
          <w:b/>
          <w:bCs/>
          <w:i/>
        </w:rPr>
        <w:t xml:space="preserve">gNB can control the </w:t>
      </w:r>
      <w:r w:rsidRPr="00AF3023">
        <w:rPr>
          <w:b/>
          <w:bCs/>
          <w:i/>
        </w:rPr>
        <w:t xml:space="preserve">timing of the scheduled UL transmission </w:t>
      </w:r>
      <w:r>
        <w:rPr>
          <w:b/>
          <w:bCs/>
          <w:i/>
        </w:rPr>
        <w:t xml:space="preserve">which </w:t>
      </w:r>
      <w:r w:rsidRPr="00AF3023">
        <w:rPr>
          <w:b/>
          <w:bCs/>
          <w:i/>
        </w:rPr>
        <w:t xml:space="preserve">is already involved in the determination of the COT initiator, and given the above </w:t>
      </w:r>
      <w:r w:rsidR="00100C42">
        <w:rPr>
          <w:b/>
          <w:bCs/>
          <w:i/>
        </w:rPr>
        <w:t xml:space="preserve">cases in which the indication </w:t>
      </w:r>
      <w:r w:rsidRPr="00AF3023">
        <w:rPr>
          <w:b/>
          <w:bCs/>
          <w:i/>
        </w:rPr>
        <w:t>would be disregarded</w:t>
      </w:r>
      <w:r w:rsidR="00100C42">
        <w:rPr>
          <w:b/>
          <w:bCs/>
          <w:i/>
        </w:rPr>
        <w:t xml:space="preserve"> or scheduling restrictions are needed</w:t>
      </w:r>
      <w:r w:rsidRPr="00AF3023">
        <w:rPr>
          <w:b/>
          <w:bCs/>
          <w:i/>
        </w:rPr>
        <w:t xml:space="preserve">, in addition to the </w:t>
      </w:r>
      <w:r w:rsidR="00A17E80">
        <w:rPr>
          <w:b/>
          <w:bCs/>
          <w:i/>
        </w:rPr>
        <w:t xml:space="preserve">resulting </w:t>
      </w:r>
      <w:r w:rsidRPr="00AF3023">
        <w:rPr>
          <w:b/>
          <w:bCs/>
          <w:i/>
        </w:rPr>
        <w:t>inconsistency of UE behavior across configured and scheduled UL, the</w:t>
      </w:r>
      <w:r w:rsidR="00A17E80">
        <w:rPr>
          <w:b/>
          <w:bCs/>
          <w:i/>
        </w:rPr>
        <w:t>re is no</w:t>
      </w:r>
      <w:r w:rsidRPr="00AF3023">
        <w:rPr>
          <w:b/>
          <w:bCs/>
          <w:i/>
        </w:rPr>
        <w:t xml:space="preserve"> need to introduce a new field in t</w:t>
      </w:r>
      <w:r w:rsidR="00A17E80">
        <w:rPr>
          <w:b/>
          <w:bCs/>
          <w:i/>
        </w:rPr>
        <w:t>he scheduling DCI and increase</w:t>
      </w:r>
      <w:r w:rsidRPr="00AF3023">
        <w:rPr>
          <w:b/>
          <w:bCs/>
          <w:i/>
        </w:rPr>
        <w:t xml:space="preserve"> t</w:t>
      </w:r>
      <w:r w:rsidR="00E34F8D">
        <w:rPr>
          <w:b/>
          <w:bCs/>
          <w:i/>
        </w:rPr>
        <w:t>he dynamic overhead as in Alt</w:t>
      </w:r>
      <w:r w:rsidRPr="00AF3023">
        <w:rPr>
          <w:b/>
          <w:bCs/>
          <w:i/>
        </w:rPr>
        <w:t>-a</w:t>
      </w:r>
    </w:p>
    <w:p w14:paraId="17D74F2A" w14:textId="77777777" w:rsidR="00AF3023" w:rsidRDefault="00AF3023" w:rsidP="00FA426F">
      <w:pPr>
        <w:rPr>
          <w:b/>
          <w:bCs/>
          <w:i/>
          <w:u w:val="single"/>
        </w:rPr>
      </w:pPr>
    </w:p>
    <w:p w14:paraId="33EFB12C" w14:textId="119689AD" w:rsidR="00FA426F" w:rsidRDefault="00FA426F" w:rsidP="00FA426F">
      <w:pPr>
        <w:rPr>
          <w:b/>
          <w:bCs/>
          <w:i/>
        </w:rPr>
      </w:pPr>
      <w:r w:rsidRPr="00DA7BFF">
        <w:rPr>
          <w:b/>
          <w:bCs/>
          <w:i/>
          <w:u w:val="single"/>
        </w:rPr>
        <w:t xml:space="preserve">Proposal </w:t>
      </w:r>
      <w:r w:rsidR="00CA0B47">
        <w:rPr>
          <w:b/>
          <w:bCs/>
          <w:i/>
          <w:u w:val="single"/>
        </w:rPr>
        <w:t>6</w:t>
      </w:r>
      <w:r w:rsidRPr="00DA7BFF">
        <w:rPr>
          <w:b/>
          <w:bCs/>
          <w:i/>
          <w:u w:val="single"/>
        </w:rPr>
        <w:t>:</w:t>
      </w:r>
      <w:r w:rsidRPr="005976C9">
        <w:rPr>
          <w:b/>
          <w:bCs/>
          <w:i/>
        </w:rPr>
        <w:t xml:space="preserve"> </w:t>
      </w:r>
      <w:r>
        <w:rPr>
          <w:b/>
          <w:bCs/>
          <w:i/>
        </w:rPr>
        <w:t>For determining the COT initiator for scheduled UL transmissions in semi-static channel access, support Alt</w:t>
      </w:r>
      <w:r w:rsidR="00DB01FA">
        <w:rPr>
          <w:b/>
          <w:bCs/>
          <w:i/>
        </w:rPr>
        <w:t>-</w:t>
      </w:r>
      <w:r w:rsidR="00CA0B47">
        <w:rPr>
          <w:b/>
          <w:bCs/>
          <w:i/>
        </w:rPr>
        <w:t>b</w:t>
      </w:r>
      <w:r>
        <w:rPr>
          <w:b/>
          <w:bCs/>
          <w:i/>
        </w:rPr>
        <w:t xml:space="preserve"> (</w:t>
      </w:r>
      <w:r w:rsidR="00CA0B47" w:rsidRPr="00CA0B47">
        <w:rPr>
          <w:b/>
          <w:bCs/>
          <w:i/>
        </w:rPr>
        <w:t>Determination based on the rules applied for a configured UL transmission</w:t>
      </w:r>
      <w:r w:rsidR="00DB01FA">
        <w:rPr>
          <w:b/>
          <w:bCs/>
          <w:i/>
        </w:rPr>
        <w:t xml:space="preserve"> depending on whether or not the scheduled UL is confined within an initiated gNB COT</w:t>
      </w:r>
      <w:r>
        <w:rPr>
          <w:b/>
          <w:bCs/>
          <w:i/>
        </w:rPr>
        <w:t>) in the agreement of RAN1#10</w:t>
      </w:r>
      <w:r w:rsidR="00CA0B47">
        <w:rPr>
          <w:b/>
          <w:bCs/>
          <w:i/>
        </w:rPr>
        <w:t>4</w:t>
      </w:r>
      <w:r>
        <w:rPr>
          <w:b/>
          <w:bCs/>
          <w:i/>
        </w:rPr>
        <w:t>-e.</w:t>
      </w:r>
    </w:p>
    <w:p w14:paraId="0D6CB935" w14:textId="77777777" w:rsidR="00FA426F" w:rsidRPr="00DA7BFF" w:rsidRDefault="00FA426F" w:rsidP="00FA426F">
      <w:r>
        <w:t xml:space="preserve">          </w:t>
      </w:r>
    </w:p>
    <w:p w14:paraId="755D1B22" w14:textId="2B74EDEC" w:rsidR="00F42DC5" w:rsidRDefault="00F42DC5" w:rsidP="00F42DC5">
      <w:pPr>
        <w:pStyle w:val="3"/>
        <w:tabs>
          <w:tab w:val="clear" w:pos="1997"/>
          <w:tab w:val="num" w:pos="630"/>
        </w:tabs>
      </w:pPr>
      <w:r>
        <w:t>Conditions on UE-to-</w:t>
      </w:r>
      <w:r w:rsidR="002B3355">
        <w:t>g</w:t>
      </w:r>
      <w:r>
        <w:t xml:space="preserve">NB CO sharing </w:t>
      </w:r>
    </w:p>
    <w:p w14:paraId="5E46B132" w14:textId="7231116B" w:rsidR="001E272D" w:rsidRDefault="001E272D" w:rsidP="000208A7">
      <w:pPr>
        <w:rPr>
          <w:color w:val="000000" w:themeColor="text1"/>
        </w:rPr>
      </w:pPr>
      <w:r>
        <w:rPr>
          <w:color w:val="000000" w:themeColor="text1"/>
        </w:rPr>
        <w:t>T</w:t>
      </w:r>
      <w:r w:rsidR="000208A7">
        <w:rPr>
          <w:color w:val="000000" w:themeColor="text1"/>
        </w:rPr>
        <w:t xml:space="preserve">here have been discussions in the last meeting on </w:t>
      </w:r>
      <w:r w:rsidR="0056673E">
        <w:rPr>
          <w:color w:val="000000" w:themeColor="text1"/>
        </w:rPr>
        <w:t>further conditions on the DL transmissions sharing the UE initiated CO and also on whether to allow sharing the UE initiated CO to other intra-cell UEs through the gNB</w:t>
      </w:r>
      <w:r>
        <w:rPr>
          <w:color w:val="000000" w:themeColor="text1"/>
        </w:rPr>
        <w:t xml:space="preserve"> and the following agreement was made:</w:t>
      </w:r>
    </w:p>
    <w:tbl>
      <w:tblPr>
        <w:tblStyle w:val="ac"/>
        <w:tblW w:w="0" w:type="auto"/>
        <w:tblLook w:val="04A0" w:firstRow="1" w:lastRow="0" w:firstColumn="1" w:lastColumn="0" w:noHBand="0" w:noVBand="1"/>
      </w:tblPr>
      <w:tblGrid>
        <w:gridCol w:w="9307"/>
      </w:tblGrid>
      <w:tr w:rsidR="001E272D" w14:paraId="19C9346B" w14:textId="77777777" w:rsidTr="001E272D">
        <w:tc>
          <w:tcPr>
            <w:tcW w:w="9307" w:type="dxa"/>
          </w:tcPr>
          <w:p w14:paraId="14795AD1" w14:textId="77777777" w:rsidR="001E272D" w:rsidRPr="002F0597" w:rsidRDefault="001E272D" w:rsidP="001E272D">
            <w:pPr>
              <w:autoSpaceDE/>
              <w:autoSpaceDN/>
              <w:adjustRightInd/>
              <w:snapToGrid/>
              <w:spacing w:after="0"/>
              <w:jc w:val="left"/>
              <w:rPr>
                <w:rFonts w:ascii="Times" w:eastAsia="Batang" w:hAnsi="Times"/>
                <w:i/>
                <w:sz w:val="18"/>
                <w:szCs w:val="24"/>
                <w:lang w:val="en-GB"/>
              </w:rPr>
            </w:pPr>
            <w:r w:rsidRPr="002F0597">
              <w:rPr>
                <w:rFonts w:ascii="Times" w:eastAsia="Batang" w:hAnsi="Times"/>
                <w:i/>
                <w:sz w:val="18"/>
                <w:szCs w:val="24"/>
                <w:highlight w:val="green"/>
                <w:lang w:val="en-GB"/>
              </w:rPr>
              <w:t>Agreement:</w:t>
            </w:r>
          </w:p>
          <w:p w14:paraId="0E9DBD53" w14:textId="77777777" w:rsidR="001E272D" w:rsidRPr="002F0597" w:rsidRDefault="001E272D" w:rsidP="001E272D">
            <w:pPr>
              <w:autoSpaceDE/>
              <w:autoSpaceDN/>
              <w:adjustRightInd/>
              <w:snapToGrid/>
              <w:spacing w:after="0"/>
              <w:jc w:val="left"/>
              <w:rPr>
                <w:rFonts w:ascii="Times" w:eastAsia="Batang" w:hAnsi="Times"/>
                <w:i/>
                <w:sz w:val="18"/>
                <w:szCs w:val="24"/>
              </w:rPr>
            </w:pPr>
          </w:p>
          <w:p w14:paraId="5474D1DF" w14:textId="77777777" w:rsidR="001E272D" w:rsidRPr="002F0597" w:rsidRDefault="001E272D" w:rsidP="00990AED">
            <w:pPr>
              <w:numPr>
                <w:ilvl w:val="0"/>
                <w:numId w:val="20"/>
              </w:numPr>
              <w:autoSpaceDE/>
              <w:autoSpaceDN/>
              <w:adjustRightInd/>
              <w:snapToGrid/>
              <w:spacing w:after="0"/>
              <w:jc w:val="left"/>
              <w:rPr>
                <w:rFonts w:ascii="Times" w:eastAsia="Times New Roman" w:hAnsi="Times"/>
                <w:i/>
                <w:sz w:val="18"/>
                <w:szCs w:val="24"/>
                <w:lang w:val="en-GB"/>
              </w:rPr>
            </w:pPr>
            <w:r w:rsidRPr="002F0597">
              <w:rPr>
                <w:rFonts w:ascii="Times" w:eastAsia="Times New Roman" w:hAnsi="Times"/>
                <w:i/>
                <w:sz w:val="18"/>
                <w:szCs w:val="24"/>
                <w:lang w:val="en-GB"/>
              </w:rPr>
              <w:t>In semi-static channel access mode, sharing a UE initiated COT through the gNB to other intra-cell UEs for UL transmissions, is not supported.</w:t>
            </w:r>
          </w:p>
          <w:p w14:paraId="56EE94A4" w14:textId="77777777" w:rsidR="001E272D" w:rsidRDefault="001E272D" w:rsidP="000208A7">
            <w:pPr>
              <w:rPr>
                <w:color w:val="000000" w:themeColor="text1"/>
              </w:rPr>
            </w:pPr>
          </w:p>
        </w:tc>
      </w:tr>
    </w:tbl>
    <w:p w14:paraId="4B64BF3A" w14:textId="5908C286" w:rsidR="0056673E" w:rsidRDefault="0056673E" w:rsidP="000208A7">
      <w:pPr>
        <w:rPr>
          <w:color w:val="000000" w:themeColor="text1"/>
        </w:rPr>
      </w:pPr>
      <w:r>
        <w:rPr>
          <w:color w:val="000000" w:themeColor="text1"/>
        </w:rPr>
        <w:lastRenderedPageBreak/>
        <w:t xml:space="preserve"> </w:t>
      </w:r>
    </w:p>
    <w:p w14:paraId="3DEF29DF" w14:textId="32A6FD46" w:rsidR="00155B5D" w:rsidRDefault="00155B5D" w:rsidP="000208A7">
      <w:pPr>
        <w:rPr>
          <w:color w:val="000000" w:themeColor="text1"/>
        </w:rPr>
      </w:pPr>
      <w:r>
        <w:rPr>
          <w:color w:val="000000" w:themeColor="text1"/>
        </w:rPr>
        <w:t>According to</w:t>
      </w:r>
      <w:r w:rsidR="00112DB5">
        <w:rPr>
          <w:color w:val="000000" w:themeColor="text1"/>
        </w:rPr>
        <w:t xml:space="preserve"> the </w:t>
      </w:r>
      <w:r>
        <w:rPr>
          <w:color w:val="000000" w:themeColor="text1"/>
        </w:rPr>
        <w:t xml:space="preserve">following </w:t>
      </w:r>
      <w:r w:rsidR="00112DB5">
        <w:rPr>
          <w:color w:val="000000" w:themeColor="text1"/>
        </w:rPr>
        <w:t xml:space="preserve">regulations in </w:t>
      </w:r>
      <w:r w:rsidRPr="000D41C5">
        <w:t>clause</w:t>
      </w:r>
      <w:r>
        <w:t>s</w:t>
      </w:r>
      <w:r w:rsidRPr="000D41C5">
        <w:t> 4.2.7.3.1.</w:t>
      </w:r>
      <w:r>
        <w:t>4</w:t>
      </w:r>
      <w:r>
        <w:rPr>
          <w:color w:val="000000" w:themeColor="text1"/>
        </w:rPr>
        <w:t xml:space="preserve"> and </w:t>
      </w:r>
      <w:r w:rsidRPr="000D41C5">
        <w:t>4.2.7.3.1.</w:t>
      </w:r>
      <w:r>
        <w:t>5</w:t>
      </w:r>
      <w:r>
        <w:rPr>
          <w:color w:val="000000" w:themeColor="text1"/>
        </w:rPr>
        <w:t xml:space="preserve"> in </w:t>
      </w:r>
      <w:r w:rsidR="00112DB5">
        <w:rPr>
          <w:color w:val="000000" w:themeColor="text1"/>
        </w:rPr>
        <w:t>[2]</w:t>
      </w:r>
      <w:r>
        <w:rPr>
          <w:color w:val="000000" w:themeColor="text1"/>
        </w:rPr>
        <w:t>,</w:t>
      </w:r>
    </w:p>
    <w:tbl>
      <w:tblPr>
        <w:tblStyle w:val="ac"/>
        <w:tblW w:w="0" w:type="auto"/>
        <w:tblLook w:val="04A0" w:firstRow="1" w:lastRow="0" w:firstColumn="1" w:lastColumn="0" w:noHBand="0" w:noVBand="1"/>
      </w:tblPr>
      <w:tblGrid>
        <w:gridCol w:w="9307"/>
      </w:tblGrid>
      <w:tr w:rsidR="00155B5D" w14:paraId="099CD8FB" w14:textId="77777777" w:rsidTr="00155B5D">
        <w:tc>
          <w:tcPr>
            <w:tcW w:w="9307" w:type="dxa"/>
          </w:tcPr>
          <w:p w14:paraId="78DC2FAA" w14:textId="7FAAC0E3" w:rsidR="00155B5D" w:rsidRDefault="00155B5D" w:rsidP="00DA7BFF">
            <w:pPr>
              <w:pStyle w:val="BN"/>
              <w:numPr>
                <w:ilvl w:val="0"/>
                <w:numId w:val="0"/>
              </w:numPr>
              <w:ind w:left="737"/>
            </w:pPr>
            <w:r>
              <w:t>…</w:t>
            </w:r>
          </w:p>
          <w:p w14:paraId="39192A15" w14:textId="77777777" w:rsidR="00155B5D" w:rsidRDefault="00155B5D" w:rsidP="00DA7BFF">
            <w:pPr>
              <w:pStyle w:val="BN"/>
            </w:pPr>
            <w:r w:rsidRPr="000D41C5">
              <w:t xml:space="preserve">An </w:t>
            </w:r>
            <w:r w:rsidRPr="00850109">
              <w:rPr>
                <w:i/>
              </w:rPr>
              <w:t xml:space="preserve">Initiating Device </w:t>
            </w:r>
            <w:r w:rsidRPr="000D41C5">
              <w:t xml:space="preserve">is allowed to grant an authorization to one or more associated </w:t>
            </w:r>
            <w:r w:rsidRPr="000D41C5">
              <w:rPr>
                <w:i/>
              </w:rPr>
              <w:t>Responding Devices</w:t>
            </w:r>
            <w:r w:rsidRPr="000D41C5">
              <w:t xml:space="preserve"> to transmit on the current</w:t>
            </w:r>
            <w:r>
              <w:t xml:space="preserve"> channel</w:t>
            </w:r>
            <w:r w:rsidRPr="000D41C5">
              <w:t xml:space="preserve"> within the current </w:t>
            </w:r>
            <w:r w:rsidRPr="000D41C5">
              <w:rPr>
                <w:i/>
              </w:rPr>
              <w:t xml:space="preserve">Channel Occupancy Time. </w:t>
            </w:r>
            <w:r w:rsidRPr="000D41C5">
              <w:t xml:space="preserve">A </w:t>
            </w:r>
            <w:r w:rsidRPr="000D41C5">
              <w:rPr>
                <w:i/>
              </w:rPr>
              <w:t>Responding Device</w:t>
            </w:r>
            <w:r w:rsidRPr="000D41C5">
              <w:t xml:space="preserve"> that receives such a grant shall follow the procedure described in clause 4.2.7.3.1.</w:t>
            </w:r>
            <w:r>
              <w:t>5</w:t>
            </w:r>
            <w:r w:rsidRPr="000D41C5">
              <w:t>.</w:t>
            </w:r>
          </w:p>
          <w:p w14:paraId="2A6F4452" w14:textId="6311CA3C" w:rsidR="00155B5D" w:rsidRPr="00155B5D" w:rsidRDefault="00155B5D" w:rsidP="00DA7BFF">
            <w:pPr>
              <w:pStyle w:val="BN"/>
              <w:numPr>
                <w:ilvl w:val="0"/>
                <w:numId w:val="0"/>
              </w:numPr>
              <w:ind w:left="737"/>
            </w:pPr>
            <w:r>
              <w:t>…</w:t>
            </w:r>
          </w:p>
        </w:tc>
      </w:tr>
    </w:tbl>
    <w:p w14:paraId="7AB78F5F" w14:textId="09E5BD67" w:rsidR="00F42DC5" w:rsidRDefault="00F42DC5" w:rsidP="000208A7">
      <w:pPr>
        <w:rPr>
          <w:color w:val="5B9BD5"/>
        </w:rPr>
      </w:pPr>
    </w:p>
    <w:tbl>
      <w:tblPr>
        <w:tblStyle w:val="ac"/>
        <w:tblW w:w="0" w:type="auto"/>
        <w:tblLook w:val="04A0" w:firstRow="1" w:lastRow="0" w:firstColumn="1" w:lastColumn="0" w:noHBand="0" w:noVBand="1"/>
      </w:tblPr>
      <w:tblGrid>
        <w:gridCol w:w="9307"/>
      </w:tblGrid>
      <w:tr w:rsidR="00155B5D" w14:paraId="293AD241" w14:textId="77777777" w:rsidTr="00155B5D">
        <w:tc>
          <w:tcPr>
            <w:tcW w:w="9307" w:type="dxa"/>
          </w:tcPr>
          <w:p w14:paraId="3A5011E2" w14:textId="77777777" w:rsidR="00155B5D" w:rsidRPr="00DA7BFF" w:rsidRDefault="00155B5D" w:rsidP="00155B5D">
            <w:pPr>
              <w:pStyle w:val="H6"/>
              <w:rPr>
                <w:sz w:val="18"/>
              </w:rPr>
            </w:pPr>
            <w:r w:rsidRPr="00DA7BFF">
              <w:rPr>
                <w:sz w:val="18"/>
              </w:rPr>
              <w:t>4.2.7.3.1.5</w:t>
            </w:r>
            <w:r w:rsidRPr="00DA7BFF">
              <w:rPr>
                <w:sz w:val="18"/>
              </w:rPr>
              <w:tab/>
              <w:t>Responding Device Channel Access Mechanism</w:t>
            </w:r>
          </w:p>
          <w:p w14:paraId="2CCAE5D7" w14:textId="77777777" w:rsidR="00155B5D" w:rsidRPr="00DA7BFF" w:rsidRDefault="00155B5D" w:rsidP="00155B5D">
            <w:pPr>
              <w:keepNext/>
              <w:keepLines/>
              <w:rPr>
                <w:sz w:val="20"/>
              </w:rPr>
            </w:pPr>
            <w:r w:rsidRPr="00DA7BFF">
              <w:rPr>
                <w:sz w:val="20"/>
              </w:rPr>
              <w:t xml:space="preserve">Clause 4.2.7.3.1.4, point 3) describes the possibility whereby an </w:t>
            </w:r>
            <w:r w:rsidRPr="00DA7BFF">
              <w:rPr>
                <w:i/>
                <w:sz w:val="20"/>
              </w:rPr>
              <w:t>Initiating Device</w:t>
            </w:r>
            <w:r w:rsidRPr="00DA7BFF">
              <w:rPr>
                <w:sz w:val="20"/>
              </w:rPr>
              <w:t xml:space="preserve"> grants an authorization to one or more associated </w:t>
            </w:r>
            <w:r w:rsidRPr="00DA7BFF">
              <w:rPr>
                <w:i/>
                <w:sz w:val="20"/>
              </w:rPr>
              <w:t>Responding Devices</w:t>
            </w:r>
            <w:r w:rsidRPr="00DA7BFF">
              <w:rPr>
                <w:sz w:val="20"/>
              </w:rPr>
              <w:t xml:space="preserve"> to transmit on the current channel</w:t>
            </w:r>
            <w:r w:rsidRPr="00DA7BFF">
              <w:rPr>
                <w:i/>
                <w:sz w:val="20"/>
              </w:rPr>
              <w:t xml:space="preserve"> </w:t>
            </w:r>
            <w:r w:rsidRPr="00DA7BFF">
              <w:rPr>
                <w:sz w:val="20"/>
              </w:rPr>
              <w:t>within the</w:t>
            </w:r>
            <w:r w:rsidRPr="00DA7BFF">
              <w:rPr>
                <w:i/>
                <w:sz w:val="20"/>
              </w:rPr>
              <w:t xml:space="preserve"> current Fixed Frame Period.</w:t>
            </w:r>
            <w:r w:rsidRPr="00DA7BFF">
              <w:rPr>
                <w:sz w:val="20"/>
              </w:rPr>
              <w:t xml:space="preserve"> A </w:t>
            </w:r>
            <w:r w:rsidRPr="00DA7BFF">
              <w:rPr>
                <w:i/>
                <w:sz w:val="20"/>
              </w:rPr>
              <w:t>Responding Device</w:t>
            </w:r>
            <w:r w:rsidRPr="00DA7BFF">
              <w:rPr>
                <w:sz w:val="20"/>
              </w:rPr>
              <w:t xml:space="preserve"> that receives such a grant shall follow the procedure described in step 1) to step 3):</w:t>
            </w:r>
          </w:p>
          <w:p w14:paraId="7329E4C8" w14:textId="50E045D4" w:rsidR="00155B5D" w:rsidRDefault="00155B5D" w:rsidP="000208A7">
            <w:pPr>
              <w:rPr>
                <w:color w:val="5B9BD5"/>
              </w:rPr>
            </w:pPr>
            <w:r w:rsidRPr="00DA7BFF">
              <w:rPr>
                <w:sz w:val="20"/>
              </w:rPr>
              <w:t>…</w:t>
            </w:r>
          </w:p>
        </w:tc>
      </w:tr>
    </w:tbl>
    <w:p w14:paraId="19B283D0" w14:textId="77777777" w:rsidR="0005346D" w:rsidRDefault="0005346D" w:rsidP="000208A7"/>
    <w:p w14:paraId="19E5728D" w14:textId="17734B23" w:rsidR="002B3355" w:rsidRDefault="0005346D" w:rsidP="00A10514">
      <w:pPr>
        <w:rPr>
          <w:b/>
          <w:bCs/>
          <w:i/>
        </w:rPr>
      </w:pPr>
      <w:proofErr w:type="gramStart"/>
      <w:r>
        <w:t>t</w:t>
      </w:r>
      <w:r w:rsidR="002B3355">
        <w:t>he</w:t>
      </w:r>
      <w:proofErr w:type="gramEnd"/>
      <w:r w:rsidR="002B3355">
        <w:t xml:space="preserve"> initiating UE authorizes a responding device to transmit on the channel within the UE-initiated COT in response to the authorization/transmission from the initiating UE. Therefore, the transmission(s) by the responding gNB, unicast and/or non-unicast, should at least include a transmission intended to the initiating UE. </w:t>
      </w:r>
    </w:p>
    <w:p w14:paraId="37463B7C" w14:textId="5AE186E5" w:rsidR="002B3355" w:rsidRPr="00DA7BFF" w:rsidRDefault="002B3355" w:rsidP="00AD01E9">
      <w:r>
        <w:t>T</w:t>
      </w:r>
      <w:r w:rsidRPr="00DA7BFF">
        <w:t>he regulations are silent</w:t>
      </w:r>
      <w:r w:rsidR="00AC7AFC">
        <w:t>,</w:t>
      </w:r>
      <w:r w:rsidRPr="00DA7BFF">
        <w:t xml:space="preserve"> </w:t>
      </w:r>
      <w:r>
        <w:t>however</w:t>
      </w:r>
      <w:r w:rsidR="00AC7AFC">
        <w:t>,</w:t>
      </w:r>
      <w:r>
        <w:t xml:space="preserve"> </w:t>
      </w:r>
      <w:r w:rsidRPr="00DA7BFF">
        <w:t xml:space="preserve">on whether the </w:t>
      </w:r>
      <w:r>
        <w:t>responding gNB</w:t>
      </w:r>
      <w:r w:rsidRPr="002B3355">
        <w:t xml:space="preserve"> transmissions sharing the UE</w:t>
      </w:r>
      <w:r>
        <w:t>-</w:t>
      </w:r>
      <w:r w:rsidRPr="00DA7BFF">
        <w:t>initiated CO</w:t>
      </w:r>
      <w:r>
        <w:t xml:space="preserve">T may contain unicast and/or non-unicast transmissions intended for other UEs in addition to the initiating UE, and more specifically unicast transmissions with user plane data. Assuming that such a case is not precluded by regulations, some observations are worth taking into consideration before supporting it given the operation in unlicensed controlled environment in which inter-operator coexistence is not a concern while intra-operator coexistence could be a concern in absence of tight synchronization between the cells operating on the same channel(s). For instance, although the calculation of ED threshold (EDT) based on the transmitter’s maximum transmit power is the same as in the dynamic channel access mode, if the gNB shares the CO initiated by the UE, without the UE adjusting the EDT, for transmitting unicast user plane data to the same UE, there would not be an impact to intra-operator coexistence. However, if the gNB is allowed to share that UE-initiated CO for transmitting unicast user plane data to other UEs as well, it would be advantageous for the gNB to persistently rely on sharing a UE initiated CO except for critical broadcast signals and channels, and there would be an impact to intra-operator coexistence as such.  </w:t>
      </w:r>
      <w:r w:rsidRPr="00DA7BFF">
        <w:t xml:space="preserve"> </w:t>
      </w:r>
    </w:p>
    <w:p w14:paraId="42954FD5" w14:textId="625CE90D" w:rsidR="00772E06" w:rsidRDefault="00AD01E9" w:rsidP="00AD01E9">
      <w:pPr>
        <w:rPr>
          <w:b/>
          <w:bCs/>
          <w:i/>
        </w:rPr>
      </w:pPr>
      <w:r w:rsidRPr="00DA7BFF">
        <w:rPr>
          <w:b/>
          <w:bCs/>
          <w:i/>
          <w:u w:val="single"/>
        </w:rPr>
        <w:t>O</w:t>
      </w:r>
      <w:r w:rsidR="007E25CF" w:rsidRPr="00DA7BFF">
        <w:rPr>
          <w:b/>
          <w:bCs/>
          <w:i/>
          <w:u w:val="single"/>
        </w:rPr>
        <w:t xml:space="preserve">bservation </w:t>
      </w:r>
      <w:r w:rsidR="00871EAC">
        <w:rPr>
          <w:b/>
          <w:bCs/>
          <w:i/>
          <w:u w:val="single"/>
        </w:rPr>
        <w:t>6</w:t>
      </w:r>
      <w:r w:rsidRPr="00DA7BFF">
        <w:rPr>
          <w:b/>
          <w:bCs/>
          <w:i/>
          <w:u w:val="single"/>
        </w:rPr>
        <w:t>:</w:t>
      </w:r>
      <w:r>
        <w:rPr>
          <w:b/>
          <w:bCs/>
          <w:i/>
        </w:rPr>
        <w:t xml:space="preserve"> </w:t>
      </w:r>
      <w:r w:rsidR="00DF6BF3">
        <w:rPr>
          <w:b/>
          <w:bCs/>
          <w:i/>
        </w:rPr>
        <w:t xml:space="preserve">In </w:t>
      </w:r>
      <w:r w:rsidR="00B40725" w:rsidRPr="00B40725">
        <w:rPr>
          <w:b/>
          <w:bCs/>
          <w:i/>
        </w:rPr>
        <w:t>semi-static channel access mode</w:t>
      </w:r>
      <w:r w:rsidR="00DF6BF3">
        <w:rPr>
          <w:b/>
          <w:bCs/>
          <w:i/>
        </w:rPr>
        <w:t xml:space="preserve">, the calculation of ED threshold is the same as in dynamic channel access mode. </w:t>
      </w:r>
      <w:r w:rsidR="00772E06">
        <w:rPr>
          <w:b/>
          <w:bCs/>
          <w:i/>
        </w:rPr>
        <w:t>Given the operation is intended for unlicensed controlled environment;</w:t>
      </w:r>
    </w:p>
    <w:p w14:paraId="6AD1D716" w14:textId="086FBDD8" w:rsidR="00986469" w:rsidRPr="00FD60E1" w:rsidRDefault="00DF6BF3" w:rsidP="00990AED">
      <w:pPr>
        <w:pStyle w:val="afa"/>
        <w:numPr>
          <w:ilvl w:val="0"/>
          <w:numId w:val="11"/>
        </w:numPr>
        <w:rPr>
          <w:b/>
          <w:bCs/>
          <w:i/>
        </w:rPr>
      </w:pPr>
      <w:r w:rsidRPr="00DA7BFF">
        <w:rPr>
          <w:rFonts w:ascii="Times New Roman" w:hAnsi="Times New Roman" w:cs="Times New Roman"/>
          <w:b/>
          <w:bCs/>
          <w:i/>
        </w:rPr>
        <w:t>If the gNB shares the</w:t>
      </w:r>
      <w:r w:rsidR="003D416A" w:rsidRPr="00DA7BFF">
        <w:rPr>
          <w:rFonts w:ascii="Times New Roman" w:hAnsi="Times New Roman" w:cs="Times New Roman"/>
          <w:b/>
          <w:bCs/>
          <w:i/>
        </w:rPr>
        <w:t xml:space="preserve"> CO</w:t>
      </w:r>
      <w:r w:rsidRPr="00DA7BFF">
        <w:rPr>
          <w:rFonts w:ascii="Times New Roman" w:hAnsi="Times New Roman" w:cs="Times New Roman"/>
          <w:b/>
          <w:bCs/>
          <w:i/>
        </w:rPr>
        <w:t xml:space="preserve"> initiated</w:t>
      </w:r>
      <w:r w:rsidR="003D416A" w:rsidRPr="00DA7BFF">
        <w:rPr>
          <w:rFonts w:ascii="Times New Roman" w:hAnsi="Times New Roman" w:cs="Times New Roman"/>
          <w:b/>
          <w:bCs/>
          <w:i/>
        </w:rPr>
        <w:t xml:space="preserve"> by the UE</w:t>
      </w:r>
      <w:r w:rsidR="0056673E">
        <w:rPr>
          <w:rFonts w:ascii="Times New Roman" w:hAnsi="Times New Roman" w:cs="Times New Roman"/>
          <w:b/>
          <w:bCs/>
          <w:i/>
        </w:rPr>
        <w:t xml:space="preserve"> </w:t>
      </w:r>
      <w:r w:rsidR="003D416A" w:rsidRPr="00DA7BFF">
        <w:rPr>
          <w:rFonts w:ascii="Times New Roman" w:hAnsi="Times New Roman" w:cs="Times New Roman"/>
          <w:b/>
          <w:bCs/>
          <w:i/>
        </w:rPr>
        <w:t>without adjusting the ED</w:t>
      </w:r>
      <w:r w:rsidR="004948ED">
        <w:rPr>
          <w:rFonts w:ascii="Times New Roman" w:hAnsi="Times New Roman" w:cs="Times New Roman"/>
          <w:b/>
          <w:bCs/>
          <w:i/>
        </w:rPr>
        <w:t>T</w:t>
      </w:r>
      <w:r w:rsidRPr="00DA7BFF">
        <w:rPr>
          <w:rFonts w:ascii="Times New Roman" w:hAnsi="Times New Roman" w:cs="Times New Roman"/>
          <w:b/>
          <w:bCs/>
          <w:i/>
        </w:rPr>
        <w:t xml:space="preserve"> for </w:t>
      </w:r>
      <w:r w:rsidR="00772E06" w:rsidRPr="00DA7BFF">
        <w:rPr>
          <w:rFonts w:ascii="Times New Roman" w:hAnsi="Times New Roman" w:cs="Times New Roman"/>
          <w:b/>
          <w:bCs/>
          <w:i/>
        </w:rPr>
        <w:t>transmi</w:t>
      </w:r>
      <w:r w:rsidR="00986469" w:rsidRPr="00DA7BFF">
        <w:rPr>
          <w:rFonts w:ascii="Times New Roman" w:hAnsi="Times New Roman" w:cs="Times New Roman"/>
          <w:b/>
          <w:bCs/>
          <w:i/>
        </w:rPr>
        <w:t xml:space="preserve">tting </w:t>
      </w:r>
      <w:r w:rsidR="00772E06" w:rsidRPr="00DA7BFF">
        <w:rPr>
          <w:rFonts w:ascii="Times New Roman" w:hAnsi="Times New Roman" w:cs="Times New Roman"/>
          <w:b/>
          <w:bCs/>
          <w:i/>
        </w:rPr>
        <w:t>unicast user plane data to the same UE,</w:t>
      </w:r>
      <w:r w:rsidR="003D416A" w:rsidRPr="00DA7BFF">
        <w:rPr>
          <w:rFonts w:ascii="Times New Roman" w:hAnsi="Times New Roman" w:cs="Times New Roman"/>
          <w:b/>
          <w:bCs/>
          <w:i/>
        </w:rPr>
        <w:t xml:space="preserve"> there would not be</w:t>
      </w:r>
      <w:r w:rsidR="00986469" w:rsidRPr="00DA7BFF">
        <w:rPr>
          <w:rFonts w:ascii="Times New Roman" w:hAnsi="Times New Roman" w:cs="Times New Roman"/>
          <w:b/>
          <w:bCs/>
          <w:i/>
        </w:rPr>
        <w:t xml:space="preserve"> </w:t>
      </w:r>
      <w:r w:rsidR="009327FB">
        <w:rPr>
          <w:rFonts w:ascii="Times New Roman" w:hAnsi="Times New Roman" w:cs="Times New Roman"/>
          <w:b/>
          <w:bCs/>
          <w:i/>
        </w:rPr>
        <w:t xml:space="preserve">much of </w:t>
      </w:r>
      <w:r w:rsidR="00986469" w:rsidRPr="00DA7BFF">
        <w:rPr>
          <w:rFonts w:ascii="Times New Roman" w:hAnsi="Times New Roman" w:cs="Times New Roman"/>
          <w:b/>
          <w:bCs/>
          <w:i/>
        </w:rPr>
        <w:t xml:space="preserve">an impact to </w:t>
      </w:r>
      <w:r w:rsidR="003D416A" w:rsidRPr="00DA7BFF">
        <w:rPr>
          <w:rFonts w:ascii="Times New Roman" w:hAnsi="Times New Roman" w:cs="Times New Roman"/>
          <w:b/>
          <w:bCs/>
          <w:i/>
        </w:rPr>
        <w:t>intra-operator coexistence</w:t>
      </w:r>
    </w:p>
    <w:p w14:paraId="49035E16" w14:textId="51ED6009" w:rsidR="00986469" w:rsidRPr="00DA7BFF" w:rsidRDefault="00986469" w:rsidP="00990AED">
      <w:pPr>
        <w:pStyle w:val="afa"/>
        <w:numPr>
          <w:ilvl w:val="0"/>
          <w:numId w:val="11"/>
        </w:numPr>
        <w:rPr>
          <w:rFonts w:ascii="Times New Roman" w:hAnsi="Times New Roman" w:cs="Times New Roman"/>
          <w:b/>
          <w:bCs/>
          <w:i/>
        </w:rPr>
      </w:pPr>
      <w:r w:rsidRPr="00DA7BFF">
        <w:rPr>
          <w:rFonts w:ascii="Times New Roman" w:hAnsi="Times New Roman" w:cs="Times New Roman"/>
          <w:b/>
          <w:bCs/>
          <w:i/>
        </w:rPr>
        <w:t xml:space="preserve">However, if the gNB </w:t>
      </w:r>
      <w:r w:rsidR="000208A7" w:rsidRPr="00DA7BFF">
        <w:rPr>
          <w:rFonts w:ascii="Times New Roman" w:hAnsi="Times New Roman" w:cs="Times New Roman"/>
          <w:b/>
          <w:bCs/>
          <w:i/>
        </w:rPr>
        <w:t>is allowed to share</w:t>
      </w:r>
      <w:r w:rsidRPr="00DA7BFF">
        <w:rPr>
          <w:rFonts w:ascii="Times New Roman" w:hAnsi="Times New Roman" w:cs="Times New Roman"/>
          <w:b/>
          <w:bCs/>
          <w:i/>
        </w:rPr>
        <w:t xml:space="preserve"> the CO initiated by the UE</w:t>
      </w:r>
      <w:r w:rsidR="0056673E" w:rsidRPr="0056673E">
        <w:rPr>
          <w:rFonts w:ascii="Times New Roman" w:hAnsi="Times New Roman" w:cs="Times New Roman"/>
          <w:b/>
          <w:bCs/>
          <w:i/>
        </w:rPr>
        <w:t xml:space="preserve"> </w:t>
      </w:r>
      <w:r w:rsidR="0056673E" w:rsidRPr="00900E03">
        <w:rPr>
          <w:rFonts w:ascii="Times New Roman" w:hAnsi="Times New Roman" w:cs="Times New Roman"/>
          <w:b/>
          <w:bCs/>
          <w:i/>
        </w:rPr>
        <w:t>without adjusting the EDT</w:t>
      </w:r>
      <w:r w:rsidR="000208A7" w:rsidRPr="00DA7BFF">
        <w:rPr>
          <w:rFonts w:ascii="Times New Roman" w:hAnsi="Times New Roman" w:cs="Times New Roman"/>
          <w:b/>
          <w:bCs/>
          <w:i/>
        </w:rPr>
        <w:t xml:space="preserve"> </w:t>
      </w:r>
      <w:r w:rsidRPr="00DA7BFF">
        <w:rPr>
          <w:rFonts w:ascii="Times New Roman" w:hAnsi="Times New Roman" w:cs="Times New Roman"/>
          <w:b/>
          <w:bCs/>
          <w:i/>
        </w:rPr>
        <w:t>for transmitting unicast user plane data to other UEs as well</w:t>
      </w:r>
      <w:r w:rsidR="000208A7" w:rsidRPr="00DA7BFF">
        <w:rPr>
          <w:rFonts w:ascii="Times New Roman" w:hAnsi="Times New Roman" w:cs="Times New Roman"/>
          <w:b/>
          <w:bCs/>
          <w:i/>
        </w:rPr>
        <w:t xml:space="preserve">, </w:t>
      </w:r>
      <w:r w:rsidRPr="00DA7BFF">
        <w:rPr>
          <w:rFonts w:ascii="Times New Roman" w:hAnsi="Times New Roman" w:cs="Times New Roman"/>
          <w:b/>
          <w:bCs/>
          <w:i/>
        </w:rPr>
        <w:t xml:space="preserve">it would be advantageous for the gNB to </w:t>
      </w:r>
      <w:r w:rsidR="0056673E">
        <w:rPr>
          <w:rFonts w:ascii="Times New Roman" w:hAnsi="Times New Roman" w:cs="Times New Roman"/>
          <w:b/>
          <w:bCs/>
          <w:i/>
        </w:rPr>
        <w:t>rely on</w:t>
      </w:r>
      <w:r w:rsidR="000208A7" w:rsidRPr="00DA7BFF">
        <w:rPr>
          <w:rFonts w:ascii="Times New Roman" w:hAnsi="Times New Roman" w:cs="Times New Roman"/>
          <w:b/>
          <w:bCs/>
          <w:i/>
        </w:rPr>
        <w:t xml:space="preserve"> </w:t>
      </w:r>
      <w:r w:rsidR="0056673E" w:rsidRPr="0056673E">
        <w:rPr>
          <w:rFonts w:ascii="Times New Roman" w:hAnsi="Times New Roman" w:cs="Times New Roman"/>
          <w:b/>
          <w:bCs/>
          <w:i/>
        </w:rPr>
        <w:t>shar</w:t>
      </w:r>
      <w:r w:rsidR="0056673E">
        <w:rPr>
          <w:rFonts w:ascii="Times New Roman" w:hAnsi="Times New Roman" w:cs="Times New Roman"/>
          <w:b/>
          <w:bCs/>
          <w:i/>
        </w:rPr>
        <w:t>ing</w:t>
      </w:r>
      <w:r w:rsidR="000208A7" w:rsidRPr="00DA7BFF">
        <w:rPr>
          <w:rFonts w:ascii="Times New Roman" w:hAnsi="Times New Roman" w:cs="Times New Roman"/>
          <w:b/>
          <w:bCs/>
          <w:i/>
        </w:rPr>
        <w:t xml:space="preserve"> a UE initiated CO except for critical broadcast signals and channels, and there would be</w:t>
      </w:r>
      <w:r w:rsidRPr="00DA7BFF">
        <w:rPr>
          <w:rFonts w:ascii="Times New Roman" w:hAnsi="Times New Roman" w:cs="Times New Roman"/>
          <w:b/>
          <w:bCs/>
          <w:i/>
        </w:rPr>
        <w:t xml:space="preserve"> an impact to intra-operator coexistence </w:t>
      </w:r>
    </w:p>
    <w:p w14:paraId="64639AB7" w14:textId="4E6862BE" w:rsidR="00AD01E9" w:rsidRPr="00DA7BFF" w:rsidRDefault="00AD01E9" w:rsidP="00DA7BFF">
      <w:pPr>
        <w:ind w:left="360"/>
        <w:rPr>
          <w:b/>
          <w:bCs/>
          <w:i/>
        </w:rPr>
      </w:pPr>
    </w:p>
    <w:p w14:paraId="1BE1C884" w14:textId="1B01CD17" w:rsidR="004948ED" w:rsidRDefault="004948ED" w:rsidP="004948ED">
      <w:pPr>
        <w:rPr>
          <w:b/>
          <w:bCs/>
          <w:i/>
        </w:rPr>
      </w:pPr>
      <w:r w:rsidRPr="00DA7BFF">
        <w:rPr>
          <w:b/>
          <w:bCs/>
          <w:i/>
          <w:u w:val="single"/>
        </w:rPr>
        <w:t>Proposal</w:t>
      </w:r>
      <w:r w:rsidR="002B3355" w:rsidRPr="00DA7BFF">
        <w:rPr>
          <w:b/>
          <w:bCs/>
          <w:i/>
          <w:u w:val="single"/>
        </w:rPr>
        <w:t xml:space="preserve"> </w:t>
      </w:r>
      <w:r w:rsidR="00295A6D">
        <w:rPr>
          <w:b/>
          <w:bCs/>
          <w:i/>
          <w:u w:val="single"/>
        </w:rPr>
        <w:t>7</w:t>
      </w:r>
      <w:r w:rsidRPr="00DA7BFF">
        <w:rPr>
          <w:b/>
          <w:bCs/>
          <w:i/>
          <w:u w:val="single"/>
        </w:rPr>
        <w:t>:</w:t>
      </w:r>
      <w:r w:rsidRPr="005976C9">
        <w:rPr>
          <w:b/>
          <w:bCs/>
          <w:i/>
        </w:rPr>
        <w:t xml:space="preserve"> </w:t>
      </w:r>
      <w:r>
        <w:rPr>
          <w:b/>
          <w:bCs/>
          <w:i/>
        </w:rPr>
        <w:t xml:space="preserve">For semi-static channel access in </w:t>
      </w:r>
      <w:r w:rsidRPr="004948ED">
        <w:rPr>
          <w:b/>
          <w:bCs/>
          <w:i/>
        </w:rPr>
        <w:t>un</w:t>
      </w:r>
      <w:r>
        <w:rPr>
          <w:b/>
          <w:bCs/>
          <w:i/>
        </w:rPr>
        <w:t>licensed controlled environment, support gNB sharing of</w:t>
      </w:r>
      <w:r w:rsidRPr="004948ED">
        <w:rPr>
          <w:b/>
          <w:bCs/>
          <w:i/>
        </w:rPr>
        <w:t xml:space="preserve"> the CO initiated by the UE without adjusting the ED</w:t>
      </w:r>
      <w:r>
        <w:rPr>
          <w:b/>
          <w:bCs/>
          <w:i/>
        </w:rPr>
        <w:t>T, for transmissions including</w:t>
      </w:r>
      <w:r w:rsidRPr="004948ED">
        <w:rPr>
          <w:b/>
          <w:bCs/>
          <w:i/>
        </w:rPr>
        <w:t xml:space="preserve"> unicast user plane data to the same UE</w:t>
      </w:r>
      <w:r>
        <w:rPr>
          <w:b/>
          <w:bCs/>
          <w:i/>
        </w:rPr>
        <w:t>.</w:t>
      </w:r>
    </w:p>
    <w:p w14:paraId="376BAA7B" w14:textId="77777777" w:rsidR="002B3355" w:rsidRPr="00B95FC9" w:rsidRDefault="002B3355" w:rsidP="00B95FC9">
      <w:pPr>
        <w:rPr>
          <w:b/>
          <w:bCs/>
          <w:i/>
        </w:rPr>
      </w:pPr>
    </w:p>
    <w:p w14:paraId="49F5507F" w14:textId="0FD090CA" w:rsidR="00D86705" w:rsidRDefault="00641679" w:rsidP="00DA7BFF">
      <w:pPr>
        <w:pStyle w:val="2"/>
        <w:tabs>
          <w:tab w:val="clear" w:pos="3694"/>
          <w:tab w:val="num" w:pos="450"/>
        </w:tabs>
        <w:ind w:hanging="3694"/>
      </w:pPr>
      <w:r>
        <w:lastRenderedPageBreak/>
        <w:t>Harmonization of CG enhancements in Rel-16 NR-U and URLL</w:t>
      </w:r>
    </w:p>
    <w:p w14:paraId="631DE7C9" w14:textId="54D1C846" w:rsidR="00D86705" w:rsidRDefault="00D86705" w:rsidP="00DA7BFF">
      <w:pPr>
        <w:pStyle w:val="3"/>
        <w:tabs>
          <w:tab w:val="clear" w:pos="1997"/>
          <w:tab w:val="num" w:pos="630"/>
        </w:tabs>
      </w:pPr>
      <w:r>
        <w:t>Harmonization of CG features (excluding PUSCH repetition)</w:t>
      </w:r>
    </w:p>
    <w:p w14:paraId="33B65F43" w14:textId="23218F10" w:rsidR="007C208D" w:rsidRDefault="00EB55D3" w:rsidP="007C208D">
      <w:r>
        <w:t xml:space="preserve">Three main options were identified in the previous RAN1#103-e meeting for </w:t>
      </w:r>
      <w:r w:rsidR="0051102A">
        <w:t>harmoniz</w:t>
      </w:r>
      <w:r w:rsidR="00A85780">
        <w:t>ing</w:t>
      </w:r>
      <w:r w:rsidR="0051102A">
        <w:t xml:space="preserve"> the CG features</w:t>
      </w:r>
      <w:r w:rsidR="007C208D">
        <w:t xml:space="preserve"> (excluding PUSCH repetition)</w:t>
      </w:r>
      <w:r w:rsidR="0051102A">
        <w:t xml:space="preserve"> </w:t>
      </w:r>
      <w:r w:rsidR="007C208D">
        <w:t xml:space="preserve">between </w:t>
      </w:r>
      <w:r w:rsidR="0051102A">
        <w:t xml:space="preserve">Rel-16 URLLC and Rel-16 NR-U </w:t>
      </w:r>
      <w:r w:rsidR="007C208D">
        <w:t>via</w:t>
      </w:r>
      <w:r w:rsidR="00C31F40">
        <w:t xml:space="preserve"> enabling</w:t>
      </w:r>
      <w:r w:rsidR="007C208D">
        <w:t>/disabling the</w:t>
      </w:r>
      <w:r w:rsidR="00C31F40">
        <w:t xml:space="preserve"> NR-U </w:t>
      </w:r>
      <w:r w:rsidR="00AF36D0">
        <w:t>‘CG-DFI based procedures’</w:t>
      </w:r>
      <w:r w:rsidR="007C208D">
        <w:t xml:space="preserve"> </w:t>
      </w:r>
      <w:r w:rsidR="00C31F40">
        <w:t xml:space="preserve">and </w:t>
      </w:r>
      <w:r w:rsidR="00AF36D0">
        <w:t>‘</w:t>
      </w:r>
      <w:r w:rsidR="007C208D">
        <w:t>CG-UC</w:t>
      </w:r>
      <w:r w:rsidR="00AF36D0">
        <w:t>I based procedures’</w:t>
      </w:r>
      <w:r w:rsidR="007C208D">
        <w:t xml:space="preserve"> </w:t>
      </w:r>
      <w:r w:rsidR="0051102A">
        <w:t>using</w:t>
      </w:r>
      <w:r w:rsidR="007C208D">
        <w:t xml:space="preserve"> RRC parameters.</w:t>
      </w:r>
      <w:r w:rsidR="00C31F40">
        <w:t xml:space="preserve"> Whereas the two groups of procedures were defined as:</w:t>
      </w:r>
    </w:p>
    <w:p w14:paraId="76714E60" w14:textId="750ED360" w:rsidR="007C208D" w:rsidRPr="00DA2796" w:rsidRDefault="007C208D" w:rsidP="007C208D">
      <w:r w:rsidRPr="00DA7BFF">
        <w:rPr>
          <w:i/>
        </w:rPr>
        <w:t>•</w:t>
      </w:r>
      <w:r w:rsidR="00C31F40" w:rsidRPr="00DA7BFF">
        <w:rPr>
          <w:i/>
        </w:rPr>
        <w:tab/>
      </w:r>
      <w:r w:rsidR="00D27794" w:rsidRPr="00DA7BFF">
        <w:rPr>
          <w:i/>
        </w:rPr>
        <w:t>‘</w:t>
      </w:r>
      <w:r w:rsidR="00AF36D0" w:rsidRPr="00DA7BFF">
        <w:t>CG-UCI based procedures</w:t>
      </w:r>
      <w:r w:rsidR="00D27794" w:rsidRPr="00DA7BFF">
        <w:t>’</w:t>
      </w:r>
      <w:r w:rsidR="00AF36D0" w:rsidRPr="00DA7BFF">
        <w:t xml:space="preserve"> rely on </w:t>
      </w:r>
      <w:r w:rsidRPr="002554D1">
        <w:rPr>
          <w:u w:val="single"/>
        </w:rPr>
        <w:t>including CG-UCI in CG PUSCH</w:t>
      </w:r>
      <w:r w:rsidRPr="00DA2796">
        <w:t xml:space="preserve"> at least as in Rel-16 where </w:t>
      </w:r>
      <w:r w:rsidRPr="002554D1">
        <w:rPr>
          <w:u w:val="single"/>
        </w:rPr>
        <w:t>the values of the respective fields of CG-UCI are decided by UE</w:t>
      </w:r>
      <w:r w:rsidRPr="00DA2796">
        <w:t>.</w:t>
      </w:r>
    </w:p>
    <w:p w14:paraId="4957DF7F" w14:textId="0498E2CA" w:rsidR="00066341" w:rsidRPr="00DA2796" w:rsidRDefault="00C31F40" w:rsidP="007C208D">
      <w:r w:rsidRPr="0079146A">
        <w:t>•</w:t>
      </w:r>
      <w:r w:rsidRPr="0079146A">
        <w:tab/>
      </w:r>
      <w:r w:rsidR="00D27794" w:rsidRPr="00DA7BFF">
        <w:t>‘</w:t>
      </w:r>
      <w:r w:rsidR="00AF36D0" w:rsidRPr="00DA7BFF">
        <w:t>CG-DFI based procedures</w:t>
      </w:r>
      <w:r w:rsidR="00D27794" w:rsidRPr="00DA7BFF">
        <w:t>’</w:t>
      </w:r>
      <w:r w:rsidR="00AF36D0" w:rsidRPr="00DA7BFF">
        <w:t xml:space="preserve"> </w:t>
      </w:r>
      <w:r w:rsidR="007C208D" w:rsidRPr="00DA2796">
        <w:t xml:space="preserve">rely on </w:t>
      </w:r>
      <w:r w:rsidR="007C208D" w:rsidRPr="002554D1">
        <w:rPr>
          <w:u w:val="single"/>
        </w:rPr>
        <w:t>auto</w:t>
      </w:r>
      <w:r w:rsidR="00D27794" w:rsidRPr="002554D1">
        <w:rPr>
          <w:u w:val="single"/>
        </w:rPr>
        <w:t>nomous</w:t>
      </w:r>
      <w:r w:rsidR="007C208D" w:rsidRPr="002554D1">
        <w:rPr>
          <w:u w:val="single"/>
        </w:rPr>
        <w:t xml:space="preserve"> re-transmission on CG configuration</w:t>
      </w:r>
      <w:r w:rsidR="007C208D" w:rsidRPr="00DA2796">
        <w:t xml:space="preserve"> and </w:t>
      </w:r>
      <w:r w:rsidR="007C208D" w:rsidRPr="002554D1">
        <w:rPr>
          <w:u w:val="single"/>
        </w:rPr>
        <w:t>reception of CG</w:t>
      </w:r>
      <w:r w:rsidR="00AF36D0" w:rsidRPr="002554D1">
        <w:rPr>
          <w:u w:val="single"/>
        </w:rPr>
        <w:t>-DFI</w:t>
      </w:r>
      <w:r w:rsidR="007C208D" w:rsidRPr="00DA2796">
        <w:t xml:space="preserve"> in DCI for re-transmissions.</w:t>
      </w:r>
    </w:p>
    <w:p w14:paraId="0EE6FBDB" w14:textId="48C93CB3" w:rsidR="00C31F40" w:rsidRPr="00DA7BFF" w:rsidRDefault="00AF36D0" w:rsidP="00066341">
      <w:r w:rsidRPr="00DA7BFF">
        <w:t>The</w:t>
      </w:r>
      <w:r w:rsidR="00C31F40" w:rsidRPr="00DA7BFF">
        <w:t xml:space="preserve"> three main options </w:t>
      </w:r>
      <w:r w:rsidR="00696F5C" w:rsidRPr="00DA7BFF">
        <w:t>can be</w:t>
      </w:r>
      <w:r w:rsidR="00C31F40" w:rsidRPr="00DA7BFF">
        <w:t xml:space="preserve"> summarized as:</w:t>
      </w:r>
    </w:p>
    <w:p w14:paraId="0CDA7D2E" w14:textId="49F369E5" w:rsidR="00C31F40" w:rsidRPr="00DA7BFF" w:rsidRDefault="00C31F40" w:rsidP="00990AED">
      <w:pPr>
        <w:numPr>
          <w:ilvl w:val="0"/>
          <w:numId w:val="9"/>
        </w:numPr>
        <w:autoSpaceDE/>
        <w:autoSpaceDN/>
        <w:adjustRightInd/>
        <w:snapToGrid/>
        <w:spacing w:after="0"/>
        <w:jc w:val="left"/>
        <w:rPr>
          <w:rFonts w:ascii="Calibri" w:eastAsia="Times New Roman" w:hAnsi="Calibri" w:cs="Calibri"/>
          <w:color w:val="000000"/>
          <w:szCs w:val="20"/>
        </w:rPr>
      </w:pPr>
      <w:r w:rsidRPr="00DA7BFF">
        <w:rPr>
          <w:rFonts w:eastAsia="Times New Roman"/>
          <w:b/>
          <w:bCs/>
          <w:color w:val="000000"/>
          <w:szCs w:val="20"/>
        </w:rPr>
        <w:t>Option 1:</w:t>
      </w:r>
      <w:r w:rsidR="00AF36D0" w:rsidRPr="00DA7BFF">
        <w:rPr>
          <w:rFonts w:eastAsia="Times New Roman"/>
          <w:color w:val="000000"/>
          <w:szCs w:val="20"/>
        </w:rPr>
        <w:t xml:space="preserve"> Both ‘CG-UCI based procedures’ and ‘</w:t>
      </w:r>
      <w:r w:rsidRPr="00DA7BFF">
        <w:rPr>
          <w:rFonts w:eastAsia="Times New Roman"/>
          <w:color w:val="000000"/>
          <w:szCs w:val="20"/>
        </w:rPr>
        <w:t>CG-DFI base</w:t>
      </w:r>
      <w:r w:rsidR="00AF36D0" w:rsidRPr="00DA7BFF">
        <w:rPr>
          <w:rFonts w:eastAsia="Times New Roman"/>
          <w:color w:val="000000"/>
          <w:szCs w:val="20"/>
        </w:rPr>
        <w:t>d procedures’</w:t>
      </w:r>
      <w:r w:rsidRPr="00DA7BFF">
        <w:rPr>
          <w:rFonts w:eastAsia="Times New Roman"/>
          <w:color w:val="000000"/>
          <w:szCs w:val="20"/>
        </w:rPr>
        <w:t xml:space="preserve"> are enabled or disabled for unlicensed using </w:t>
      </w:r>
      <w:r w:rsidR="00AF36D0" w:rsidRPr="00DA7BFF">
        <w:rPr>
          <w:rFonts w:eastAsia="Times New Roman"/>
          <w:color w:val="000000"/>
          <w:szCs w:val="20"/>
        </w:rPr>
        <w:t>the</w:t>
      </w:r>
      <w:r w:rsidRPr="00DA7BFF">
        <w:rPr>
          <w:rFonts w:eastAsia="Times New Roman"/>
          <w:color w:val="000000"/>
          <w:szCs w:val="20"/>
        </w:rPr>
        <w:t xml:space="preserve"> </w:t>
      </w:r>
      <w:r w:rsidRPr="00DA7BFF">
        <w:rPr>
          <w:rFonts w:eastAsia="Times New Roman"/>
          <w:iCs/>
          <w:color w:val="000000"/>
          <w:szCs w:val="20"/>
        </w:rPr>
        <w:t>cg-RetransmissionTimer-r16</w:t>
      </w:r>
      <w:r w:rsidRPr="00DA7BFF">
        <w:rPr>
          <w:rFonts w:eastAsia="Times New Roman"/>
          <w:color w:val="000000"/>
          <w:szCs w:val="20"/>
        </w:rPr>
        <w:t>.</w:t>
      </w:r>
    </w:p>
    <w:p w14:paraId="350110C6" w14:textId="7D1509B5" w:rsidR="00C31F40" w:rsidRPr="00DA7BFF" w:rsidRDefault="00C31F40" w:rsidP="00990AED">
      <w:pPr>
        <w:numPr>
          <w:ilvl w:val="0"/>
          <w:numId w:val="9"/>
        </w:numPr>
        <w:autoSpaceDE/>
        <w:autoSpaceDN/>
        <w:adjustRightInd/>
        <w:snapToGrid/>
        <w:spacing w:after="0"/>
        <w:jc w:val="left"/>
        <w:rPr>
          <w:rFonts w:eastAsia="Times New Roman"/>
          <w:color w:val="000000"/>
          <w:szCs w:val="20"/>
          <w:lang w:val="en-GB"/>
        </w:rPr>
      </w:pPr>
      <w:r w:rsidRPr="00DA7BFF">
        <w:rPr>
          <w:rFonts w:eastAsia="Times New Roman"/>
          <w:b/>
          <w:bCs/>
          <w:color w:val="000000"/>
          <w:szCs w:val="20"/>
        </w:rPr>
        <w:t>Option 2-a</w:t>
      </w:r>
      <w:r w:rsidR="00696F5C" w:rsidRPr="00DA7BFF">
        <w:rPr>
          <w:rFonts w:eastAsia="Times New Roman"/>
          <w:b/>
          <w:bCs/>
          <w:color w:val="000000"/>
          <w:szCs w:val="20"/>
        </w:rPr>
        <w:t>/2-b</w:t>
      </w:r>
      <w:r w:rsidRPr="00DA7BFF">
        <w:rPr>
          <w:rFonts w:eastAsia="Times New Roman"/>
          <w:b/>
          <w:bCs/>
          <w:color w:val="000000"/>
          <w:szCs w:val="20"/>
        </w:rPr>
        <w:t>:</w:t>
      </w:r>
      <w:r w:rsidR="00696F5C" w:rsidRPr="00DA7BFF">
        <w:rPr>
          <w:rFonts w:eastAsia="Times New Roman"/>
          <w:color w:val="000000"/>
          <w:szCs w:val="20"/>
        </w:rPr>
        <w:t xml:space="preserve"> ‘CG-UCI based procedures’ and ‘</w:t>
      </w:r>
      <w:r w:rsidRPr="00DA7BFF">
        <w:rPr>
          <w:rFonts w:eastAsia="Times New Roman"/>
          <w:color w:val="000000"/>
          <w:szCs w:val="20"/>
        </w:rPr>
        <w:t xml:space="preserve">CG-DFI based </w:t>
      </w:r>
      <w:r w:rsidR="00696F5C" w:rsidRPr="00DA7BFF">
        <w:rPr>
          <w:rFonts w:eastAsia="Times New Roman"/>
          <w:color w:val="000000"/>
          <w:szCs w:val="20"/>
        </w:rPr>
        <w:t>procedures’</w:t>
      </w:r>
      <w:r w:rsidRPr="00DA7BFF">
        <w:rPr>
          <w:rFonts w:eastAsia="Times New Roman"/>
          <w:color w:val="000000"/>
          <w:szCs w:val="20"/>
        </w:rPr>
        <w:t xml:space="preserve"> are independently enabled or disabled for unlicensed using </w:t>
      </w:r>
      <w:r w:rsidR="00AF36D0" w:rsidRPr="00DA7BFF">
        <w:rPr>
          <w:rFonts w:eastAsia="Times New Roman"/>
          <w:color w:val="000000"/>
          <w:szCs w:val="20"/>
        </w:rPr>
        <w:t xml:space="preserve">a </w:t>
      </w:r>
      <w:r w:rsidRPr="00DA7BFF">
        <w:rPr>
          <w:rFonts w:eastAsia="Times New Roman"/>
          <w:color w:val="000000"/>
          <w:szCs w:val="20"/>
        </w:rPr>
        <w:t>new parameter X and</w:t>
      </w:r>
      <w:r w:rsidRPr="00DA7BFF">
        <w:rPr>
          <w:rFonts w:eastAsia="Times New Roman"/>
          <w:iCs/>
          <w:color w:val="000000"/>
          <w:szCs w:val="20"/>
        </w:rPr>
        <w:t xml:space="preserve"> </w:t>
      </w:r>
      <w:r w:rsidR="00696F5C" w:rsidRPr="00DA7BFF">
        <w:rPr>
          <w:rFonts w:eastAsia="Times New Roman"/>
          <w:iCs/>
          <w:color w:val="000000"/>
          <w:szCs w:val="20"/>
        </w:rPr>
        <w:t xml:space="preserve">a </w:t>
      </w:r>
      <w:r w:rsidR="00AF36D0" w:rsidRPr="00DA7BFF">
        <w:rPr>
          <w:rFonts w:eastAsia="Times New Roman"/>
          <w:iCs/>
          <w:color w:val="000000"/>
          <w:szCs w:val="20"/>
        </w:rPr>
        <w:t>parameter Y (either</w:t>
      </w:r>
      <w:r w:rsidR="00696F5C" w:rsidRPr="00DA7BFF">
        <w:rPr>
          <w:rFonts w:eastAsia="Times New Roman"/>
          <w:iCs/>
          <w:color w:val="000000"/>
          <w:szCs w:val="20"/>
        </w:rPr>
        <w:t xml:space="preserve"> the cg-RetransmissionTimer-r16 or a </w:t>
      </w:r>
      <w:r w:rsidR="00AF36D0" w:rsidRPr="00DA7BFF">
        <w:rPr>
          <w:rFonts w:eastAsia="Times New Roman"/>
          <w:iCs/>
          <w:color w:val="000000"/>
          <w:szCs w:val="20"/>
        </w:rPr>
        <w:t>new</w:t>
      </w:r>
      <w:r w:rsidR="00696F5C" w:rsidRPr="00DA7BFF">
        <w:rPr>
          <w:rFonts w:eastAsia="Times New Roman"/>
          <w:iCs/>
          <w:color w:val="000000"/>
          <w:szCs w:val="20"/>
        </w:rPr>
        <w:t xml:space="preserve"> parameter), respectively</w:t>
      </w:r>
      <w:r w:rsidRPr="00DA7BFF">
        <w:rPr>
          <w:rFonts w:eastAsia="Times New Roman"/>
          <w:color w:val="000000"/>
          <w:szCs w:val="20"/>
        </w:rPr>
        <w:t>.</w:t>
      </w:r>
    </w:p>
    <w:p w14:paraId="1D84F4D2" w14:textId="44478721" w:rsidR="00C31F40" w:rsidRPr="00DA7BFF" w:rsidRDefault="00C31F40" w:rsidP="00990AED">
      <w:pPr>
        <w:numPr>
          <w:ilvl w:val="0"/>
          <w:numId w:val="9"/>
        </w:numPr>
        <w:autoSpaceDE/>
        <w:autoSpaceDN/>
        <w:adjustRightInd/>
        <w:snapToGrid/>
        <w:spacing w:after="0"/>
        <w:jc w:val="left"/>
        <w:rPr>
          <w:rFonts w:eastAsia="Times New Roman"/>
          <w:iCs/>
          <w:color w:val="000000"/>
          <w:szCs w:val="20"/>
        </w:rPr>
      </w:pPr>
      <w:r w:rsidRPr="00DA7BFF">
        <w:rPr>
          <w:rFonts w:eastAsia="Times New Roman"/>
          <w:b/>
          <w:bCs/>
          <w:color w:val="000000"/>
          <w:szCs w:val="20"/>
        </w:rPr>
        <w:t>Option 3:</w:t>
      </w:r>
      <w:r w:rsidRPr="00DA7BFF">
        <w:rPr>
          <w:rFonts w:eastAsia="Times New Roman"/>
          <w:color w:val="000000"/>
          <w:szCs w:val="20"/>
        </w:rPr>
        <w:t xml:space="preserve"> </w:t>
      </w:r>
      <w:r w:rsidR="00696F5C" w:rsidRPr="00DA7BFF">
        <w:rPr>
          <w:rFonts w:eastAsia="Times New Roman"/>
          <w:color w:val="000000"/>
          <w:szCs w:val="20"/>
        </w:rPr>
        <w:t>‘</w:t>
      </w:r>
      <w:r w:rsidRPr="00DA7BFF">
        <w:rPr>
          <w:rFonts w:eastAsia="Times New Roman"/>
          <w:color w:val="000000"/>
          <w:szCs w:val="20"/>
        </w:rPr>
        <w:t>CG-UCI based procedures</w:t>
      </w:r>
      <w:r w:rsidR="00696F5C" w:rsidRPr="00DA7BFF">
        <w:rPr>
          <w:rFonts w:eastAsia="Times New Roman"/>
          <w:color w:val="000000"/>
          <w:szCs w:val="20"/>
        </w:rPr>
        <w:t>’</w:t>
      </w:r>
      <w:r w:rsidRPr="00DA7BFF">
        <w:rPr>
          <w:rFonts w:eastAsia="Times New Roman"/>
          <w:color w:val="000000"/>
          <w:szCs w:val="20"/>
        </w:rPr>
        <w:t xml:space="preserve"> are supported for unlicensed. CG-DFI based procedures are enabled or disabled for unlicensed using </w:t>
      </w:r>
      <w:r w:rsidR="00696F5C" w:rsidRPr="00DA7BFF">
        <w:rPr>
          <w:rFonts w:eastAsia="Times New Roman"/>
          <w:color w:val="000000"/>
          <w:szCs w:val="20"/>
        </w:rPr>
        <w:t>the</w:t>
      </w:r>
      <w:r w:rsidRPr="00DA7BFF">
        <w:rPr>
          <w:rFonts w:eastAsia="Times New Roman"/>
          <w:iCs/>
          <w:color w:val="000000"/>
          <w:szCs w:val="20"/>
        </w:rPr>
        <w:t xml:space="preserve"> cg-RetransmissionTimer-r16</w:t>
      </w:r>
    </w:p>
    <w:p w14:paraId="0D65C08C" w14:textId="77777777" w:rsidR="00032012" w:rsidRDefault="00032012" w:rsidP="00066341">
      <w:pPr>
        <w:rPr>
          <w:b/>
        </w:rPr>
      </w:pPr>
    </w:p>
    <w:p w14:paraId="533EAB4A" w14:textId="21657FBA" w:rsidR="0033434A" w:rsidRDefault="00897BBB" w:rsidP="00E167BD">
      <w:pPr>
        <w:autoSpaceDE/>
        <w:autoSpaceDN/>
        <w:adjustRightInd/>
        <w:snapToGrid/>
        <w:spacing w:after="0"/>
        <w:jc w:val="left"/>
        <w:rPr>
          <w:rFonts w:ascii="Calibri" w:eastAsia="宋体" w:hAnsi="Calibri" w:cs="Calibri"/>
          <w:color w:val="1F497D"/>
          <w:lang w:val="en-GB"/>
        </w:rPr>
      </w:pPr>
      <w:r w:rsidRPr="002554D1">
        <w:t xml:space="preserve">Following are our observations on the available options based on the above definitions: </w:t>
      </w:r>
    </w:p>
    <w:p w14:paraId="732450DA" w14:textId="77777777" w:rsidR="0033434A" w:rsidRPr="00A31C3D" w:rsidRDefault="0033434A" w:rsidP="002554D1">
      <w:pPr>
        <w:autoSpaceDE/>
        <w:autoSpaceDN/>
        <w:adjustRightInd/>
        <w:snapToGrid/>
        <w:spacing w:after="0"/>
        <w:ind w:left="1080"/>
        <w:jc w:val="left"/>
        <w:rPr>
          <w:rFonts w:ascii="Calibri" w:eastAsia="宋体" w:hAnsi="Calibri" w:cs="Calibri"/>
          <w:color w:val="1F497D"/>
          <w:lang w:val="en-GB"/>
        </w:rPr>
      </w:pPr>
    </w:p>
    <w:p w14:paraId="4463AB28" w14:textId="36492F54" w:rsidR="00CD0FC9" w:rsidRPr="00032012" w:rsidRDefault="00A31C3D" w:rsidP="00990AED">
      <w:pPr>
        <w:numPr>
          <w:ilvl w:val="0"/>
          <w:numId w:val="21"/>
        </w:numPr>
        <w:autoSpaceDE/>
        <w:autoSpaceDN/>
        <w:adjustRightInd/>
        <w:snapToGrid/>
        <w:spacing w:after="0"/>
        <w:rPr>
          <w:rFonts w:eastAsia="宋体"/>
          <w:lang w:eastAsia="zh-CN"/>
        </w:rPr>
      </w:pPr>
      <w:r w:rsidRPr="00032012">
        <w:rPr>
          <w:rFonts w:eastAsia="宋体"/>
          <w:lang w:val="en-GB"/>
        </w:rPr>
        <w:t xml:space="preserve">In the agreement above, the note defines the ‘CG-DFI based procedures’ to “rely on </w:t>
      </w:r>
      <w:r w:rsidRPr="00032012">
        <w:rPr>
          <w:rFonts w:eastAsia="宋体"/>
          <w:u w:val="single"/>
          <w:lang w:val="en-GB"/>
        </w:rPr>
        <w:t>automatic re-transmission on CG configuration</w:t>
      </w:r>
      <w:r w:rsidRPr="00032012">
        <w:rPr>
          <w:rFonts w:eastAsia="宋体"/>
          <w:lang w:val="en-GB"/>
        </w:rPr>
        <w:t xml:space="preserve"> and reception of </w:t>
      </w:r>
      <w:r w:rsidRPr="00032012">
        <w:rPr>
          <w:rFonts w:eastAsia="宋体"/>
          <w:u w:val="single"/>
          <w:lang w:val="en-GB"/>
        </w:rPr>
        <w:t>CG downlink feedback information</w:t>
      </w:r>
      <w:r w:rsidRPr="00032012">
        <w:rPr>
          <w:rFonts w:eastAsia="宋体"/>
          <w:lang w:val="en-GB"/>
        </w:rPr>
        <w:t xml:space="preserve"> (DFI) in DCI for re-transmissions”. As such, if the CG-DFI based procedures are enabled, </w:t>
      </w:r>
      <w:r w:rsidRPr="00032012">
        <w:rPr>
          <w:rFonts w:eastAsia="宋体"/>
          <w:u w:val="single"/>
          <w:lang w:val="en-GB"/>
        </w:rPr>
        <w:t>both</w:t>
      </w:r>
      <w:r w:rsidRPr="00032012">
        <w:rPr>
          <w:rFonts w:eastAsia="宋体"/>
          <w:lang w:val="en-GB"/>
        </w:rPr>
        <w:t xml:space="preserve"> autonomous CG retransmission and CG-DFI are enabled</w:t>
      </w:r>
      <w:r w:rsidRPr="00032012">
        <w:rPr>
          <w:rFonts w:eastAsia="宋体"/>
          <w:lang w:eastAsia="zh-CN"/>
        </w:rPr>
        <w:t xml:space="preserve">. Since </w:t>
      </w:r>
      <w:r w:rsidRPr="00032012">
        <w:rPr>
          <w:rFonts w:eastAsia="宋体"/>
          <w:lang w:val="en-GB"/>
        </w:rPr>
        <w:t>a</w:t>
      </w:r>
      <w:r w:rsidR="00990AED" w:rsidRPr="00032012">
        <w:rPr>
          <w:rFonts w:eastAsia="宋体"/>
          <w:lang w:val="en-GB"/>
        </w:rPr>
        <w:t xml:space="preserve">utonomous CG retransmissions </w:t>
      </w:r>
      <w:r w:rsidR="00990AED" w:rsidRPr="00032012">
        <w:rPr>
          <w:rFonts w:eastAsia="宋体"/>
          <w:u w:val="single"/>
          <w:lang w:val="en-GB"/>
        </w:rPr>
        <w:t xml:space="preserve">cannot </w:t>
      </w:r>
      <w:r w:rsidR="00990AED" w:rsidRPr="00032012">
        <w:rPr>
          <w:rFonts w:eastAsia="宋体"/>
          <w:lang w:val="en-GB"/>
        </w:rPr>
        <w:t>happen without configuring the cg-</w:t>
      </w:r>
      <w:proofErr w:type="spellStart"/>
      <w:r w:rsidR="00990AED" w:rsidRPr="00032012">
        <w:rPr>
          <w:rFonts w:eastAsia="宋体"/>
          <w:lang w:val="en-GB"/>
        </w:rPr>
        <w:t>RetransmissionTimer</w:t>
      </w:r>
      <w:proofErr w:type="spellEnd"/>
      <w:r w:rsidR="00897BBB" w:rsidRPr="00032012">
        <w:rPr>
          <w:rFonts w:eastAsia="宋体"/>
          <w:lang w:val="en-GB"/>
        </w:rPr>
        <w:t>, t</w:t>
      </w:r>
      <w:r w:rsidRPr="00032012">
        <w:rPr>
          <w:rFonts w:eastAsia="宋体"/>
          <w:lang w:val="en-GB"/>
        </w:rPr>
        <w:t>his in fact means that means that it is n</w:t>
      </w:r>
      <w:r w:rsidR="00990AED" w:rsidRPr="00032012">
        <w:rPr>
          <w:rFonts w:eastAsia="宋体"/>
          <w:lang w:val="en-GB"/>
        </w:rPr>
        <w:t>ot possible to enable/disable the ‘CG</w:t>
      </w:r>
      <w:r w:rsidRPr="00032012">
        <w:rPr>
          <w:rFonts w:eastAsia="宋体"/>
          <w:lang w:val="en-GB"/>
        </w:rPr>
        <w:t xml:space="preserve">-DFI based procedures’ without </w:t>
      </w:r>
      <w:r w:rsidR="00990AED" w:rsidRPr="00032012">
        <w:rPr>
          <w:rFonts w:eastAsia="宋体"/>
          <w:lang w:val="en-GB"/>
        </w:rPr>
        <w:t>the configuring/not configuring the cg-</w:t>
      </w:r>
      <w:proofErr w:type="spellStart"/>
      <w:r w:rsidR="00990AED" w:rsidRPr="00032012">
        <w:rPr>
          <w:rFonts w:eastAsia="宋体"/>
          <w:lang w:val="en-GB"/>
        </w:rPr>
        <w:t>RetransmissionTimer</w:t>
      </w:r>
      <w:proofErr w:type="spellEnd"/>
      <w:r w:rsidRPr="00032012">
        <w:rPr>
          <w:rFonts w:eastAsia="宋体"/>
          <w:lang w:val="en-GB"/>
        </w:rPr>
        <w:t xml:space="preserve">. Therefore, it should be understood that </w:t>
      </w:r>
      <w:r w:rsidR="00990AED" w:rsidRPr="00032012">
        <w:rPr>
          <w:rFonts w:eastAsia="宋体"/>
          <w:lang w:val="en-GB"/>
        </w:rPr>
        <w:t>Option 2-b</w:t>
      </w:r>
      <w:r w:rsidRPr="00032012">
        <w:rPr>
          <w:rFonts w:eastAsia="宋体"/>
          <w:lang w:val="en-GB"/>
        </w:rPr>
        <w:t xml:space="preserve"> is not feasible.</w:t>
      </w:r>
    </w:p>
    <w:p w14:paraId="5DBBA6A2" w14:textId="77777777" w:rsidR="009A7C32" w:rsidRPr="00032012" w:rsidRDefault="009A7C32" w:rsidP="00E167BD">
      <w:pPr>
        <w:autoSpaceDE/>
        <w:autoSpaceDN/>
        <w:adjustRightInd/>
        <w:snapToGrid/>
        <w:spacing w:after="0"/>
        <w:ind w:left="360"/>
        <w:rPr>
          <w:rFonts w:eastAsia="宋体"/>
        </w:rPr>
      </w:pPr>
    </w:p>
    <w:p w14:paraId="3EA9F7AC" w14:textId="3D331E52" w:rsidR="00CD0FC9" w:rsidRPr="00032012" w:rsidRDefault="00990AED" w:rsidP="00990AED">
      <w:pPr>
        <w:numPr>
          <w:ilvl w:val="0"/>
          <w:numId w:val="21"/>
        </w:numPr>
        <w:autoSpaceDE/>
        <w:autoSpaceDN/>
        <w:adjustRightInd/>
        <w:snapToGrid/>
        <w:spacing w:after="0"/>
        <w:rPr>
          <w:rFonts w:eastAsia="宋体"/>
        </w:rPr>
      </w:pPr>
      <w:r w:rsidRPr="00032012">
        <w:rPr>
          <w:rFonts w:eastAsia="宋体"/>
          <w:lang w:val="en-GB"/>
        </w:rPr>
        <w:t xml:space="preserve">Disabling ‘CG-UCI based procedures’ while CG retransmissions are enabled seems </w:t>
      </w:r>
      <w:r w:rsidR="00897BBB" w:rsidRPr="00032012">
        <w:rPr>
          <w:rFonts w:eastAsia="宋体"/>
          <w:lang w:val="en-GB"/>
        </w:rPr>
        <w:t xml:space="preserve">to be </w:t>
      </w:r>
      <w:r w:rsidRPr="00032012">
        <w:rPr>
          <w:rFonts w:eastAsia="宋体"/>
          <w:lang w:val="en-GB"/>
        </w:rPr>
        <w:t>not beneficial given the dependency of the HARQ ID on time-domain resources</w:t>
      </w:r>
      <w:r w:rsidR="00897BBB" w:rsidRPr="00032012">
        <w:rPr>
          <w:rFonts w:eastAsia="宋体"/>
          <w:lang w:val="en-GB"/>
        </w:rPr>
        <w:t xml:space="preserve"> which defeats the purpose autonomous CG </w:t>
      </w:r>
      <w:proofErr w:type="spellStart"/>
      <w:r w:rsidR="00897BBB" w:rsidRPr="00032012">
        <w:rPr>
          <w:rFonts w:eastAsia="宋体"/>
          <w:lang w:val="en-GB"/>
        </w:rPr>
        <w:t>retranmissions</w:t>
      </w:r>
      <w:proofErr w:type="spellEnd"/>
      <w:r w:rsidR="00897BBB" w:rsidRPr="00032012">
        <w:rPr>
          <w:rFonts w:eastAsia="宋体"/>
          <w:lang w:val="en-GB"/>
        </w:rPr>
        <w:t xml:space="preserve">. Therefore, </w:t>
      </w:r>
      <w:r w:rsidRPr="00032012">
        <w:rPr>
          <w:rFonts w:eastAsia="宋体"/>
          <w:lang w:val="en-GB"/>
        </w:rPr>
        <w:t>Option 2-</w:t>
      </w:r>
      <w:proofErr w:type="gramStart"/>
      <w:r w:rsidRPr="00032012">
        <w:rPr>
          <w:rFonts w:eastAsia="宋体"/>
          <w:lang w:val="en-GB"/>
        </w:rPr>
        <w:t>a</w:t>
      </w:r>
      <w:r w:rsidR="00897BBB" w:rsidRPr="00032012">
        <w:rPr>
          <w:rFonts w:eastAsia="宋体"/>
          <w:lang w:val="en-GB"/>
        </w:rPr>
        <w:t xml:space="preserve"> should</w:t>
      </w:r>
      <w:proofErr w:type="gramEnd"/>
      <w:r w:rsidR="00897BBB" w:rsidRPr="00032012">
        <w:rPr>
          <w:rFonts w:eastAsia="宋体"/>
          <w:lang w:val="en-GB"/>
        </w:rPr>
        <w:t xml:space="preserve"> not be supported.</w:t>
      </w:r>
    </w:p>
    <w:p w14:paraId="02F47C8E" w14:textId="77777777" w:rsidR="009A7C32" w:rsidRPr="00032012" w:rsidRDefault="009A7C32" w:rsidP="00E167BD">
      <w:pPr>
        <w:autoSpaceDE/>
        <w:autoSpaceDN/>
        <w:adjustRightInd/>
        <w:snapToGrid/>
        <w:spacing w:after="0"/>
        <w:ind w:left="360"/>
        <w:rPr>
          <w:rFonts w:eastAsia="宋体"/>
        </w:rPr>
      </w:pPr>
    </w:p>
    <w:p w14:paraId="198F48AB" w14:textId="6D1EF2C6" w:rsidR="00CD0FC9" w:rsidRPr="00032012" w:rsidRDefault="00990AED" w:rsidP="00990AED">
      <w:pPr>
        <w:numPr>
          <w:ilvl w:val="0"/>
          <w:numId w:val="21"/>
        </w:numPr>
        <w:autoSpaceDE/>
        <w:autoSpaceDN/>
        <w:adjustRightInd/>
        <w:snapToGrid/>
        <w:spacing w:after="0"/>
        <w:rPr>
          <w:rFonts w:eastAsia="宋体"/>
        </w:rPr>
      </w:pPr>
      <w:r w:rsidRPr="00032012">
        <w:rPr>
          <w:rFonts w:eastAsia="宋体"/>
          <w:lang w:val="en-GB"/>
        </w:rPr>
        <w:t>In Option 3, ‘CG-UCI based procedures’ can be enabled without configuring the cg-</w:t>
      </w:r>
      <w:proofErr w:type="spellStart"/>
      <w:r w:rsidRPr="00032012">
        <w:rPr>
          <w:rFonts w:eastAsia="宋体"/>
          <w:lang w:val="en-GB"/>
        </w:rPr>
        <w:t>RetransmissionTimer</w:t>
      </w:r>
      <w:proofErr w:type="spellEnd"/>
      <w:r w:rsidR="00897BBB" w:rsidRPr="00032012">
        <w:rPr>
          <w:rFonts w:eastAsia="宋体"/>
          <w:lang w:val="en-GB"/>
        </w:rPr>
        <w:t xml:space="preserve">. However, in such a case, </w:t>
      </w:r>
    </w:p>
    <w:p w14:paraId="28E39107" w14:textId="58D0C47C" w:rsidR="00CD0FC9" w:rsidRPr="00032012" w:rsidRDefault="00990AED" w:rsidP="00990AED">
      <w:pPr>
        <w:numPr>
          <w:ilvl w:val="1"/>
          <w:numId w:val="21"/>
        </w:numPr>
        <w:autoSpaceDE/>
        <w:autoSpaceDN/>
        <w:adjustRightInd/>
        <w:snapToGrid/>
        <w:spacing w:after="0"/>
        <w:rPr>
          <w:rFonts w:eastAsia="宋体"/>
        </w:rPr>
      </w:pPr>
      <w:r w:rsidRPr="00032012">
        <w:rPr>
          <w:rFonts w:eastAsia="宋体"/>
          <w:lang w:val="en-GB"/>
        </w:rPr>
        <w:t>RV determination cannot be done by the UE</w:t>
      </w:r>
      <w:r w:rsidR="00897BBB" w:rsidRPr="00032012">
        <w:rPr>
          <w:rFonts w:eastAsia="宋体"/>
          <w:lang w:val="en-GB"/>
        </w:rPr>
        <w:t xml:space="preserve"> according to the current spec quoted below</w:t>
      </w:r>
      <w:r w:rsidRPr="00032012">
        <w:rPr>
          <w:rFonts w:eastAsia="宋体"/>
          <w:lang w:val="en-GB"/>
        </w:rPr>
        <w:t xml:space="preserve">, </w:t>
      </w:r>
    </w:p>
    <w:p w14:paraId="3D3F8944" w14:textId="3B3AB13A" w:rsidR="00CD0FC9" w:rsidRPr="00032012" w:rsidRDefault="00990AED" w:rsidP="00990AED">
      <w:pPr>
        <w:numPr>
          <w:ilvl w:val="1"/>
          <w:numId w:val="21"/>
        </w:numPr>
        <w:autoSpaceDE/>
        <w:autoSpaceDN/>
        <w:adjustRightInd/>
        <w:snapToGrid/>
        <w:spacing w:after="0"/>
        <w:rPr>
          <w:rFonts w:eastAsia="宋体"/>
        </w:rPr>
      </w:pPr>
      <w:r w:rsidRPr="00032012">
        <w:rPr>
          <w:rFonts w:eastAsia="宋体"/>
          <w:lang w:val="en-GB"/>
        </w:rPr>
        <w:t xml:space="preserve">NDI filed is also not useful as </w:t>
      </w:r>
      <w:r w:rsidR="00897BBB" w:rsidRPr="00032012">
        <w:rPr>
          <w:rFonts w:eastAsia="宋体"/>
          <w:lang w:val="en-GB"/>
        </w:rPr>
        <w:t>CG retransmissions are disabled</w:t>
      </w:r>
    </w:p>
    <w:p w14:paraId="4981D9BB" w14:textId="4B8CE785" w:rsidR="00CD0FC9" w:rsidRPr="00032012" w:rsidRDefault="00897BBB" w:rsidP="00990AED">
      <w:pPr>
        <w:numPr>
          <w:ilvl w:val="1"/>
          <w:numId w:val="21"/>
        </w:numPr>
        <w:autoSpaceDE/>
        <w:autoSpaceDN/>
        <w:adjustRightInd/>
        <w:snapToGrid/>
        <w:spacing w:after="0"/>
        <w:rPr>
          <w:rFonts w:eastAsia="宋体"/>
        </w:rPr>
      </w:pPr>
      <w:r w:rsidRPr="00032012">
        <w:rPr>
          <w:rFonts w:eastAsia="宋体"/>
          <w:lang w:val="en-GB"/>
        </w:rPr>
        <w:t>The o</w:t>
      </w:r>
      <w:r w:rsidR="00990AED" w:rsidRPr="00032012">
        <w:rPr>
          <w:rFonts w:eastAsia="宋体"/>
          <w:lang w:val="en-GB"/>
        </w:rPr>
        <w:t xml:space="preserve">nly </w:t>
      </w:r>
      <w:r w:rsidRPr="00032012">
        <w:rPr>
          <w:rFonts w:eastAsia="宋体"/>
          <w:lang w:val="en-GB"/>
        </w:rPr>
        <w:t xml:space="preserve">remaining </w:t>
      </w:r>
      <w:r w:rsidR="00990AED" w:rsidRPr="00032012">
        <w:rPr>
          <w:rFonts w:eastAsia="宋体"/>
          <w:lang w:val="en-GB"/>
        </w:rPr>
        <w:t>benefit seems to be multiplexing multiple TBs in one</w:t>
      </w:r>
      <w:r w:rsidRPr="00032012">
        <w:rPr>
          <w:rFonts w:eastAsia="宋体"/>
          <w:lang w:val="en-GB"/>
        </w:rPr>
        <w:t xml:space="preserve"> period without  autonomous retransmissions of such TBs</w:t>
      </w:r>
    </w:p>
    <w:p w14:paraId="4AD4C3CC" w14:textId="1395F601" w:rsidR="00A10514" w:rsidRPr="00032012" w:rsidRDefault="00897BBB" w:rsidP="00990AED">
      <w:pPr>
        <w:numPr>
          <w:ilvl w:val="1"/>
          <w:numId w:val="21"/>
        </w:numPr>
        <w:autoSpaceDE/>
        <w:autoSpaceDN/>
        <w:adjustRightInd/>
        <w:snapToGrid/>
        <w:spacing w:after="0"/>
        <w:rPr>
          <w:rFonts w:eastAsia="宋体"/>
        </w:rPr>
      </w:pPr>
      <w:r w:rsidRPr="00032012">
        <w:rPr>
          <w:rFonts w:eastAsia="宋体"/>
          <w:lang w:val="en-GB"/>
        </w:rPr>
        <w:t>In our view, this c</w:t>
      </w:r>
      <w:r w:rsidR="00990AED" w:rsidRPr="00032012">
        <w:rPr>
          <w:rFonts w:eastAsia="宋体"/>
          <w:lang w:val="en-GB"/>
        </w:rPr>
        <w:t>ould be matched by configuring shorter CG periodicity without</w:t>
      </w:r>
      <w:r w:rsidRPr="00032012">
        <w:rPr>
          <w:rFonts w:eastAsia="宋体"/>
          <w:lang w:val="en-GB"/>
        </w:rPr>
        <w:t xml:space="preserve"> imposing</w:t>
      </w:r>
      <w:r w:rsidR="0027236A">
        <w:rPr>
          <w:rFonts w:eastAsia="宋体"/>
          <w:lang w:val="en-GB"/>
        </w:rPr>
        <w:t xml:space="preserve"> </w:t>
      </w:r>
      <w:r w:rsidRPr="00032012">
        <w:rPr>
          <w:rFonts w:eastAsia="宋体"/>
          <w:lang w:val="en-GB"/>
        </w:rPr>
        <w:t xml:space="preserve">the </w:t>
      </w:r>
      <w:r w:rsidR="00990AED" w:rsidRPr="00032012">
        <w:rPr>
          <w:rFonts w:eastAsia="宋体"/>
          <w:lang w:val="en-GB"/>
        </w:rPr>
        <w:t xml:space="preserve">CG-UCI overhead in every </w:t>
      </w:r>
      <w:r w:rsidRPr="00032012">
        <w:rPr>
          <w:rFonts w:eastAsia="宋体"/>
          <w:lang w:val="en-GB"/>
        </w:rPr>
        <w:t xml:space="preserve">CG </w:t>
      </w:r>
      <w:r w:rsidR="00990AED" w:rsidRPr="00032012">
        <w:rPr>
          <w:rFonts w:eastAsia="宋体"/>
          <w:lang w:val="en-GB"/>
        </w:rPr>
        <w:t>PUSCH</w:t>
      </w:r>
      <w:r w:rsidR="009A7C32" w:rsidRPr="00032012">
        <w:rPr>
          <w:rFonts w:eastAsia="宋体"/>
          <w:lang w:val="en-GB"/>
        </w:rPr>
        <w:t xml:space="preserve">. Therefore, Option 3 should not be supported. </w:t>
      </w:r>
      <w:r w:rsidRPr="00032012">
        <w:rPr>
          <w:rFonts w:eastAsia="宋体"/>
          <w:lang w:val="en-GB"/>
        </w:rPr>
        <w:t xml:space="preserve"> </w:t>
      </w:r>
      <w:r w:rsidR="00990AED" w:rsidRPr="00032012">
        <w:rPr>
          <w:rFonts w:eastAsia="宋体"/>
          <w:lang w:val="en-GB"/>
        </w:rPr>
        <w:t xml:space="preserve"> </w:t>
      </w:r>
    </w:p>
    <w:p w14:paraId="5F683A1B" w14:textId="77777777" w:rsidR="00A10514" w:rsidRPr="00A10514" w:rsidRDefault="00A10514" w:rsidP="00A10514">
      <w:pPr>
        <w:autoSpaceDE/>
        <w:autoSpaceDN/>
        <w:adjustRightInd/>
        <w:snapToGrid/>
        <w:spacing w:after="0"/>
        <w:jc w:val="left"/>
        <w:rPr>
          <w:rFonts w:ascii="Calibri" w:eastAsia="宋体" w:hAnsi="Calibri" w:cs="Calibri"/>
          <w:color w:val="1F497D"/>
          <w:lang w:val="en-GB"/>
        </w:rPr>
      </w:pPr>
    </w:p>
    <w:tbl>
      <w:tblPr>
        <w:tblW w:w="0" w:type="auto"/>
        <w:jc w:val="center"/>
        <w:tblCellMar>
          <w:left w:w="0" w:type="dxa"/>
          <w:right w:w="0" w:type="dxa"/>
        </w:tblCellMar>
        <w:tblLook w:val="0000" w:firstRow="0" w:lastRow="0" w:firstColumn="0" w:lastColumn="0" w:noHBand="0" w:noVBand="0"/>
      </w:tblPr>
      <w:tblGrid>
        <w:gridCol w:w="9297"/>
      </w:tblGrid>
      <w:tr w:rsidR="00A10514" w:rsidRPr="00A10514" w14:paraId="15F6B592" w14:textId="77777777" w:rsidTr="00F57702">
        <w:trPr>
          <w:jc w:val="center"/>
        </w:trPr>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A0536" w14:textId="77777777" w:rsidR="00A10514" w:rsidRPr="00A10514" w:rsidRDefault="00A10514" w:rsidP="00A10514">
            <w:pPr>
              <w:autoSpaceDE/>
              <w:autoSpaceDN/>
              <w:adjustRightInd/>
              <w:snapToGrid/>
              <w:spacing w:after="0"/>
              <w:jc w:val="left"/>
              <w:rPr>
                <w:rFonts w:ascii="Times" w:eastAsia="宋体" w:hAnsi="Times" w:cs="Times"/>
                <w:sz w:val="20"/>
                <w:szCs w:val="20"/>
                <w:lang w:val="en-GB"/>
              </w:rPr>
            </w:pPr>
            <w:r w:rsidRPr="00A10514">
              <w:rPr>
                <w:rFonts w:ascii="Times" w:eastAsia="宋体" w:hAnsi="Times"/>
                <w:color w:val="000000"/>
                <w:sz w:val="20"/>
                <w:szCs w:val="24"/>
                <w:lang w:val="en-GB"/>
              </w:rPr>
              <w:t xml:space="preserve">The higher layer parameter </w:t>
            </w:r>
            <w:proofErr w:type="spellStart"/>
            <w:r w:rsidRPr="00A10514">
              <w:rPr>
                <w:rFonts w:ascii="Times" w:eastAsia="宋体" w:hAnsi="Times"/>
                <w:i/>
                <w:iCs/>
                <w:color w:val="000000"/>
                <w:sz w:val="20"/>
                <w:szCs w:val="24"/>
                <w:lang w:val="en-GB"/>
              </w:rPr>
              <w:t>repK</w:t>
            </w:r>
            <w:proofErr w:type="spellEnd"/>
            <w:r w:rsidRPr="00A10514">
              <w:rPr>
                <w:rFonts w:ascii="Times" w:eastAsia="宋体" w:hAnsi="Times"/>
                <w:i/>
                <w:iCs/>
                <w:color w:val="000000"/>
                <w:sz w:val="20"/>
                <w:szCs w:val="24"/>
                <w:lang w:val="en-GB"/>
              </w:rPr>
              <w:t>-RV</w:t>
            </w:r>
            <w:r w:rsidRPr="00A10514">
              <w:rPr>
                <w:rFonts w:ascii="Times" w:eastAsia="宋体" w:hAnsi="Times"/>
                <w:color w:val="000000"/>
                <w:sz w:val="20"/>
                <w:szCs w:val="24"/>
                <w:lang w:val="en-GB"/>
              </w:rPr>
              <w:t xml:space="preserve"> defines the redundancy version pattern to be applied to the repetitions. </w:t>
            </w:r>
            <w:r w:rsidRPr="00A10514">
              <w:rPr>
                <w:rFonts w:ascii="Times" w:eastAsia="宋体" w:hAnsi="Times"/>
                <w:color w:val="000000"/>
                <w:sz w:val="20"/>
                <w:szCs w:val="24"/>
                <w:highlight w:val="green"/>
                <w:lang w:val="en-GB"/>
              </w:rPr>
              <w:t xml:space="preserve">If </w:t>
            </w:r>
            <w:r w:rsidRPr="00A10514">
              <w:rPr>
                <w:rFonts w:ascii="Times" w:eastAsia="宋体" w:hAnsi="Times"/>
                <w:i/>
                <w:iCs/>
                <w:color w:val="000000"/>
                <w:sz w:val="20"/>
                <w:szCs w:val="24"/>
                <w:highlight w:val="green"/>
                <w:lang w:val="en-GB"/>
              </w:rPr>
              <w:t>cg-</w:t>
            </w:r>
            <w:proofErr w:type="spellStart"/>
            <w:r w:rsidRPr="00A10514">
              <w:rPr>
                <w:rFonts w:ascii="Times" w:eastAsia="宋体" w:hAnsi="Times"/>
                <w:i/>
                <w:iCs/>
                <w:color w:val="000000"/>
                <w:sz w:val="20"/>
                <w:szCs w:val="24"/>
                <w:highlight w:val="green"/>
                <w:lang w:val="en-GB"/>
              </w:rPr>
              <w:t>RetransmissionTimer</w:t>
            </w:r>
            <w:proofErr w:type="spellEnd"/>
            <w:r w:rsidRPr="00A10514">
              <w:rPr>
                <w:rFonts w:ascii="Times" w:eastAsia="宋体" w:hAnsi="Times"/>
                <w:color w:val="000000"/>
                <w:sz w:val="20"/>
                <w:szCs w:val="24"/>
                <w:highlight w:val="green"/>
                <w:lang w:val="en-GB"/>
              </w:rPr>
              <w:t xml:space="preserve"> is provided, the redundancy version for uplink transmission with a configured grant is determined by the UE</w:t>
            </w:r>
            <w:r w:rsidRPr="00A10514">
              <w:rPr>
                <w:rFonts w:ascii="Times" w:eastAsia="宋体" w:hAnsi="Times"/>
                <w:color w:val="000000"/>
                <w:sz w:val="20"/>
                <w:szCs w:val="24"/>
                <w:lang w:val="en-GB"/>
              </w:rPr>
              <w:t xml:space="preserve">. If the parameter </w:t>
            </w:r>
            <w:proofErr w:type="spellStart"/>
            <w:r w:rsidRPr="00A10514">
              <w:rPr>
                <w:rFonts w:ascii="Times" w:eastAsia="宋体" w:hAnsi="Times"/>
                <w:i/>
                <w:iCs/>
                <w:color w:val="000000"/>
                <w:sz w:val="20"/>
                <w:szCs w:val="24"/>
                <w:lang w:val="en-GB"/>
              </w:rPr>
              <w:t>repK</w:t>
            </w:r>
            <w:proofErr w:type="spellEnd"/>
            <w:r w:rsidRPr="00A10514">
              <w:rPr>
                <w:rFonts w:ascii="Times" w:eastAsia="宋体" w:hAnsi="Times"/>
                <w:i/>
                <w:iCs/>
                <w:color w:val="000000"/>
                <w:sz w:val="20"/>
                <w:szCs w:val="24"/>
                <w:lang w:val="en-GB"/>
              </w:rPr>
              <w:t>-RV</w:t>
            </w:r>
            <w:r w:rsidRPr="00A10514">
              <w:rPr>
                <w:rFonts w:ascii="Times" w:eastAsia="宋体" w:hAnsi="Times"/>
                <w:color w:val="000000"/>
                <w:sz w:val="20"/>
                <w:szCs w:val="24"/>
                <w:lang w:val="en-GB"/>
              </w:rPr>
              <w:t xml:space="preserve"> is not provided in the </w:t>
            </w:r>
            <w:proofErr w:type="spellStart"/>
            <w:r w:rsidRPr="00A10514">
              <w:rPr>
                <w:rFonts w:ascii="Times" w:eastAsia="宋体" w:hAnsi="Times"/>
                <w:i/>
                <w:iCs/>
                <w:color w:val="000000"/>
                <w:sz w:val="20"/>
                <w:szCs w:val="24"/>
                <w:lang w:val="en-GB"/>
              </w:rPr>
              <w:t>configuredGrantConfig</w:t>
            </w:r>
            <w:proofErr w:type="spellEnd"/>
            <w:r w:rsidRPr="00A10514">
              <w:rPr>
                <w:rFonts w:ascii="Times" w:eastAsia="宋体" w:hAnsi="Times"/>
                <w:color w:val="000000"/>
                <w:sz w:val="20"/>
                <w:szCs w:val="24"/>
                <w:lang w:val="en-GB"/>
              </w:rPr>
              <w:t xml:space="preserve"> and</w:t>
            </w:r>
            <w:r w:rsidRPr="00A10514">
              <w:rPr>
                <w:rFonts w:ascii="Times" w:eastAsia="宋体" w:hAnsi="Times"/>
                <w:i/>
                <w:iCs/>
                <w:color w:val="000000"/>
                <w:sz w:val="20"/>
                <w:szCs w:val="24"/>
                <w:lang w:val="en-GB"/>
              </w:rPr>
              <w:t xml:space="preserve"> cg-</w:t>
            </w:r>
            <w:proofErr w:type="spellStart"/>
            <w:r w:rsidRPr="00A10514">
              <w:rPr>
                <w:rFonts w:ascii="Times" w:eastAsia="宋体" w:hAnsi="Times"/>
                <w:i/>
                <w:iCs/>
                <w:color w:val="000000"/>
                <w:sz w:val="20"/>
                <w:szCs w:val="24"/>
                <w:lang w:val="en-GB"/>
              </w:rPr>
              <w:t>RetransmissionTimer</w:t>
            </w:r>
            <w:proofErr w:type="spellEnd"/>
            <w:r w:rsidRPr="00A10514">
              <w:rPr>
                <w:rFonts w:ascii="Times" w:eastAsia="宋体" w:hAnsi="Times"/>
                <w:i/>
                <w:iCs/>
                <w:color w:val="000000"/>
                <w:sz w:val="20"/>
                <w:szCs w:val="24"/>
                <w:lang w:val="en-GB"/>
              </w:rPr>
              <w:t xml:space="preserve"> </w:t>
            </w:r>
            <w:r w:rsidRPr="00A10514">
              <w:rPr>
                <w:rFonts w:ascii="Times" w:eastAsia="宋体" w:hAnsi="Times"/>
                <w:color w:val="000000"/>
                <w:sz w:val="20"/>
                <w:szCs w:val="24"/>
                <w:lang w:val="en-GB"/>
              </w:rPr>
              <w:t xml:space="preserve">is not provided, the redundancy version for uplink transmissions with a configured grant shall be set to 0. If the parameter </w:t>
            </w:r>
            <w:proofErr w:type="spellStart"/>
            <w:r w:rsidRPr="00A10514">
              <w:rPr>
                <w:rFonts w:ascii="Times" w:eastAsia="宋体" w:hAnsi="Times"/>
                <w:i/>
                <w:iCs/>
                <w:color w:val="000000"/>
                <w:sz w:val="20"/>
                <w:szCs w:val="24"/>
                <w:lang w:val="en-GB"/>
              </w:rPr>
              <w:t>repK</w:t>
            </w:r>
            <w:proofErr w:type="spellEnd"/>
            <w:r w:rsidRPr="00A10514">
              <w:rPr>
                <w:rFonts w:ascii="Times" w:eastAsia="宋体" w:hAnsi="Times"/>
                <w:i/>
                <w:iCs/>
                <w:color w:val="000000"/>
                <w:sz w:val="20"/>
                <w:szCs w:val="24"/>
                <w:lang w:val="en-GB"/>
              </w:rPr>
              <w:t>-RV</w:t>
            </w:r>
            <w:r w:rsidRPr="00A10514">
              <w:rPr>
                <w:rFonts w:ascii="Times" w:eastAsia="宋体" w:hAnsi="Times"/>
                <w:color w:val="000000"/>
                <w:sz w:val="20"/>
                <w:szCs w:val="24"/>
                <w:lang w:val="en-GB"/>
              </w:rPr>
              <w:t xml:space="preserve"> is provided in the </w:t>
            </w:r>
            <w:proofErr w:type="spellStart"/>
            <w:r w:rsidRPr="00A10514">
              <w:rPr>
                <w:rFonts w:ascii="Times" w:eastAsia="宋体" w:hAnsi="Times"/>
                <w:i/>
                <w:iCs/>
                <w:color w:val="000000"/>
                <w:sz w:val="20"/>
                <w:szCs w:val="24"/>
                <w:lang w:val="en-GB"/>
              </w:rPr>
              <w:t>configuredGrantConfig</w:t>
            </w:r>
            <w:proofErr w:type="spellEnd"/>
            <w:r w:rsidRPr="00A10514">
              <w:rPr>
                <w:rFonts w:ascii="Times" w:eastAsia="宋体" w:hAnsi="Times"/>
                <w:color w:val="000000"/>
                <w:sz w:val="20"/>
                <w:szCs w:val="24"/>
                <w:lang w:val="en-GB"/>
              </w:rPr>
              <w:t xml:space="preserve"> and </w:t>
            </w:r>
            <w:r w:rsidRPr="00A10514">
              <w:rPr>
                <w:rFonts w:ascii="Times" w:eastAsia="宋体" w:hAnsi="Times"/>
                <w:i/>
                <w:iCs/>
                <w:color w:val="000000"/>
                <w:sz w:val="20"/>
                <w:szCs w:val="24"/>
                <w:lang w:val="en-GB"/>
              </w:rPr>
              <w:t>cg-</w:t>
            </w:r>
            <w:proofErr w:type="spellStart"/>
            <w:r w:rsidRPr="00A10514">
              <w:rPr>
                <w:rFonts w:ascii="Times" w:eastAsia="宋体" w:hAnsi="Times"/>
                <w:i/>
                <w:iCs/>
                <w:color w:val="000000"/>
                <w:sz w:val="20"/>
                <w:szCs w:val="24"/>
                <w:lang w:val="en-GB"/>
              </w:rPr>
              <w:t>RetransmissionTimer</w:t>
            </w:r>
            <w:proofErr w:type="spellEnd"/>
            <w:r w:rsidRPr="00A10514">
              <w:rPr>
                <w:rFonts w:ascii="Times" w:eastAsia="宋体" w:hAnsi="Times"/>
                <w:color w:val="000000"/>
                <w:sz w:val="20"/>
                <w:szCs w:val="24"/>
                <w:lang w:val="en-GB"/>
              </w:rPr>
              <w:t xml:space="preserve"> is not provided, for the </w:t>
            </w:r>
            <w:r w:rsidRPr="00A10514">
              <w:rPr>
                <w:rFonts w:ascii="Times" w:eastAsia="宋体" w:hAnsi="Times"/>
                <w:i/>
                <w:iCs/>
                <w:color w:val="000000"/>
                <w:sz w:val="20"/>
                <w:szCs w:val="24"/>
                <w:lang w:val="en-GB"/>
              </w:rPr>
              <w:t>n</w:t>
            </w:r>
            <w:r w:rsidRPr="00A10514">
              <w:rPr>
                <w:rFonts w:ascii="Times" w:eastAsia="宋体" w:hAnsi="Times"/>
                <w:color w:val="000000"/>
                <w:sz w:val="20"/>
                <w:szCs w:val="24"/>
                <w:lang w:val="en-GB"/>
              </w:rPr>
              <w:t xml:space="preserve">th transmission occasion among </w:t>
            </w:r>
            <w:r w:rsidRPr="00A10514">
              <w:rPr>
                <w:rFonts w:ascii="Times" w:eastAsia="宋体" w:hAnsi="Times"/>
                <w:i/>
                <w:iCs/>
                <w:color w:val="000000"/>
                <w:sz w:val="20"/>
                <w:szCs w:val="24"/>
                <w:lang w:val="en-GB"/>
              </w:rPr>
              <w:t>K</w:t>
            </w:r>
            <w:r w:rsidRPr="00A10514">
              <w:rPr>
                <w:rFonts w:ascii="Times" w:eastAsia="宋体" w:hAnsi="Times"/>
                <w:color w:val="000000"/>
                <w:sz w:val="20"/>
                <w:szCs w:val="24"/>
                <w:lang w:val="en-GB"/>
              </w:rPr>
              <w:t xml:space="preserve"> repetitions, </w:t>
            </w:r>
            <w:r w:rsidRPr="00A10514">
              <w:rPr>
                <w:rFonts w:ascii="Times" w:eastAsia="宋体" w:hAnsi="Times"/>
                <w:i/>
                <w:iCs/>
                <w:color w:val="000000"/>
                <w:sz w:val="20"/>
                <w:szCs w:val="24"/>
                <w:lang w:val="en-GB"/>
              </w:rPr>
              <w:t>n</w:t>
            </w:r>
            <w:r w:rsidRPr="00A10514">
              <w:rPr>
                <w:rFonts w:ascii="Times" w:eastAsia="宋体" w:hAnsi="Times"/>
                <w:color w:val="000000"/>
                <w:sz w:val="20"/>
                <w:szCs w:val="24"/>
                <w:lang w:val="en-GB"/>
              </w:rPr>
              <w:t>=1, 2</w:t>
            </w:r>
            <w:proofErr w:type="gramStart"/>
            <w:r w:rsidRPr="00A10514">
              <w:rPr>
                <w:rFonts w:ascii="Times" w:eastAsia="宋体" w:hAnsi="Times"/>
                <w:color w:val="000000"/>
                <w:sz w:val="20"/>
                <w:szCs w:val="24"/>
                <w:lang w:val="en-GB"/>
              </w:rPr>
              <w:t>, …,</w:t>
            </w:r>
            <w:proofErr w:type="gramEnd"/>
            <w:r w:rsidRPr="00A10514">
              <w:rPr>
                <w:rFonts w:ascii="Times" w:eastAsia="宋体" w:hAnsi="Times"/>
                <w:color w:val="000000"/>
                <w:sz w:val="20"/>
                <w:szCs w:val="24"/>
                <w:lang w:val="en-GB"/>
              </w:rPr>
              <w:t xml:space="preserve"> </w:t>
            </w:r>
            <w:r w:rsidRPr="00A10514">
              <w:rPr>
                <w:rFonts w:ascii="Times" w:eastAsia="宋体" w:hAnsi="Times"/>
                <w:i/>
                <w:iCs/>
                <w:color w:val="000000"/>
                <w:sz w:val="20"/>
                <w:szCs w:val="24"/>
                <w:lang w:val="en-GB"/>
              </w:rPr>
              <w:t>K</w:t>
            </w:r>
            <w:r w:rsidRPr="00A10514">
              <w:rPr>
                <w:rFonts w:ascii="Times" w:eastAsia="宋体" w:hAnsi="Times"/>
                <w:color w:val="000000"/>
                <w:sz w:val="20"/>
                <w:szCs w:val="24"/>
                <w:lang w:val="en-GB"/>
              </w:rPr>
              <w:t xml:space="preserve">, it is associated with </w:t>
            </w:r>
            <w:r w:rsidRPr="00A10514">
              <w:rPr>
                <w:rFonts w:ascii="Times" w:eastAsia="宋体" w:hAnsi="Times"/>
                <w:i/>
                <w:iCs/>
                <w:color w:val="000000"/>
                <w:sz w:val="20"/>
                <w:szCs w:val="24"/>
                <w:lang w:val="en-GB"/>
              </w:rPr>
              <w:t>(mod(n-1,4)+1)</w:t>
            </w:r>
            <w:proofErr w:type="spellStart"/>
            <w:r w:rsidRPr="00A10514">
              <w:rPr>
                <w:rFonts w:ascii="Times" w:eastAsia="宋体" w:hAnsi="Times"/>
                <w:i/>
                <w:iCs/>
                <w:color w:val="000000"/>
                <w:sz w:val="20"/>
                <w:szCs w:val="24"/>
                <w:vertAlign w:val="superscript"/>
                <w:lang w:val="en-GB"/>
              </w:rPr>
              <w:t>th</w:t>
            </w:r>
            <w:proofErr w:type="spellEnd"/>
            <w:r w:rsidRPr="00A10514">
              <w:rPr>
                <w:rFonts w:ascii="Times" w:eastAsia="宋体" w:hAnsi="Times"/>
                <w:color w:val="000000"/>
                <w:sz w:val="20"/>
                <w:szCs w:val="24"/>
                <w:lang w:val="en-GB"/>
              </w:rPr>
              <w:t xml:space="preserve"> value in the configured RV sequence.</w:t>
            </w:r>
          </w:p>
        </w:tc>
      </w:tr>
    </w:tbl>
    <w:p w14:paraId="28D9B4E1" w14:textId="77777777" w:rsidR="00A10514" w:rsidRDefault="00A10514" w:rsidP="00066341">
      <w:pPr>
        <w:rPr>
          <w:b/>
        </w:rPr>
      </w:pPr>
    </w:p>
    <w:p w14:paraId="698DF98F" w14:textId="61F1A8F8" w:rsidR="00613690" w:rsidRDefault="00A10514" w:rsidP="00066341">
      <w:r>
        <w:t>While</w:t>
      </w:r>
      <w:r w:rsidR="00D27794" w:rsidRPr="00DA7BFF">
        <w:t xml:space="preserve"> companies’ </w:t>
      </w:r>
      <w:r w:rsidR="00613690">
        <w:t>view</w:t>
      </w:r>
      <w:r w:rsidR="00613690" w:rsidRPr="00DA7BFF">
        <w:t xml:space="preserve">s </w:t>
      </w:r>
      <w:r w:rsidR="00D27794" w:rsidRPr="00DA7BFF">
        <w:t>were quite diverse</w:t>
      </w:r>
      <w:r w:rsidR="00234F99">
        <w:t xml:space="preserve">, </w:t>
      </w:r>
      <w:r w:rsidR="00D27794">
        <w:t xml:space="preserve">the following </w:t>
      </w:r>
      <w:r w:rsidR="00234F99">
        <w:t>agreement</w:t>
      </w:r>
      <w:r w:rsidR="00D86705">
        <w:t>s were</w:t>
      </w:r>
      <w:r w:rsidR="00234F99">
        <w:t xml:space="preserve"> achieved </w:t>
      </w:r>
      <w:r w:rsidR="00D27794">
        <w:t>in RAN</w:t>
      </w:r>
      <w:r w:rsidR="00234F99">
        <w:t>2#</w:t>
      </w:r>
      <w:r w:rsidR="00D86705">
        <w:t>112</w:t>
      </w:r>
      <w:r w:rsidR="00234F99">
        <w:t>-e</w:t>
      </w:r>
    </w:p>
    <w:p w14:paraId="0889FFA0" w14:textId="77777777" w:rsidR="00613690" w:rsidRDefault="00613690" w:rsidP="00066341"/>
    <w:tbl>
      <w:tblPr>
        <w:tblStyle w:val="ac"/>
        <w:tblW w:w="0" w:type="auto"/>
        <w:tblLook w:val="04A0" w:firstRow="1" w:lastRow="0" w:firstColumn="1" w:lastColumn="0" w:noHBand="0" w:noVBand="1"/>
      </w:tblPr>
      <w:tblGrid>
        <w:gridCol w:w="9307"/>
      </w:tblGrid>
      <w:tr w:rsidR="003767C7" w14:paraId="6853F0FD" w14:textId="77777777" w:rsidTr="003767C7">
        <w:tc>
          <w:tcPr>
            <w:tcW w:w="9307" w:type="dxa"/>
          </w:tcPr>
          <w:p w14:paraId="5835AFC2" w14:textId="77777777" w:rsidR="003767C7" w:rsidRPr="00DA7BFF" w:rsidRDefault="003767C7" w:rsidP="003767C7">
            <w:pPr>
              <w:autoSpaceDE/>
              <w:autoSpaceDN/>
              <w:adjustRightInd/>
              <w:snapToGrid/>
              <w:spacing w:after="0"/>
              <w:ind w:left="1622" w:hanging="363"/>
              <w:jc w:val="left"/>
              <w:rPr>
                <w:rFonts w:ascii="Arial" w:eastAsia="宋体" w:hAnsi="Arial" w:cs="Arial"/>
                <w:b/>
                <w:bCs/>
                <w:sz w:val="18"/>
                <w:szCs w:val="20"/>
                <w:lang w:eastAsia="zh-CN"/>
              </w:rPr>
            </w:pPr>
            <w:r w:rsidRPr="00DA7BFF">
              <w:rPr>
                <w:rFonts w:ascii="Arial" w:eastAsia="宋体" w:hAnsi="Arial" w:cs="Arial"/>
                <w:b/>
                <w:bCs/>
                <w:sz w:val="18"/>
                <w:szCs w:val="20"/>
                <w:lang w:eastAsia="zh-CN"/>
              </w:rPr>
              <w:t>Agreements:</w:t>
            </w:r>
          </w:p>
          <w:p w14:paraId="1EA49559" w14:textId="77777777" w:rsidR="003767C7" w:rsidRPr="00DA7BFF" w:rsidRDefault="003767C7" w:rsidP="003767C7">
            <w:pPr>
              <w:autoSpaceDE/>
              <w:autoSpaceDN/>
              <w:adjustRightInd/>
              <w:snapToGrid/>
              <w:spacing w:after="0"/>
              <w:ind w:left="1622" w:hanging="363"/>
              <w:jc w:val="left"/>
              <w:rPr>
                <w:rFonts w:ascii="Arial" w:eastAsia="宋体" w:hAnsi="Arial" w:cs="Arial"/>
                <w:b/>
                <w:bCs/>
                <w:sz w:val="18"/>
                <w:szCs w:val="20"/>
                <w:lang w:eastAsia="zh-CN"/>
              </w:rPr>
            </w:pPr>
            <w:r w:rsidRPr="00DA7BFF">
              <w:rPr>
                <w:rFonts w:ascii="Arial" w:eastAsia="宋体" w:hAnsi="Arial" w:cs="Arial"/>
                <w:b/>
                <w:bCs/>
                <w:sz w:val="18"/>
                <w:szCs w:val="20"/>
                <w:lang w:eastAsia="zh-CN"/>
              </w:rPr>
              <w:t>From RAN2 perspective</w:t>
            </w:r>
          </w:p>
          <w:p w14:paraId="2B023214"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1    It is assumed that LBT failures only happen infrequently in UCE (unlicensed controlled environment).  A formal definition of UCE and its relationship to semi-static or dynamic access mode is not necessary in RAN2 specifications.</w:t>
            </w:r>
          </w:p>
          <w:p w14:paraId="0E47EC54"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2    cg-</w:t>
            </w:r>
            <w:proofErr w:type="spellStart"/>
            <w:r w:rsidRPr="00DA7BFF">
              <w:rPr>
                <w:rFonts w:ascii="Arial" w:eastAsia="宋体" w:hAnsi="Arial" w:cs="Arial"/>
                <w:sz w:val="18"/>
                <w:szCs w:val="20"/>
                <w:lang w:eastAsia="zh-CN"/>
              </w:rPr>
              <w:t>RetransmissionTimer</w:t>
            </w:r>
            <w:proofErr w:type="spellEnd"/>
            <w:r w:rsidRPr="00DA7BFF">
              <w:rPr>
                <w:rFonts w:ascii="Arial" w:eastAsia="宋体" w:hAnsi="Arial" w:cs="Arial"/>
                <w:sz w:val="18"/>
                <w:szCs w:val="20"/>
                <w:lang w:eastAsia="zh-CN"/>
              </w:rPr>
              <w:t xml:space="preserve"> can be configured optionally for shared spectrum</w:t>
            </w:r>
          </w:p>
          <w:p w14:paraId="78421BCB"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 xml:space="preserve">3    </w:t>
            </w:r>
            <w:r w:rsidRPr="00DA7BFF">
              <w:rPr>
                <w:rFonts w:ascii="Arial" w:eastAsia="宋体" w:hAnsi="Arial" w:cs="Arial"/>
                <w:sz w:val="18"/>
                <w:szCs w:val="20"/>
                <w:highlight w:val="yellow"/>
                <w:lang w:eastAsia="zh-CN"/>
              </w:rPr>
              <w:t>When cg-</w:t>
            </w:r>
            <w:proofErr w:type="spellStart"/>
            <w:r w:rsidRPr="00DA7BFF">
              <w:rPr>
                <w:rFonts w:ascii="Arial" w:eastAsia="宋体" w:hAnsi="Arial" w:cs="Arial"/>
                <w:sz w:val="18"/>
                <w:szCs w:val="20"/>
                <w:highlight w:val="yellow"/>
                <w:lang w:eastAsia="zh-CN"/>
              </w:rPr>
              <w:t>RetransmissionTimer</w:t>
            </w:r>
            <w:proofErr w:type="spellEnd"/>
            <w:r w:rsidRPr="00DA7BFF">
              <w:rPr>
                <w:rFonts w:ascii="Arial" w:eastAsia="宋体" w:hAnsi="Arial" w:cs="Arial"/>
                <w:sz w:val="18"/>
                <w:szCs w:val="20"/>
                <w:highlight w:val="yellow"/>
                <w:lang w:eastAsia="zh-CN"/>
              </w:rPr>
              <w:t xml:space="preserve"> is configured, Rel-16 NR-U mechanism is used for HARQ process ID and RV selection.</w:t>
            </w:r>
          </w:p>
          <w:p w14:paraId="1B312D50"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 xml:space="preserve">4    </w:t>
            </w:r>
            <w:r w:rsidRPr="00DA7BFF">
              <w:rPr>
                <w:rFonts w:ascii="Arial" w:eastAsia="宋体" w:hAnsi="Arial" w:cs="Arial"/>
                <w:sz w:val="18"/>
                <w:szCs w:val="20"/>
                <w:highlight w:val="yellow"/>
                <w:lang w:eastAsia="zh-CN"/>
              </w:rPr>
              <w:t>When cg-</w:t>
            </w:r>
            <w:proofErr w:type="spellStart"/>
            <w:r w:rsidRPr="00DA7BFF">
              <w:rPr>
                <w:rFonts w:ascii="Arial" w:eastAsia="宋体" w:hAnsi="Arial" w:cs="Arial"/>
                <w:sz w:val="18"/>
                <w:szCs w:val="20"/>
                <w:highlight w:val="yellow"/>
                <w:lang w:eastAsia="zh-CN"/>
              </w:rPr>
              <w:t>RetransmissionTimer</w:t>
            </w:r>
            <w:proofErr w:type="spellEnd"/>
            <w:r w:rsidRPr="00DA7BFF">
              <w:rPr>
                <w:rFonts w:ascii="Arial" w:eastAsia="宋体" w:hAnsi="Arial" w:cs="Arial"/>
                <w:sz w:val="18"/>
                <w:szCs w:val="20"/>
                <w:highlight w:val="yellow"/>
                <w:lang w:eastAsia="zh-CN"/>
              </w:rPr>
              <w:t xml:space="preserve"> is not configured, Rel-16 URLLC mechanism may be used for HARQ process ID and RV selection.</w:t>
            </w:r>
          </w:p>
          <w:p w14:paraId="48A42590"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5    As a baseline, HARQ processes sharing between multiple CGs are allowed when cg-</w:t>
            </w:r>
            <w:proofErr w:type="spellStart"/>
            <w:r w:rsidRPr="00DA7BFF">
              <w:rPr>
                <w:rFonts w:ascii="Arial" w:eastAsia="宋体" w:hAnsi="Arial" w:cs="Arial"/>
                <w:sz w:val="18"/>
                <w:szCs w:val="20"/>
                <w:lang w:eastAsia="zh-CN"/>
              </w:rPr>
              <w:t>RetransmissionTimer</w:t>
            </w:r>
            <w:proofErr w:type="spellEnd"/>
            <w:r w:rsidRPr="00DA7BFF">
              <w:rPr>
                <w:rFonts w:ascii="Arial" w:eastAsia="宋体" w:hAnsi="Arial" w:cs="Arial"/>
                <w:sz w:val="18"/>
                <w:szCs w:val="20"/>
                <w:lang w:eastAsia="zh-CN"/>
              </w:rPr>
              <w:t xml:space="preserve"> is configured as in Rel-16 NR-U.</w:t>
            </w:r>
          </w:p>
          <w:p w14:paraId="5C41D46F"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6    HARQ processes sharing between multiple CGs are not allowed when cg-</w:t>
            </w:r>
            <w:proofErr w:type="spellStart"/>
            <w:r w:rsidRPr="00DA7BFF">
              <w:rPr>
                <w:rFonts w:ascii="Arial" w:eastAsia="宋体" w:hAnsi="Arial" w:cs="Arial"/>
                <w:sz w:val="18"/>
                <w:szCs w:val="20"/>
                <w:lang w:eastAsia="zh-CN"/>
              </w:rPr>
              <w:t>RetransmissionTimer</w:t>
            </w:r>
            <w:proofErr w:type="spellEnd"/>
            <w:r w:rsidRPr="00DA7BFF">
              <w:rPr>
                <w:rFonts w:ascii="Arial" w:eastAsia="宋体" w:hAnsi="Arial" w:cs="Arial"/>
                <w:sz w:val="18"/>
                <w:szCs w:val="20"/>
                <w:lang w:eastAsia="zh-CN"/>
              </w:rPr>
              <w:t xml:space="preserve"> is not configured.</w:t>
            </w:r>
          </w:p>
          <w:p w14:paraId="647F9F55"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 xml:space="preserve">7    FFS if LCH based prioritization can be configured with </w:t>
            </w:r>
            <w:r w:rsidRPr="00DA7BFF">
              <w:rPr>
                <w:rFonts w:ascii="Arial" w:eastAsia="宋体" w:hAnsi="Arial" w:cs="Arial"/>
                <w:i/>
                <w:iCs/>
                <w:sz w:val="18"/>
                <w:szCs w:val="20"/>
                <w:lang w:eastAsia="zh-CN"/>
              </w:rPr>
              <w:t>cg-</w:t>
            </w:r>
            <w:proofErr w:type="spellStart"/>
            <w:r w:rsidRPr="00DA7BFF">
              <w:rPr>
                <w:rFonts w:ascii="Arial" w:eastAsia="宋体" w:hAnsi="Arial" w:cs="Arial"/>
                <w:i/>
                <w:iCs/>
                <w:sz w:val="18"/>
                <w:szCs w:val="20"/>
                <w:lang w:eastAsia="zh-CN"/>
              </w:rPr>
              <w:t>RetransmissionTimer</w:t>
            </w:r>
            <w:proofErr w:type="spellEnd"/>
          </w:p>
          <w:p w14:paraId="0F106722" w14:textId="77777777" w:rsidR="003767C7" w:rsidRPr="00DA7BFF" w:rsidRDefault="003767C7" w:rsidP="003767C7">
            <w:pPr>
              <w:autoSpaceDE/>
              <w:autoSpaceDN/>
              <w:adjustRightInd/>
              <w:snapToGrid/>
              <w:spacing w:after="0"/>
              <w:ind w:left="1622" w:hanging="363"/>
              <w:jc w:val="left"/>
              <w:rPr>
                <w:rFonts w:ascii="Arial" w:eastAsia="宋体" w:hAnsi="Arial" w:cs="Arial"/>
                <w:sz w:val="18"/>
                <w:szCs w:val="20"/>
                <w:lang w:eastAsia="zh-CN"/>
              </w:rPr>
            </w:pPr>
            <w:r w:rsidRPr="00DA7BFF">
              <w:rPr>
                <w:rFonts w:ascii="Arial" w:eastAsia="宋体" w:hAnsi="Arial" w:cs="Arial"/>
                <w:sz w:val="18"/>
                <w:szCs w:val="20"/>
                <w:lang w:eastAsia="zh-CN"/>
              </w:rPr>
              <w:t xml:space="preserve">8    The assumption for Rel-16 is that the network will not configure </w:t>
            </w:r>
            <w:proofErr w:type="spellStart"/>
            <w:r w:rsidRPr="00DA7BFF">
              <w:rPr>
                <w:rFonts w:ascii="Arial" w:eastAsia="宋体" w:hAnsi="Arial" w:cs="Arial"/>
                <w:i/>
                <w:iCs/>
                <w:sz w:val="18"/>
                <w:szCs w:val="20"/>
                <w:lang w:eastAsia="zh-CN"/>
              </w:rPr>
              <w:t>autonomousTx</w:t>
            </w:r>
            <w:proofErr w:type="spellEnd"/>
            <w:r w:rsidRPr="00DA7BFF">
              <w:rPr>
                <w:rFonts w:ascii="Arial" w:eastAsia="宋体" w:hAnsi="Arial" w:cs="Arial"/>
                <w:i/>
                <w:iCs/>
                <w:sz w:val="18"/>
                <w:szCs w:val="20"/>
                <w:lang w:eastAsia="zh-CN"/>
              </w:rPr>
              <w:t xml:space="preserve"> and cg-</w:t>
            </w:r>
            <w:proofErr w:type="spellStart"/>
            <w:r w:rsidRPr="00DA7BFF">
              <w:rPr>
                <w:rFonts w:ascii="Arial" w:eastAsia="宋体" w:hAnsi="Arial" w:cs="Arial"/>
                <w:i/>
                <w:iCs/>
                <w:sz w:val="18"/>
                <w:szCs w:val="20"/>
                <w:lang w:eastAsia="zh-CN"/>
              </w:rPr>
              <w:t>RetransmissionTimer</w:t>
            </w:r>
            <w:proofErr w:type="spellEnd"/>
            <w:r w:rsidRPr="00DA7BFF">
              <w:rPr>
                <w:rFonts w:ascii="Arial" w:eastAsia="宋体" w:hAnsi="Arial" w:cs="Arial"/>
                <w:i/>
                <w:iCs/>
                <w:sz w:val="18"/>
                <w:szCs w:val="20"/>
                <w:lang w:eastAsia="zh-CN"/>
              </w:rPr>
              <w:t xml:space="preserve"> </w:t>
            </w:r>
            <w:r w:rsidRPr="00DA7BFF">
              <w:rPr>
                <w:rFonts w:ascii="Arial" w:eastAsia="宋体" w:hAnsi="Arial" w:cs="Arial"/>
                <w:sz w:val="18"/>
                <w:szCs w:val="20"/>
                <w:lang w:eastAsia="zh-CN"/>
              </w:rPr>
              <w:t>simultaneously per cell.  No optimizations will be pursued to allow the two features be configured together in Rel-16.  No CR is needed for this for now.</w:t>
            </w:r>
          </w:p>
          <w:p w14:paraId="24338A78" w14:textId="5F6BE0C5" w:rsidR="003767C7" w:rsidRPr="00DA7BFF" w:rsidRDefault="003767C7" w:rsidP="00DA7BFF">
            <w:pPr>
              <w:autoSpaceDE/>
              <w:autoSpaceDN/>
              <w:adjustRightInd/>
              <w:snapToGrid/>
              <w:spacing w:after="0"/>
              <w:ind w:left="1622" w:hanging="363"/>
              <w:jc w:val="left"/>
              <w:rPr>
                <w:rFonts w:ascii="Arial" w:eastAsia="宋体" w:hAnsi="Arial" w:cs="Arial"/>
                <w:sz w:val="20"/>
                <w:szCs w:val="20"/>
                <w:lang w:eastAsia="zh-CN"/>
              </w:rPr>
            </w:pPr>
            <w:r w:rsidRPr="00DA7BFF">
              <w:rPr>
                <w:rFonts w:ascii="Arial" w:eastAsia="宋体" w:hAnsi="Arial" w:cs="Arial"/>
                <w:sz w:val="18"/>
                <w:szCs w:val="20"/>
                <w:lang w:eastAsia="zh-CN"/>
              </w:rPr>
              <w:t xml:space="preserve">9    If a configured grant is deprioritized and/or gNB didn’t get it (e.g. LBT failure and/or </w:t>
            </w:r>
            <w:proofErr w:type="spellStart"/>
            <w:r w:rsidRPr="00DA7BFF">
              <w:rPr>
                <w:rFonts w:ascii="Arial" w:eastAsia="宋体" w:hAnsi="Arial" w:cs="Arial"/>
                <w:sz w:val="18"/>
                <w:szCs w:val="20"/>
                <w:lang w:eastAsia="zh-CN"/>
              </w:rPr>
              <w:t>tx</w:t>
            </w:r>
            <w:proofErr w:type="spellEnd"/>
            <w:r w:rsidRPr="00DA7BFF">
              <w:rPr>
                <w:rFonts w:ascii="Arial" w:eastAsia="宋体" w:hAnsi="Arial" w:cs="Arial"/>
                <w:sz w:val="18"/>
                <w:szCs w:val="20"/>
                <w:lang w:eastAsia="zh-CN"/>
              </w:rPr>
              <w:t xml:space="preserve"> failure) then we should be able to autonomously re-transmit it.  FFS how to achieve it (using existing mechanisms should be considered as baseline)</w:t>
            </w:r>
          </w:p>
        </w:tc>
      </w:tr>
    </w:tbl>
    <w:p w14:paraId="4492D49C" w14:textId="5476DB57" w:rsidR="00234F99" w:rsidRPr="00DA7BFF" w:rsidRDefault="00D27794" w:rsidP="00DA7BFF">
      <w:pPr>
        <w:rPr>
          <w:rFonts w:ascii="Arial" w:eastAsia="宋体" w:hAnsi="Arial" w:cs="Arial"/>
          <w:sz w:val="20"/>
          <w:szCs w:val="20"/>
          <w:lang w:eastAsia="zh-CN"/>
        </w:rPr>
      </w:pPr>
      <w:r w:rsidRPr="00DA7BFF">
        <w:t xml:space="preserve"> </w:t>
      </w:r>
    </w:p>
    <w:p w14:paraId="3949A044" w14:textId="64D78AF5" w:rsidR="003420CA" w:rsidRDefault="00234F99" w:rsidP="00234F99">
      <w:pPr>
        <w:autoSpaceDE/>
        <w:autoSpaceDN/>
        <w:adjustRightInd/>
        <w:snapToGrid/>
        <w:spacing w:after="0"/>
      </w:pPr>
      <w:r w:rsidRPr="00DA2796">
        <w:t>The highlighted agreement</w:t>
      </w:r>
      <w:r>
        <w:t xml:space="preserve">s above </w:t>
      </w:r>
      <w:r w:rsidRPr="00DA2796">
        <w:t>b</w:t>
      </w:r>
      <w:r w:rsidRPr="00DA7BFF">
        <w:t xml:space="preserve">asically </w:t>
      </w:r>
      <w:r>
        <w:t>mean that</w:t>
      </w:r>
      <w:r w:rsidR="0082000D">
        <w:t>,</w:t>
      </w:r>
      <w:r>
        <w:t xml:space="preserve"> </w:t>
      </w:r>
      <w:r w:rsidR="0082000D">
        <w:t xml:space="preserve">according to RAN2 understanding, </w:t>
      </w:r>
      <w:r w:rsidR="00C87B84">
        <w:t>procedures ident</w:t>
      </w:r>
      <w:r w:rsidR="00B75D57">
        <w:t xml:space="preserve">ified by RAN1 as ‘CG-UCI </w:t>
      </w:r>
      <w:r w:rsidR="00C87B84">
        <w:t>based procedures</w:t>
      </w:r>
      <w:r w:rsidR="006A74A8">
        <w:t>,</w:t>
      </w:r>
      <w:r w:rsidR="00C87B84">
        <w:t>’ such as those related to HARQ process ID and RV selection</w:t>
      </w:r>
      <w:r w:rsidR="006A74A8">
        <w:t xml:space="preserve"> by the UE,</w:t>
      </w:r>
      <w:r w:rsidR="00C87B84">
        <w:t xml:space="preserve"> </w:t>
      </w:r>
      <w:r w:rsidR="006A74A8">
        <w:t>shall</w:t>
      </w:r>
      <w:r w:rsidR="00C87B84">
        <w:t xml:space="preserve"> be enabled/di</w:t>
      </w:r>
      <w:r w:rsidR="00B75D57">
        <w:t>s</w:t>
      </w:r>
      <w:r w:rsidR="00C87B84">
        <w:t xml:space="preserve">abled by the configuration of the </w:t>
      </w:r>
      <w:r w:rsidRPr="00DA7BFF">
        <w:rPr>
          <w:i/>
        </w:rPr>
        <w:t>cg-</w:t>
      </w:r>
      <w:proofErr w:type="spellStart"/>
      <w:r w:rsidRPr="00DA7BFF">
        <w:rPr>
          <w:i/>
        </w:rPr>
        <w:t>RetranmissionTimer</w:t>
      </w:r>
      <w:proofErr w:type="spellEnd"/>
      <w:r w:rsidR="00C87B84">
        <w:rPr>
          <w:i/>
        </w:rPr>
        <w:t>.</w:t>
      </w:r>
      <w:r w:rsidRPr="00DA7BFF">
        <w:t xml:space="preserve"> </w:t>
      </w:r>
      <w:r w:rsidR="00C87B84">
        <w:t xml:space="preserve">It can be observed </w:t>
      </w:r>
      <w:r w:rsidR="00B75D57">
        <w:t>as such that agreeing in</w:t>
      </w:r>
      <w:r w:rsidR="006A74A8">
        <w:t xml:space="preserve"> RAN1 to </w:t>
      </w:r>
      <w:r w:rsidR="0082000D">
        <w:t>Option 1 would also align the understanding across RAN1 and RAN2.</w:t>
      </w:r>
    </w:p>
    <w:p w14:paraId="13249118" w14:textId="77777777" w:rsidR="003420CA" w:rsidRDefault="003420CA" w:rsidP="00234F99">
      <w:pPr>
        <w:autoSpaceDE/>
        <w:autoSpaceDN/>
        <w:adjustRightInd/>
        <w:snapToGrid/>
        <w:spacing w:after="0"/>
      </w:pPr>
    </w:p>
    <w:p w14:paraId="598C4303" w14:textId="7541CDFC" w:rsidR="003420CA" w:rsidRPr="008E3747" w:rsidRDefault="003420CA" w:rsidP="003420CA">
      <w:r>
        <w:t xml:space="preserve">Furthermore, during the discussion on Rel-16 UE feature groups, it was agreed to group the support for retransmission on CG resources and the support for its associated </w:t>
      </w:r>
      <w:r w:rsidRPr="00FC211F">
        <w:rPr>
          <w:i/>
        </w:rPr>
        <w:t>cg-RetransmissionTimer-r16</w:t>
      </w:r>
      <w:r>
        <w:rPr>
          <w:i/>
        </w:rPr>
        <w:t xml:space="preserve"> </w:t>
      </w:r>
      <w:r>
        <w:t xml:space="preserve">in one feature group along with the two features of supporting monitoring of CG-DFI and multiplexing of CG-UCI on CG-PUSCH. As such, the gNB may configure a UE to operate in accordance to NR-U CG enhancements in a given band if the UE indicates its support for retransmission on CG resources in that band through capability signaling. In RAN1#102-e it was agreed that, at least for FBE, configuration of the </w:t>
      </w:r>
      <w:r w:rsidRPr="005E7461">
        <w:rPr>
          <w:i/>
        </w:rPr>
        <w:t>cg-</w:t>
      </w:r>
      <w:proofErr w:type="spellStart"/>
      <w:r w:rsidRPr="005E7461">
        <w:rPr>
          <w:i/>
        </w:rPr>
        <w:t>RetransmissionTimer</w:t>
      </w:r>
      <w:proofErr w:type="spellEnd"/>
      <w:r>
        <w:t xml:space="preserve"> should not be mandated when configured grant Type 1 or Type 2 are configured on unlicensed spectrum. This simply means that it would not be mandatory for the UE to support the associated NR-U CG enhancements such as CG-DFI, CG-UCI, and HARQ enhancements when configured grant Type 1 or Type 2 are configured in a BWP in unlicensed spectrum.  </w:t>
      </w:r>
    </w:p>
    <w:p w14:paraId="13580A54" w14:textId="77777777" w:rsidR="003420CA" w:rsidRDefault="003420CA" w:rsidP="00234F99">
      <w:pPr>
        <w:autoSpaceDE/>
        <w:autoSpaceDN/>
        <w:adjustRightInd/>
        <w:snapToGrid/>
        <w:spacing w:after="0"/>
      </w:pPr>
    </w:p>
    <w:p w14:paraId="4FE5F991" w14:textId="6F4CE661" w:rsidR="00B75D57" w:rsidRDefault="00B83850" w:rsidP="00066341">
      <w:pPr>
        <w:rPr>
          <w:b/>
        </w:rPr>
      </w:pPr>
      <w:r w:rsidRPr="00DA7BFF">
        <w:rPr>
          <w:b/>
          <w:bCs/>
          <w:i/>
          <w:u w:val="single"/>
        </w:rPr>
        <w:t xml:space="preserve">Proposal </w:t>
      </w:r>
      <w:r w:rsidR="00D251CB">
        <w:rPr>
          <w:b/>
          <w:bCs/>
          <w:i/>
          <w:u w:val="single"/>
        </w:rPr>
        <w:t>8</w:t>
      </w:r>
      <w:r w:rsidR="00402325" w:rsidRPr="00DA7BFF">
        <w:rPr>
          <w:b/>
          <w:bCs/>
          <w:i/>
          <w:u w:val="single"/>
        </w:rPr>
        <w:t>:</w:t>
      </w:r>
      <w:r w:rsidR="00402325">
        <w:rPr>
          <w:b/>
          <w:bCs/>
          <w:i/>
        </w:rPr>
        <w:t xml:space="preserve"> Support Option 1, i.e., both </w:t>
      </w:r>
      <w:r w:rsidR="00402325" w:rsidRPr="00402325">
        <w:rPr>
          <w:b/>
          <w:bCs/>
          <w:i/>
        </w:rPr>
        <w:t xml:space="preserve">‘CG-UCI based procedures’ and ‘CG-DFI based procedures’ </w:t>
      </w:r>
      <w:r w:rsidR="00402325">
        <w:rPr>
          <w:b/>
          <w:bCs/>
          <w:i/>
        </w:rPr>
        <w:t>are enabled/</w:t>
      </w:r>
      <w:r w:rsidR="00402325" w:rsidRPr="00402325">
        <w:rPr>
          <w:b/>
          <w:bCs/>
          <w:i/>
        </w:rPr>
        <w:t>disabled using the cg-RetransmissionTimer-r16</w:t>
      </w:r>
      <w:r w:rsidR="00402325">
        <w:rPr>
          <w:b/>
          <w:bCs/>
          <w:i/>
        </w:rPr>
        <w:t>.</w:t>
      </w:r>
    </w:p>
    <w:p w14:paraId="640FE060" w14:textId="42FF6E09" w:rsidR="00DA2796" w:rsidRDefault="00DA2796" w:rsidP="00DA2796">
      <w:pPr>
        <w:pStyle w:val="3"/>
        <w:tabs>
          <w:tab w:val="clear" w:pos="1997"/>
          <w:tab w:val="num" w:pos="630"/>
        </w:tabs>
      </w:pPr>
      <w:r>
        <w:t>Mandatory RRC parameters for unlicensed operation</w:t>
      </w:r>
    </w:p>
    <w:p w14:paraId="010CDA80" w14:textId="77777777" w:rsidR="003D2657" w:rsidRDefault="006F3238" w:rsidP="005D0C8B">
      <w:r>
        <w:t>T</w:t>
      </w:r>
      <w:r w:rsidR="00E81E8F">
        <w:t>he HARQ process ID and RV determination mechanism</w:t>
      </w:r>
      <w:r w:rsidR="005D0C8B">
        <w:t xml:space="preserve"> used for CG operation in licensed spectrum may be used as well in unlicensed spectrum</w:t>
      </w:r>
      <w:r>
        <w:t xml:space="preserve">. Whereas, the related parameter </w:t>
      </w:r>
      <w:r w:rsidRPr="00DA7BFF">
        <w:rPr>
          <w:i/>
        </w:rPr>
        <w:t>harq-ProcID-Offset2</w:t>
      </w:r>
      <w:r>
        <w:t xml:space="preserve"> which indicates the offset used in deriving the HARQ process ID is so far not configurable for operation in unlicensed spectrum</w:t>
      </w:r>
      <w:r w:rsidR="003351EB">
        <w:t xml:space="preserve">. Therefore, it was discussed in the last meeting whether to support configuration of </w:t>
      </w:r>
      <w:r w:rsidR="003D2657" w:rsidRPr="00900E03">
        <w:rPr>
          <w:i/>
        </w:rPr>
        <w:t>harq-ProcID-Offset2</w:t>
      </w:r>
      <w:r w:rsidR="003D2657">
        <w:rPr>
          <w:i/>
        </w:rPr>
        <w:t xml:space="preserve"> </w:t>
      </w:r>
      <w:r w:rsidR="003D2657">
        <w:t xml:space="preserve">for operation in unlicensed spectrum. </w:t>
      </w:r>
    </w:p>
    <w:p w14:paraId="5EAB9470" w14:textId="13DD1CF0" w:rsidR="00834BE4" w:rsidRDefault="003D2657" w:rsidP="005D0C8B">
      <w:r>
        <w:t xml:space="preserve">Given </w:t>
      </w:r>
      <w:r w:rsidR="00FE6FFD">
        <w:t xml:space="preserve">that </w:t>
      </w:r>
      <w:r>
        <w:t>the</w:t>
      </w:r>
      <w:r w:rsidR="00FE6FFD">
        <w:t xml:space="preserve"> </w:t>
      </w:r>
      <w:r w:rsidR="00FE6FFD" w:rsidRPr="00DA7BFF">
        <w:rPr>
          <w:i/>
        </w:rPr>
        <w:t>cg-RetransmissionTimer-r16</w:t>
      </w:r>
      <w:r>
        <w:t xml:space="preserve"> </w:t>
      </w:r>
      <w:r w:rsidR="00FE6FFD">
        <w:t xml:space="preserve">is also not configurable simultaneously with the </w:t>
      </w:r>
      <w:r w:rsidR="00FE6FFD" w:rsidRPr="00DA7BFF">
        <w:rPr>
          <w:i/>
        </w:rPr>
        <w:t>harq-ProcID-Offset2</w:t>
      </w:r>
      <w:r w:rsidR="00FE6FFD">
        <w:rPr>
          <w:i/>
        </w:rPr>
        <w:t xml:space="preserve">, </w:t>
      </w:r>
      <w:r w:rsidR="00FE6FFD" w:rsidRPr="00DA7BFF">
        <w:t>and given the dependency on</w:t>
      </w:r>
      <w:r w:rsidR="00FE6FFD">
        <w:rPr>
          <w:i/>
        </w:rPr>
        <w:t xml:space="preserve"> </w:t>
      </w:r>
      <w:r w:rsidR="00FE6FFD" w:rsidRPr="00900E03">
        <w:rPr>
          <w:i/>
        </w:rPr>
        <w:t>cg-RetransmissionTimer-r16</w:t>
      </w:r>
      <w:r w:rsidR="00FE6FFD">
        <w:rPr>
          <w:i/>
        </w:rPr>
        <w:t xml:space="preserve"> </w:t>
      </w:r>
      <w:r w:rsidR="00FE6FFD" w:rsidRPr="00DA7BFF">
        <w:t>for enabling/disabling</w:t>
      </w:r>
      <w:r w:rsidR="00834BE4" w:rsidRPr="00DA7BFF">
        <w:t xml:space="preserve"> NR-U CG features as discussed in the previous section, we propose to support configuration of the </w:t>
      </w:r>
      <w:r w:rsidR="0059263A" w:rsidRPr="00900E03">
        <w:rPr>
          <w:i/>
        </w:rPr>
        <w:t>harq-ProcID-Offset2</w:t>
      </w:r>
      <w:r w:rsidR="0059263A">
        <w:rPr>
          <w:i/>
        </w:rPr>
        <w:t xml:space="preserve"> </w:t>
      </w:r>
      <w:r w:rsidR="00834BE4" w:rsidRPr="00DA7BFF">
        <w:t xml:space="preserve">for operation in unlicensed </w:t>
      </w:r>
      <w:r w:rsidR="0059263A">
        <w:t xml:space="preserve">spectrum </w:t>
      </w:r>
      <w:r w:rsidR="00834BE4" w:rsidRPr="00DA7BFF">
        <w:t xml:space="preserve">when </w:t>
      </w:r>
      <w:r w:rsidR="00834BE4">
        <w:t xml:space="preserve">the </w:t>
      </w:r>
      <w:r w:rsidR="00834BE4" w:rsidRPr="00900E03">
        <w:rPr>
          <w:i/>
        </w:rPr>
        <w:t>cg-RetransmissionTimer-r16</w:t>
      </w:r>
      <w:r w:rsidR="00834BE4">
        <w:t xml:space="preserve"> is not configured.</w:t>
      </w:r>
    </w:p>
    <w:p w14:paraId="3C8CC1FC" w14:textId="27E098D6" w:rsidR="00834BE4" w:rsidRDefault="00B83850" w:rsidP="00834BE4">
      <w:pPr>
        <w:rPr>
          <w:b/>
          <w:bCs/>
          <w:i/>
        </w:rPr>
      </w:pPr>
      <w:r w:rsidRPr="00DA7BFF">
        <w:rPr>
          <w:b/>
          <w:bCs/>
          <w:i/>
          <w:u w:val="single"/>
        </w:rPr>
        <w:t xml:space="preserve">Proposal </w:t>
      </w:r>
      <w:r w:rsidR="0027236A">
        <w:rPr>
          <w:b/>
          <w:bCs/>
          <w:i/>
          <w:u w:val="single"/>
        </w:rPr>
        <w:t>9</w:t>
      </w:r>
      <w:r w:rsidR="00834BE4" w:rsidRPr="00DA7BFF">
        <w:rPr>
          <w:b/>
          <w:bCs/>
          <w:i/>
          <w:u w:val="single"/>
        </w:rPr>
        <w:t>:</w:t>
      </w:r>
      <w:r w:rsidR="00834BE4">
        <w:rPr>
          <w:b/>
          <w:bCs/>
          <w:i/>
        </w:rPr>
        <w:t xml:space="preserve"> Support configuration of </w:t>
      </w:r>
      <w:r w:rsidR="00834BE4" w:rsidRPr="00834BE4">
        <w:rPr>
          <w:b/>
          <w:bCs/>
          <w:i/>
        </w:rPr>
        <w:t>harq-ProcID-Offset2</w:t>
      </w:r>
      <w:r w:rsidR="00834BE4">
        <w:rPr>
          <w:b/>
          <w:bCs/>
          <w:i/>
        </w:rPr>
        <w:t xml:space="preserve"> for operation in unlicensed spectrum when </w:t>
      </w:r>
      <w:r w:rsidR="00834BE4" w:rsidRPr="00402325">
        <w:rPr>
          <w:b/>
          <w:bCs/>
          <w:i/>
        </w:rPr>
        <w:t>the cg-RetransmissionTimer-r16</w:t>
      </w:r>
      <w:r w:rsidR="0059263A">
        <w:rPr>
          <w:b/>
          <w:bCs/>
          <w:i/>
        </w:rPr>
        <w:t xml:space="preserve"> is not configured</w:t>
      </w:r>
      <w:r w:rsidR="00834BE4">
        <w:rPr>
          <w:b/>
          <w:bCs/>
          <w:i/>
        </w:rPr>
        <w:t>.</w:t>
      </w:r>
    </w:p>
    <w:p w14:paraId="06AAD389" w14:textId="77777777" w:rsidR="0027236A" w:rsidRDefault="0027236A" w:rsidP="00834BE4">
      <w:pPr>
        <w:rPr>
          <w:b/>
        </w:rPr>
      </w:pPr>
    </w:p>
    <w:p w14:paraId="302540BE" w14:textId="4A104877" w:rsidR="0059263A" w:rsidRDefault="00FA0F62" w:rsidP="0059263A">
      <w:pPr>
        <w:pStyle w:val="3"/>
        <w:tabs>
          <w:tab w:val="clear" w:pos="1997"/>
          <w:tab w:val="num" w:pos="630"/>
        </w:tabs>
      </w:pPr>
      <w:r>
        <w:lastRenderedPageBreak/>
        <w:t xml:space="preserve">Harmonization of </w:t>
      </w:r>
      <w:r w:rsidR="0054404F">
        <w:t xml:space="preserve">other CG features including </w:t>
      </w:r>
      <w:r>
        <w:t>PUSCH repetition</w:t>
      </w:r>
    </w:p>
    <w:p w14:paraId="3B72B547" w14:textId="699802C2" w:rsidR="00C31F40" w:rsidRDefault="00C31F40" w:rsidP="00066341">
      <w:pPr>
        <w:rPr>
          <w:b/>
        </w:rPr>
      </w:pPr>
      <w:r>
        <w:t xml:space="preserve">In the following we </w:t>
      </w:r>
      <w:r w:rsidR="0054404F">
        <w:rPr>
          <w:bCs/>
        </w:rPr>
        <w:t>discuss the</w:t>
      </w:r>
      <w:r>
        <w:rPr>
          <w:bCs/>
        </w:rPr>
        <w:t xml:space="preserve"> CG </w:t>
      </w:r>
      <w:r w:rsidRPr="0029572B">
        <w:rPr>
          <w:bCs/>
        </w:rPr>
        <w:t xml:space="preserve">enhancements in </w:t>
      </w:r>
      <w:r>
        <w:rPr>
          <w:bCs/>
        </w:rPr>
        <w:t xml:space="preserve">Rel-16 for </w:t>
      </w:r>
      <w:r w:rsidRPr="0029572B">
        <w:rPr>
          <w:bCs/>
        </w:rPr>
        <w:t xml:space="preserve">NR-U and URLLC </w:t>
      </w:r>
      <w:r>
        <w:rPr>
          <w:bCs/>
          <w:lang w:eastAsia="zh-CN"/>
        </w:rPr>
        <w:t>and whether a combination of such enhancements needs to be supported in Rel-17.</w:t>
      </w:r>
    </w:p>
    <w:p w14:paraId="14997F79" w14:textId="7988C980" w:rsidR="00066341" w:rsidRDefault="00066341" w:rsidP="00066341">
      <w:r w:rsidRPr="00CC60CA">
        <w:rPr>
          <w:b/>
        </w:rPr>
        <w:t>PUSCH Repetition:</w:t>
      </w:r>
      <w:r>
        <w:t xml:space="preserve"> Due to the requirements on time domain resource allocation to avoid gaps between the consecutive UL transmissions in the unlicensed channel, either </w:t>
      </w:r>
      <w:r w:rsidR="00EB15A3">
        <w:t xml:space="preserve">PUSCH repetition type B </w:t>
      </w:r>
      <w:r>
        <w:t>introduced</w:t>
      </w:r>
      <w:r w:rsidR="00A70EFA">
        <w:t xml:space="preserve"> </w:t>
      </w:r>
      <w:r>
        <w:t xml:space="preserve">for Rel-16 URLLC, or NR-U </w:t>
      </w:r>
      <w:r w:rsidR="00EB15A3">
        <w:t>multi</w:t>
      </w:r>
      <w:r w:rsidR="00A70EFA">
        <w:t xml:space="preserve">-slot and multi-PUSCH per slot allocation </w:t>
      </w:r>
      <w:r>
        <w:t>under PUSCH repetition type A, are suitable for configuring</w:t>
      </w:r>
      <w:r w:rsidR="00A70EFA">
        <w:t xml:space="preserve"> </w:t>
      </w:r>
      <w:r>
        <w:t xml:space="preserve">the time domain resources. We note that gaps due to potential ‘orphan symbols’ resulting from segmenting a nominal repetition across the slot boundary </w:t>
      </w:r>
      <w:r w:rsidR="00A70EFA">
        <w:t xml:space="preserve">in PUSCH repetition type B </w:t>
      </w:r>
      <w:r>
        <w:t>could be avoided by proper configuration.</w:t>
      </w:r>
      <w:r w:rsidR="00485776">
        <w:t xml:space="preserve"> I</w:t>
      </w:r>
      <w:r w:rsidR="00485776" w:rsidRPr="00900E03">
        <w:t>n Rel-16 URLLC</w:t>
      </w:r>
      <w:r w:rsidR="00485776">
        <w:t xml:space="preserve"> CG</w:t>
      </w:r>
      <w:r w:rsidR="00485776" w:rsidRPr="00900E03">
        <w:t xml:space="preserve">, the determination of HARQ ID is coupled with the allocated time-domain resource of the first transmission occasion which means that only a single TB is transmitted in K repetitions in a given period. Such a limitation can be overcome however by configuring shorter CG periodicities. </w:t>
      </w:r>
      <w:r>
        <w:t xml:space="preserve"> </w:t>
      </w:r>
    </w:p>
    <w:p w14:paraId="5FBC08EA" w14:textId="6E541797" w:rsidR="00066341" w:rsidRDefault="00066341" w:rsidP="00066341">
      <w:pPr>
        <w:rPr>
          <w:b/>
          <w:bCs/>
          <w:i/>
        </w:rPr>
      </w:pPr>
      <w:r w:rsidRPr="00DA7BFF">
        <w:rPr>
          <w:b/>
          <w:bCs/>
          <w:i/>
          <w:u w:val="single"/>
        </w:rPr>
        <w:t xml:space="preserve">Observation </w:t>
      </w:r>
      <w:r w:rsidR="0027236A">
        <w:rPr>
          <w:b/>
          <w:bCs/>
          <w:i/>
          <w:u w:val="single"/>
        </w:rPr>
        <w:t>7</w:t>
      </w:r>
      <w:r w:rsidRPr="00091838">
        <w:rPr>
          <w:b/>
          <w:bCs/>
          <w:i/>
        </w:rPr>
        <w:t>:</w:t>
      </w:r>
      <w:r w:rsidR="0054404F">
        <w:rPr>
          <w:b/>
          <w:bCs/>
          <w:i/>
        </w:rPr>
        <w:t xml:space="preserve"> Either </w:t>
      </w:r>
      <w:r w:rsidRPr="006C5ED2">
        <w:rPr>
          <w:b/>
          <w:bCs/>
          <w:i/>
        </w:rPr>
        <w:t xml:space="preserve">PUSCH repetition type B, or NR-U </w:t>
      </w:r>
      <w:r w:rsidR="0054404F">
        <w:rPr>
          <w:b/>
          <w:bCs/>
          <w:i/>
        </w:rPr>
        <w:t xml:space="preserve">multi-slot </w:t>
      </w:r>
      <w:r w:rsidR="00A70EFA" w:rsidRPr="00A70EFA">
        <w:rPr>
          <w:b/>
          <w:bCs/>
          <w:i/>
        </w:rPr>
        <w:t xml:space="preserve">and multi-PUSCH per slot </w:t>
      </w:r>
      <w:r w:rsidR="0054404F">
        <w:rPr>
          <w:b/>
          <w:bCs/>
          <w:i/>
        </w:rPr>
        <w:t xml:space="preserve">allocation </w:t>
      </w:r>
      <w:r w:rsidRPr="006C5ED2">
        <w:rPr>
          <w:b/>
          <w:bCs/>
          <w:i/>
        </w:rPr>
        <w:t xml:space="preserve">under PUSCH repetition type A, </w:t>
      </w:r>
      <w:r>
        <w:rPr>
          <w:b/>
          <w:bCs/>
          <w:i/>
        </w:rPr>
        <w:t xml:space="preserve">are suitable for </w:t>
      </w:r>
      <w:r w:rsidRPr="006C5ED2">
        <w:rPr>
          <w:b/>
          <w:bCs/>
          <w:i/>
        </w:rPr>
        <w:t xml:space="preserve">configuring </w:t>
      </w:r>
      <w:r>
        <w:rPr>
          <w:b/>
          <w:bCs/>
          <w:i/>
        </w:rPr>
        <w:t>consecutive PUSCH</w:t>
      </w:r>
      <w:r w:rsidRPr="006C5ED2">
        <w:rPr>
          <w:b/>
          <w:bCs/>
          <w:i/>
        </w:rPr>
        <w:t xml:space="preserve"> transmissions </w:t>
      </w:r>
      <w:r>
        <w:rPr>
          <w:b/>
          <w:bCs/>
          <w:i/>
        </w:rPr>
        <w:t>without gaps.</w:t>
      </w:r>
    </w:p>
    <w:p w14:paraId="128531AD" w14:textId="3028C137" w:rsidR="00214C73" w:rsidRDefault="00214C73" w:rsidP="00214C73">
      <w:pPr>
        <w:autoSpaceDE/>
        <w:autoSpaceDN/>
        <w:adjustRightInd/>
        <w:snapToGrid/>
        <w:spacing w:after="0"/>
        <w:jc w:val="left"/>
      </w:pPr>
      <w:r w:rsidRPr="002554D1">
        <w:t>In the previous meeting, the following agreement was made:</w:t>
      </w:r>
    </w:p>
    <w:tbl>
      <w:tblPr>
        <w:tblStyle w:val="ac"/>
        <w:tblW w:w="0" w:type="auto"/>
        <w:tblLook w:val="04A0" w:firstRow="1" w:lastRow="0" w:firstColumn="1" w:lastColumn="0" w:noHBand="0" w:noVBand="1"/>
      </w:tblPr>
      <w:tblGrid>
        <w:gridCol w:w="9307"/>
      </w:tblGrid>
      <w:tr w:rsidR="00214C73" w14:paraId="74878C5E" w14:textId="77777777" w:rsidTr="00214C73">
        <w:tc>
          <w:tcPr>
            <w:tcW w:w="9307" w:type="dxa"/>
          </w:tcPr>
          <w:p w14:paraId="39CBA466" w14:textId="77777777" w:rsidR="00214C73" w:rsidRPr="002F0597" w:rsidRDefault="00214C73" w:rsidP="00214C73">
            <w:pPr>
              <w:autoSpaceDE/>
              <w:autoSpaceDN/>
              <w:adjustRightInd/>
              <w:snapToGrid/>
              <w:spacing w:after="0"/>
              <w:jc w:val="left"/>
              <w:rPr>
                <w:rFonts w:ascii="Times" w:eastAsia="Batang" w:hAnsi="Times"/>
                <w:i/>
                <w:sz w:val="18"/>
                <w:szCs w:val="24"/>
                <w:highlight w:val="green"/>
                <w:lang w:val="en-GB"/>
              </w:rPr>
            </w:pPr>
            <w:r w:rsidRPr="002F0597">
              <w:rPr>
                <w:rFonts w:ascii="Times" w:eastAsia="Batang" w:hAnsi="Times"/>
                <w:i/>
                <w:sz w:val="18"/>
                <w:szCs w:val="24"/>
                <w:highlight w:val="green"/>
                <w:lang w:val="en-GB"/>
              </w:rPr>
              <w:t>Agreement:</w:t>
            </w:r>
          </w:p>
          <w:p w14:paraId="546EA1FD" w14:textId="77777777" w:rsidR="00214C73" w:rsidRPr="002F0597" w:rsidRDefault="00214C73" w:rsidP="00990AED">
            <w:pPr>
              <w:numPr>
                <w:ilvl w:val="0"/>
                <w:numId w:val="14"/>
              </w:numPr>
              <w:autoSpaceDE/>
              <w:autoSpaceDN/>
              <w:adjustRightInd/>
              <w:snapToGrid/>
              <w:spacing w:after="0"/>
              <w:jc w:val="left"/>
              <w:rPr>
                <w:rFonts w:ascii="Times" w:eastAsia="Batang" w:hAnsi="Times" w:cs="Times"/>
                <w:i/>
                <w:sz w:val="18"/>
                <w:szCs w:val="20"/>
                <w:lang w:val="en-GB"/>
              </w:rPr>
            </w:pPr>
            <w:r w:rsidRPr="002F0597">
              <w:rPr>
                <w:rFonts w:ascii="Times" w:eastAsia="Batang" w:hAnsi="Times" w:cs="Times"/>
                <w:i/>
                <w:sz w:val="18"/>
                <w:szCs w:val="20"/>
                <w:lang w:val="en-GB"/>
              </w:rPr>
              <w:t xml:space="preserve">PUSCH repetition Type B is supported for unlicensed band operation when using NR </w:t>
            </w:r>
            <w:proofErr w:type="spellStart"/>
            <w:r w:rsidRPr="002F0597">
              <w:rPr>
                <w:rFonts w:ascii="Times" w:eastAsia="Batang" w:hAnsi="Times" w:cs="Times"/>
                <w:i/>
                <w:sz w:val="18"/>
                <w:szCs w:val="20"/>
                <w:lang w:val="en-GB"/>
              </w:rPr>
              <w:t>IIoT</w:t>
            </w:r>
            <w:proofErr w:type="spellEnd"/>
            <w:r w:rsidRPr="002F0597">
              <w:rPr>
                <w:rFonts w:ascii="Times" w:eastAsia="Batang" w:hAnsi="Times" w:cs="Times"/>
                <w:i/>
                <w:sz w:val="18"/>
                <w:szCs w:val="20"/>
                <w:lang w:val="en-GB"/>
              </w:rPr>
              <w:t xml:space="preserve"> Rel-16 based CG</w:t>
            </w:r>
          </w:p>
          <w:p w14:paraId="334944F2" w14:textId="77777777" w:rsidR="00214C73" w:rsidRPr="002F0597" w:rsidRDefault="00214C73" w:rsidP="00990AED">
            <w:pPr>
              <w:numPr>
                <w:ilvl w:val="1"/>
                <w:numId w:val="14"/>
              </w:numPr>
              <w:autoSpaceDE/>
              <w:autoSpaceDN/>
              <w:adjustRightInd/>
              <w:snapToGrid/>
              <w:spacing w:after="0"/>
              <w:jc w:val="left"/>
              <w:rPr>
                <w:rFonts w:ascii="Times" w:eastAsia="Batang" w:hAnsi="Times" w:cs="Times"/>
                <w:i/>
                <w:sz w:val="18"/>
                <w:szCs w:val="20"/>
                <w:lang w:val="en-GB"/>
              </w:rPr>
            </w:pPr>
            <w:r w:rsidRPr="002F0597">
              <w:rPr>
                <w:rFonts w:ascii="Times" w:eastAsia="Batang" w:hAnsi="Times" w:cs="Times"/>
                <w:i/>
                <w:sz w:val="18"/>
                <w:szCs w:val="20"/>
                <w:lang w:val="en-GB"/>
              </w:rPr>
              <w:t>FFS whether/how to enhance</w:t>
            </w:r>
          </w:p>
          <w:p w14:paraId="3FB742B9" w14:textId="77777777" w:rsidR="00214C73" w:rsidRDefault="00214C73" w:rsidP="00214C73">
            <w:pPr>
              <w:autoSpaceDE/>
              <w:autoSpaceDN/>
              <w:adjustRightInd/>
              <w:snapToGrid/>
              <w:spacing w:after="0"/>
              <w:jc w:val="left"/>
            </w:pPr>
          </w:p>
        </w:tc>
      </w:tr>
    </w:tbl>
    <w:p w14:paraId="49383E5F" w14:textId="77777777" w:rsidR="00214C73" w:rsidRPr="002554D1" w:rsidRDefault="00214C73" w:rsidP="00214C73">
      <w:pPr>
        <w:autoSpaceDE/>
        <w:autoSpaceDN/>
        <w:adjustRightInd/>
        <w:snapToGrid/>
        <w:spacing w:after="0"/>
        <w:jc w:val="left"/>
      </w:pPr>
    </w:p>
    <w:p w14:paraId="1ACF848E" w14:textId="77777777" w:rsidR="00214C73" w:rsidRDefault="00214C73" w:rsidP="00214C73">
      <w:pPr>
        <w:autoSpaceDE/>
        <w:autoSpaceDN/>
        <w:adjustRightInd/>
        <w:snapToGrid/>
        <w:spacing w:after="0"/>
        <w:jc w:val="left"/>
        <w:rPr>
          <w:rFonts w:ascii="Times" w:eastAsia="Batang" w:hAnsi="Times"/>
          <w:i/>
          <w:sz w:val="18"/>
          <w:szCs w:val="24"/>
          <w:highlight w:val="green"/>
          <w:lang w:val="en-GB"/>
        </w:rPr>
      </w:pPr>
    </w:p>
    <w:p w14:paraId="200F3937" w14:textId="2B19F17F" w:rsidR="00485776" w:rsidRDefault="00B83850" w:rsidP="00485776">
      <w:pPr>
        <w:rPr>
          <w:b/>
          <w:bCs/>
          <w:i/>
        </w:rPr>
      </w:pPr>
      <w:r w:rsidRPr="00DA7BFF">
        <w:rPr>
          <w:b/>
          <w:bCs/>
          <w:i/>
          <w:u w:val="single"/>
        </w:rPr>
        <w:t xml:space="preserve">Proposal </w:t>
      </w:r>
      <w:r w:rsidR="00A87321">
        <w:rPr>
          <w:b/>
          <w:bCs/>
          <w:i/>
          <w:u w:val="single"/>
        </w:rPr>
        <w:t>1</w:t>
      </w:r>
      <w:r w:rsidR="0027236A">
        <w:rPr>
          <w:b/>
          <w:bCs/>
          <w:i/>
          <w:u w:val="single"/>
        </w:rPr>
        <w:t>0</w:t>
      </w:r>
      <w:r w:rsidR="00485776" w:rsidRPr="00DA7BFF">
        <w:rPr>
          <w:b/>
          <w:bCs/>
          <w:i/>
          <w:u w:val="single"/>
        </w:rPr>
        <w:t>:</w:t>
      </w:r>
      <w:r w:rsidR="00485776">
        <w:rPr>
          <w:b/>
          <w:bCs/>
          <w:i/>
        </w:rPr>
        <w:t xml:space="preserve"> Combination of </w:t>
      </w:r>
      <w:r w:rsidR="00C15D47">
        <w:rPr>
          <w:b/>
          <w:bCs/>
          <w:i/>
        </w:rPr>
        <w:t xml:space="preserve">Rel-16 </w:t>
      </w:r>
      <w:r w:rsidR="00485776">
        <w:rPr>
          <w:b/>
          <w:bCs/>
          <w:i/>
        </w:rPr>
        <w:t xml:space="preserve">PUSCH repetition </w:t>
      </w:r>
      <w:r w:rsidR="00C15D47">
        <w:rPr>
          <w:b/>
          <w:bCs/>
          <w:i/>
        </w:rPr>
        <w:t>and NR-U multi-slot allocation is not supported</w:t>
      </w:r>
      <w:r w:rsidR="00A10514">
        <w:rPr>
          <w:b/>
          <w:bCs/>
          <w:i/>
        </w:rPr>
        <w:t>, n</w:t>
      </w:r>
      <w:r w:rsidR="00214C73">
        <w:rPr>
          <w:b/>
          <w:bCs/>
          <w:i/>
        </w:rPr>
        <w:t xml:space="preserve">o further enhancements are needed for PUSCH repetition Type B </w:t>
      </w:r>
      <w:r w:rsidR="00214C73" w:rsidRPr="00214C73">
        <w:rPr>
          <w:b/>
          <w:bCs/>
          <w:i/>
        </w:rPr>
        <w:t xml:space="preserve">when using NR </w:t>
      </w:r>
      <w:proofErr w:type="spellStart"/>
      <w:r w:rsidR="00214C73" w:rsidRPr="00214C73">
        <w:rPr>
          <w:b/>
          <w:bCs/>
          <w:i/>
        </w:rPr>
        <w:t>IIoT</w:t>
      </w:r>
      <w:proofErr w:type="spellEnd"/>
      <w:r w:rsidR="00214C73" w:rsidRPr="00214C73">
        <w:rPr>
          <w:b/>
          <w:bCs/>
          <w:i/>
        </w:rPr>
        <w:t xml:space="preserve"> Rel-16 based CG</w:t>
      </w:r>
      <w:r w:rsidR="00214C73">
        <w:rPr>
          <w:b/>
          <w:bCs/>
          <w:i/>
        </w:rPr>
        <w:t>.</w:t>
      </w:r>
    </w:p>
    <w:p w14:paraId="16E6C363" w14:textId="6383FB73" w:rsidR="00626855" w:rsidRDefault="00C15D47" w:rsidP="00EB15A3">
      <w:pPr>
        <w:rPr>
          <w:b/>
        </w:rPr>
      </w:pPr>
      <w:r w:rsidRPr="000D419C">
        <w:rPr>
          <w:b/>
          <w:bCs/>
          <w:i/>
        </w:rPr>
        <w:t>Flexibility</w:t>
      </w:r>
      <w:r w:rsidRPr="00DA7BFF">
        <w:rPr>
          <w:b/>
          <w:bCs/>
          <w:i/>
        </w:rPr>
        <w:t xml:space="preserve"> for initial transmission and RV:  </w:t>
      </w:r>
      <w:r w:rsidR="00EB15A3" w:rsidRPr="000D419C">
        <w:t xml:space="preserve">More flexibility </w:t>
      </w:r>
      <w:r w:rsidR="00485776" w:rsidRPr="000D419C">
        <w:t>is optionally</w:t>
      </w:r>
      <w:r w:rsidR="00EB15A3" w:rsidRPr="000D419C">
        <w:t xml:space="preserve"> provided to the </w:t>
      </w:r>
      <w:r>
        <w:t xml:space="preserve">CG </w:t>
      </w:r>
      <w:r w:rsidR="00EB15A3" w:rsidRPr="000D419C">
        <w:t xml:space="preserve">UE </w:t>
      </w:r>
      <w:r w:rsidR="000870AB">
        <w:t>in Re</w:t>
      </w:r>
      <w:r>
        <w:t xml:space="preserve">l-16 URLLC </w:t>
      </w:r>
      <w:r w:rsidR="00EB15A3" w:rsidRPr="000D419C">
        <w:t xml:space="preserve">compared to Rel-15 in terms of which transmission occasion the initial transmission can start at. Although LBT failure is less likely to occur in a controlled environment, such a flexibility allows the UE to start the initial transmission at any transmission occasion associated with RV0 if LBT fails before the first transmission occasion. However, for the UE to initiate semi-static CO using CG, neither URLLC nor NR-U </w:t>
      </w:r>
      <w:r w:rsidR="000870AB">
        <w:t xml:space="preserve">mechanisms </w:t>
      </w:r>
      <w:r w:rsidR="00EB15A3" w:rsidRPr="000D419C">
        <w:t xml:space="preserve">can benefit from the flexibility </w:t>
      </w:r>
      <w:r w:rsidR="000870AB">
        <w:t>in</w:t>
      </w:r>
      <w:r w:rsidR="00EB15A3" w:rsidRPr="000D419C">
        <w:t xml:space="preserve"> starting the CG transmission since the whole FFP would be skipped if LBT fails at the beginning of </w:t>
      </w:r>
      <w:r w:rsidR="000870AB">
        <w:t>an</w:t>
      </w:r>
      <w:r w:rsidR="00EB15A3" w:rsidRPr="000D419C">
        <w:t xml:space="preserve"> FBE frame.</w:t>
      </w:r>
      <w:r w:rsidR="00EB15A3" w:rsidRPr="00DA7BFF">
        <w:rPr>
          <w:b/>
        </w:rPr>
        <w:t xml:space="preserve"> </w:t>
      </w:r>
    </w:p>
    <w:p w14:paraId="1CC6F0A8" w14:textId="1D524F82" w:rsidR="0002453A" w:rsidRDefault="00626855" w:rsidP="00EB15A3">
      <w:pPr>
        <w:rPr>
          <w:b/>
          <w:i/>
        </w:rPr>
      </w:pPr>
      <w:r w:rsidRPr="00DA7BFF">
        <w:rPr>
          <w:b/>
          <w:bCs/>
          <w:i/>
          <w:u w:val="single"/>
        </w:rPr>
        <w:t xml:space="preserve">Observation </w:t>
      </w:r>
      <w:r w:rsidR="0027236A">
        <w:rPr>
          <w:b/>
          <w:bCs/>
          <w:i/>
          <w:u w:val="single"/>
        </w:rPr>
        <w:t>8</w:t>
      </w:r>
      <w:r w:rsidRPr="00DA7BFF">
        <w:rPr>
          <w:b/>
          <w:bCs/>
          <w:i/>
          <w:u w:val="single"/>
        </w:rPr>
        <w:t>:</w:t>
      </w:r>
      <w:r w:rsidRPr="0039722C">
        <w:rPr>
          <w:b/>
          <w:bCs/>
          <w:i/>
        </w:rPr>
        <w:t xml:space="preserve"> </w:t>
      </w:r>
      <w:r>
        <w:rPr>
          <w:b/>
          <w:i/>
        </w:rPr>
        <w:t>For UE-</w:t>
      </w:r>
      <w:r w:rsidRPr="00626855">
        <w:rPr>
          <w:b/>
          <w:i/>
        </w:rPr>
        <w:t>initiate</w:t>
      </w:r>
      <w:r>
        <w:rPr>
          <w:b/>
          <w:i/>
        </w:rPr>
        <w:t>d</w:t>
      </w:r>
      <w:r w:rsidRPr="00626855">
        <w:rPr>
          <w:b/>
          <w:i/>
        </w:rPr>
        <w:t xml:space="preserve"> semi-static CO using CG, neither URLLC nor NR-U can benefit from the flexibility </w:t>
      </w:r>
      <w:r w:rsidR="0002453A">
        <w:rPr>
          <w:b/>
          <w:i/>
        </w:rPr>
        <w:t>in</w:t>
      </w:r>
      <w:r w:rsidRPr="00626855">
        <w:rPr>
          <w:b/>
          <w:i/>
        </w:rPr>
        <w:t xml:space="preserve"> starting the CG transmission since the whole FFP would be skipped if L</w:t>
      </w:r>
      <w:r w:rsidR="0002453A">
        <w:rPr>
          <w:b/>
          <w:i/>
        </w:rPr>
        <w:t>BT fails at the beginning of an</w:t>
      </w:r>
      <w:r w:rsidRPr="00626855">
        <w:rPr>
          <w:b/>
          <w:i/>
        </w:rPr>
        <w:t xml:space="preserve"> FBE frame</w:t>
      </w:r>
      <w:r>
        <w:rPr>
          <w:b/>
          <w:i/>
        </w:rPr>
        <w:t>.</w:t>
      </w:r>
    </w:p>
    <w:p w14:paraId="783CAB6A" w14:textId="7A7C8715" w:rsidR="00EB15A3" w:rsidRPr="00DA7BFF" w:rsidRDefault="0002453A" w:rsidP="00EB15A3">
      <w:pPr>
        <w:rPr>
          <w:b/>
          <w:i/>
        </w:rPr>
      </w:pPr>
      <w:r w:rsidRPr="00DA7BFF">
        <w:rPr>
          <w:b/>
          <w:bCs/>
          <w:i/>
          <w:u w:val="single"/>
        </w:rPr>
        <w:t>Observation</w:t>
      </w:r>
      <w:r w:rsidR="0027236A">
        <w:rPr>
          <w:b/>
          <w:bCs/>
          <w:i/>
          <w:u w:val="single"/>
        </w:rPr>
        <w:t xml:space="preserve"> 9</w:t>
      </w:r>
      <w:r w:rsidRPr="00DA7BFF">
        <w:rPr>
          <w:b/>
          <w:bCs/>
          <w:i/>
          <w:u w:val="single"/>
        </w:rPr>
        <w:t>:</w:t>
      </w:r>
      <w:r w:rsidRPr="0039722C">
        <w:rPr>
          <w:b/>
          <w:bCs/>
          <w:i/>
        </w:rPr>
        <w:t xml:space="preserve"> </w:t>
      </w:r>
      <w:r w:rsidRPr="0039722C">
        <w:rPr>
          <w:b/>
          <w:i/>
        </w:rPr>
        <w:t xml:space="preserve">Rel-16 URLLC </w:t>
      </w:r>
      <w:r w:rsidR="00C93AC7">
        <w:rPr>
          <w:b/>
          <w:i/>
        </w:rPr>
        <w:t xml:space="preserve">and NR-U </w:t>
      </w:r>
      <w:r w:rsidRPr="0039722C">
        <w:rPr>
          <w:b/>
          <w:i/>
        </w:rPr>
        <w:t xml:space="preserve">CG </w:t>
      </w:r>
      <w:r w:rsidR="0076293C">
        <w:rPr>
          <w:b/>
          <w:i/>
        </w:rPr>
        <w:t>mechanism</w:t>
      </w:r>
      <w:r w:rsidRPr="0039722C">
        <w:rPr>
          <w:b/>
          <w:i/>
        </w:rPr>
        <w:t xml:space="preserve">s related to HARQ procedures are comparable </w:t>
      </w:r>
      <w:r w:rsidR="0076293C">
        <w:rPr>
          <w:b/>
          <w:i/>
        </w:rPr>
        <w:t xml:space="preserve">when operating </w:t>
      </w:r>
      <w:r>
        <w:rPr>
          <w:b/>
          <w:i/>
        </w:rPr>
        <w:t xml:space="preserve">in </w:t>
      </w:r>
      <w:r w:rsidRPr="0039722C">
        <w:rPr>
          <w:b/>
          <w:i/>
        </w:rPr>
        <w:t>an unlicensed controlled environment</w:t>
      </w:r>
      <w:r w:rsidR="00C93AC7">
        <w:rPr>
          <w:b/>
          <w:i/>
        </w:rPr>
        <w:t xml:space="preserve"> where LBT failures are unlikely to occur</w:t>
      </w:r>
      <w:r>
        <w:rPr>
          <w:b/>
          <w:i/>
        </w:rPr>
        <w:t>.</w:t>
      </w:r>
    </w:p>
    <w:p w14:paraId="11288EFA" w14:textId="77777777" w:rsidR="00066341" w:rsidRDefault="00066341" w:rsidP="00066341">
      <w:r>
        <w:rPr>
          <w:b/>
        </w:rPr>
        <w:t>FDRA</w:t>
      </w:r>
      <w:r w:rsidRPr="00CC60CA">
        <w:rPr>
          <w:b/>
        </w:rPr>
        <w:t>:</w:t>
      </w:r>
      <w:r>
        <w:t xml:space="preserve"> Given the regulatory requirements of minimum occupied BW (OCB) and maximum power spectral density (PSD) for transmission in the unlicensed channel, it should be noted that the frequency domain resource allocation (FDRA) should be interlace based as per FDRA Type 2 introduced for NR-U in Rel-16 for both CG and scheduled UL. This in fact avoids the need for power </w:t>
      </w:r>
      <w:proofErr w:type="spellStart"/>
      <w:r>
        <w:t>backoff</w:t>
      </w:r>
      <w:proofErr w:type="spellEnd"/>
      <w:r>
        <w:t xml:space="preserve"> and is also beneficial for some </w:t>
      </w:r>
      <w:proofErr w:type="spellStart"/>
      <w:r>
        <w:t>IIoT</w:t>
      </w:r>
      <w:proofErr w:type="spellEnd"/>
      <w:r>
        <w:t>/URLLC applications</w:t>
      </w:r>
      <w:r w:rsidRPr="00AC5D46">
        <w:t xml:space="preserve"> </w:t>
      </w:r>
      <w:r>
        <w:t xml:space="preserve">with small packet sizes which may not be suitable to occupy at least 80% of the RBs constituting the 20MHz unlicensed channel using FDRA Type 0/1. It is noted however that the use of FDRA Type 2 is not specific to NR-U and thus can be used in conjunction with Rel-16 URLLC CG enhancements without any specification impact. </w:t>
      </w:r>
    </w:p>
    <w:p w14:paraId="174BD436" w14:textId="27A907C5" w:rsidR="00DB10CD" w:rsidRPr="008E3747" w:rsidRDefault="00066341" w:rsidP="008E3747">
      <w:r w:rsidRPr="00DA7BFF">
        <w:rPr>
          <w:b/>
          <w:bCs/>
          <w:i/>
          <w:u w:val="single"/>
        </w:rPr>
        <w:t>O</w:t>
      </w:r>
      <w:r w:rsidR="007E25CF" w:rsidRPr="00DA7BFF">
        <w:rPr>
          <w:b/>
          <w:bCs/>
          <w:i/>
          <w:u w:val="single"/>
        </w:rPr>
        <w:t xml:space="preserve">bservation </w:t>
      </w:r>
      <w:r w:rsidR="0027236A">
        <w:rPr>
          <w:b/>
          <w:bCs/>
          <w:i/>
          <w:u w:val="single"/>
        </w:rPr>
        <w:t>10</w:t>
      </w:r>
      <w:r w:rsidRPr="00091838">
        <w:rPr>
          <w:b/>
          <w:bCs/>
          <w:i/>
        </w:rPr>
        <w:t>:</w:t>
      </w:r>
      <w:r>
        <w:rPr>
          <w:b/>
          <w:bCs/>
          <w:i/>
        </w:rPr>
        <w:t xml:space="preserve"> While not restricted to </w:t>
      </w:r>
      <w:r w:rsidR="0076293C">
        <w:rPr>
          <w:b/>
          <w:bCs/>
          <w:i/>
        </w:rPr>
        <w:t>be used with other NR-U features</w:t>
      </w:r>
      <w:r>
        <w:rPr>
          <w:b/>
          <w:bCs/>
          <w:i/>
        </w:rPr>
        <w:t xml:space="preserve">, </w:t>
      </w:r>
      <w:r w:rsidRPr="00D451E6">
        <w:rPr>
          <w:b/>
          <w:bCs/>
          <w:i/>
        </w:rPr>
        <w:t xml:space="preserve">FDRA Type 2 </w:t>
      </w:r>
      <w:r>
        <w:rPr>
          <w:b/>
          <w:bCs/>
          <w:i/>
        </w:rPr>
        <w:t xml:space="preserve">is </w:t>
      </w:r>
      <w:r w:rsidRPr="00D451E6">
        <w:rPr>
          <w:b/>
          <w:bCs/>
          <w:i/>
        </w:rPr>
        <w:t xml:space="preserve">suitable to </w:t>
      </w:r>
      <w:r>
        <w:rPr>
          <w:b/>
          <w:bCs/>
          <w:i/>
        </w:rPr>
        <w:t xml:space="preserve">fulfill the OCB and PSD </w:t>
      </w:r>
      <w:r w:rsidRPr="00D451E6">
        <w:rPr>
          <w:b/>
          <w:bCs/>
          <w:i/>
        </w:rPr>
        <w:t xml:space="preserve">requirements </w:t>
      </w:r>
      <w:r>
        <w:rPr>
          <w:b/>
          <w:bCs/>
          <w:i/>
        </w:rPr>
        <w:t xml:space="preserve">in </w:t>
      </w:r>
      <w:r w:rsidRPr="00D451E6">
        <w:rPr>
          <w:b/>
          <w:bCs/>
          <w:i/>
        </w:rPr>
        <w:t xml:space="preserve">the unlicensed </w:t>
      </w:r>
      <w:r>
        <w:rPr>
          <w:b/>
          <w:bCs/>
          <w:i/>
        </w:rPr>
        <w:t xml:space="preserve">channel compared to </w:t>
      </w:r>
      <w:r w:rsidRPr="00D451E6">
        <w:rPr>
          <w:b/>
          <w:bCs/>
          <w:i/>
        </w:rPr>
        <w:t>FDRA Type 0/1</w:t>
      </w:r>
      <w:r w:rsidRPr="005976C9">
        <w:rPr>
          <w:b/>
          <w:bCs/>
          <w:i/>
        </w:rPr>
        <w:t>.</w:t>
      </w:r>
    </w:p>
    <w:p w14:paraId="2E551D51" w14:textId="77777777" w:rsidR="00545AC1" w:rsidRDefault="00545AC1" w:rsidP="00DB10CD">
      <w:pPr>
        <w:rPr>
          <w:rFonts w:ascii="Calibri" w:eastAsia="宋体" w:hAnsi="Calibri" w:cs="Calibri"/>
          <w:color w:val="1F497D"/>
        </w:rPr>
      </w:pPr>
    </w:p>
    <w:p w14:paraId="1BFEB127" w14:textId="3D72A67F" w:rsidR="00517427" w:rsidRDefault="000441D0" w:rsidP="00DA7BFF">
      <w:r>
        <w:t>Based on the above discussion and observations</w:t>
      </w:r>
      <w:r w:rsidR="009A37BA">
        <w:t xml:space="preserve">, </w:t>
      </w:r>
      <w:r>
        <w:t xml:space="preserve">it can be concluded that </w:t>
      </w:r>
      <w:r w:rsidR="00354BDF">
        <w:t xml:space="preserve">for supporting </w:t>
      </w:r>
      <w:proofErr w:type="spellStart"/>
      <w:r w:rsidR="00354BDF">
        <w:t>IIoT</w:t>
      </w:r>
      <w:proofErr w:type="spellEnd"/>
      <w:r w:rsidR="00354BDF">
        <w:t>/URLLC transmission with CG in the unlicensed spectrum in Rel-17, there is no need to support a combination of</w:t>
      </w:r>
      <w:r w:rsidR="009F26E1">
        <w:t xml:space="preserve"> the Rel-16 NR-U and URLLC enhancements.</w:t>
      </w:r>
      <w:r w:rsidR="00354BDF">
        <w:t xml:space="preserve"> </w:t>
      </w:r>
      <w:r w:rsidR="009F26E1">
        <w:t>I</w:t>
      </w:r>
      <w:r w:rsidR="009A37BA">
        <w:t xml:space="preserve">t is </w:t>
      </w:r>
      <w:r w:rsidR="009F26E1">
        <w:t xml:space="preserve">rather </w:t>
      </w:r>
      <w:r w:rsidR="009A37BA">
        <w:t xml:space="preserve">intuitive to use the </w:t>
      </w:r>
      <w:r w:rsidR="009A37BA" w:rsidRPr="000F3AE6">
        <w:t>cg-</w:t>
      </w:r>
      <w:r w:rsidR="009A37BA" w:rsidRPr="008E5A30">
        <w:rPr>
          <w:i/>
        </w:rPr>
        <w:t>RetransmissionTimer-r16</w:t>
      </w:r>
      <w:r w:rsidR="009A37BA" w:rsidRPr="000F3AE6">
        <w:t xml:space="preserve"> </w:t>
      </w:r>
      <w:r w:rsidR="009A37BA" w:rsidRPr="000F3AE6">
        <w:lastRenderedPageBreak/>
        <w:t xml:space="preserve">to differentiate </w:t>
      </w:r>
      <w:r w:rsidR="009A37BA">
        <w:t xml:space="preserve">which </w:t>
      </w:r>
      <w:r w:rsidR="009A37BA" w:rsidRPr="000F3AE6">
        <w:t>CG feature</w:t>
      </w:r>
      <w:r w:rsidR="009A37BA">
        <w:t>s, from URLLC or</w:t>
      </w:r>
      <w:r w:rsidR="009A37BA" w:rsidRPr="000F3AE6">
        <w:t xml:space="preserve"> NR</w:t>
      </w:r>
      <w:r w:rsidR="009F26E1">
        <w:t>-</w:t>
      </w:r>
      <w:r w:rsidR="009A37BA" w:rsidRPr="000F3AE6">
        <w:t>U</w:t>
      </w:r>
      <w:r w:rsidR="009A37BA">
        <w:t>,</w:t>
      </w:r>
      <w:r w:rsidR="009A37BA" w:rsidRPr="000F3AE6">
        <w:t xml:space="preserve"> </w:t>
      </w:r>
      <w:r w:rsidR="009A37BA">
        <w:t xml:space="preserve">are applicable </w:t>
      </w:r>
      <w:r w:rsidR="009A37BA" w:rsidRPr="000F3AE6">
        <w:t xml:space="preserve">in </w:t>
      </w:r>
      <w:r w:rsidR="009A37BA">
        <w:t xml:space="preserve">the </w:t>
      </w:r>
      <w:r w:rsidR="009A37BA" w:rsidRPr="000F3AE6">
        <w:t xml:space="preserve">unlicensed band. If </w:t>
      </w:r>
      <w:r w:rsidR="009A37BA">
        <w:t xml:space="preserve">the higher-layer parameter </w:t>
      </w:r>
      <w:r w:rsidR="009A37BA" w:rsidRPr="008E5A30">
        <w:rPr>
          <w:i/>
        </w:rPr>
        <w:t>cg-RetransmissionTimer-r16</w:t>
      </w:r>
      <w:r w:rsidR="009A37BA" w:rsidRPr="000F3AE6">
        <w:t xml:space="preserve"> is </w:t>
      </w:r>
      <w:r w:rsidR="009A37BA">
        <w:t xml:space="preserve">provided in </w:t>
      </w:r>
      <w:proofErr w:type="spellStart"/>
      <w:r w:rsidR="009A37BA" w:rsidRPr="00F537EB">
        <w:rPr>
          <w:i/>
        </w:rPr>
        <w:t>ConfiguredGrantConfig</w:t>
      </w:r>
      <w:proofErr w:type="spellEnd"/>
      <w:r w:rsidR="009A37BA" w:rsidRPr="000F3AE6">
        <w:t>, NR</w:t>
      </w:r>
      <w:r w:rsidR="009A37BA">
        <w:t>-</w:t>
      </w:r>
      <w:r w:rsidR="009A37BA" w:rsidRPr="000F3AE6">
        <w:t xml:space="preserve">U CG </w:t>
      </w:r>
      <w:r w:rsidR="009A37BA" w:rsidRPr="00BE1B79">
        <w:rPr>
          <w:bCs/>
        </w:rPr>
        <w:t>enhancements</w:t>
      </w:r>
      <w:r w:rsidR="009A37BA" w:rsidRPr="00BE1B79">
        <w:t xml:space="preserve"> </w:t>
      </w:r>
      <w:r w:rsidR="009A37BA">
        <w:t>shall be adopted,</w:t>
      </w:r>
      <w:r w:rsidR="009A37BA" w:rsidRPr="000F3AE6">
        <w:t xml:space="preserve"> Otherwise</w:t>
      </w:r>
      <w:r w:rsidR="009A37BA">
        <w:t xml:space="preserve">, URLLC CG </w:t>
      </w:r>
      <w:r w:rsidR="009A37BA" w:rsidRPr="00BE1B79">
        <w:rPr>
          <w:bCs/>
        </w:rPr>
        <w:t>enhancements</w:t>
      </w:r>
      <w:r w:rsidR="009A37BA">
        <w:t xml:space="preserve"> shall</w:t>
      </w:r>
      <w:r w:rsidR="009A37BA" w:rsidRPr="000F3AE6">
        <w:t xml:space="preserve"> be used</w:t>
      </w:r>
      <w:r w:rsidR="009A37BA">
        <w:t xml:space="preserve"> instead</w:t>
      </w:r>
      <w:r w:rsidR="009A37BA" w:rsidRPr="000F3AE6">
        <w:t>.</w:t>
      </w:r>
    </w:p>
    <w:p w14:paraId="49F8F979" w14:textId="667477E1" w:rsidR="009A37BA" w:rsidRDefault="003279BB" w:rsidP="00165E28">
      <w:pPr>
        <w:rPr>
          <w:b/>
          <w:bCs/>
          <w:i/>
        </w:rPr>
      </w:pPr>
      <w:r w:rsidRPr="00DA7BFF">
        <w:rPr>
          <w:b/>
          <w:bCs/>
          <w:i/>
          <w:u w:val="single"/>
        </w:rPr>
        <w:t xml:space="preserve">Observation </w:t>
      </w:r>
      <w:r w:rsidR="0027236A" w:rsidRPr="00DA7BFF">
        <w:rPr>
          <w:b/>
          <w:bCs/>
          <w:i/>
          <w:u w:val="single"/>
        </w:rPr>
        <w:t>1</w:t>
      </w:r>
      <w:r w:rsidR="0027236A">
        <w:rPr>
          <w:b/>
          <w:bCs/>
          <w:i/>
          <w:u w:val="single"/>
        </w:rPr>
        <w:t>1</w:t>
      </w:r>
      <w:r w:rsidR="009F26E1" w:rsidRPr="00DA7BFF">
        <w:rPr>
          <w:b/>
          <w:bCs/>
          <w:i/>
          <w:u w:val="single"/>
        </w:rPr>
        <w:t>:</w:t>
      </w:r>
      <w:r w:rsidR="009F26E1" w:rsidRPr="00165E28">
        <w:rPr>
          <w:b/>
          <w:bCs/>
          <w:i/>
        </w:rPr>
        <w:t xml:space="preserve"> </w:t>
      </w:r>
      <w:r w:rsidR="009F26E1" w:rsidRPr="00165E28">
        <w:rPr>
          <w:b/>
          <w:i/>
        </w:rPr>
        <w:t xml:space="preserve">For supporting </w:t>
      </w:r>
      <w:proofErr w:type="spellStart"/>
      <w:r w:rsidR="009F26E1" w:rsidRPr="00165E28">
        <w:rPr>
          <w:b/>
          <w:i/>
        </w:rPr>
        <w:t>IIoT</w:t>
      </w:r>
      <w:proofErr w:type="spellEnd"/>
      <w:r w:rsidR="009F26E1" w:rsidRPr="00165E28">
        <w:rPr>
          <w:b/>
          <w:i/>
        </w:rPr>
        <w:t>/UR</w:t>
      </w:r>
      <w:r w:rsidR="00762B3E" w:rsidRPr="00165E28">
        <w:rPr>
          <w:b/>
          <w:i/>
        </w:rPr>
        <w:t xml:space="preserve">LLC transmission with CG in </w:t>
      </w:r>
      <w:r w:rsidR="009F26E1" w:rsidRPr="00165E28">
        <w:rPr>
          <w:b/>
          <w:i/>
        </w:rPr>
        <w:t xml:space="preserve">unlicensed </w:t>
      </w:r>
      <w:r w:rsidR="00762B3E" w:rsidRPr="00165E28">
        <w:rPr>
          <w:b/>
          <w:i/>
        </w:rPr>
        <w:t xml:space="preserve">controlled environment in Rel-17, </w:t>
      </w:r>
      <w:r w:rsidR="009F26E1" w:rsidRPr="00165E28">
        <w:rPr>
          <w:b/>
          <w:i/>
        </w:rPr>
        <w:t>there is no need to support a combinati</w:t>
      </w:r>
      <w:r w:rsidR="00165E28">
        <w:rPr>
          <w:b/>
          <w:i/>
        </w:rPr>
        <w:t xml:space="preserve">on of the Rel-16 NR-U and URLLC </w:t>
      </w:r>
      <w:r w:rsidR="009F26E1" w:rsidRPr="00165E28">
        <w:rPr>
          <w:b/>
          <w:i/>
        </w:rPr>
        <w:t>enhancements</w:t>
      </w:r>
      <w:r w:rsidR="00762B3E" w:rsidRPr="00165E28">
        <w:rPr>
          <w:b/>
          <w:i/>
        </w:rPr>
        <w:t>.</w:t>
      </w:r>
    </w:p>
    <w:p w14:paraId="2930784B" w14:textId="1D27E1C9" w:rsidR="0051102A" w:rsidRDefault="0051102A" w:rsidP="00165E28">
      <w:pPr>
        <w:rPr>
          <w:b/>
          <w:bCs/>
          <w:i/>
        </w:rPr>
      </w:pPr>
      <w:r w:rsidRPr="00DA7BFF">
        <w:rPr>
          <w:b/>
          <w:bCs/>
          <w:i/>
          <w:u w:val="single"/>
        </w:rPr>
        <w:t xml:space="preserve">Proposal </w:t>
      </w:r>
      <w:r w:rsidR="00711DEA">
        <w:rPr>
          <w:b/>
          <w:bCs/>
          <w:i/>
          <w:u w:val="single"/>
        </w:rPr>
        <w:t>1</w:t>
      </w:r>
      <w:r w:rsidR="0027236A">
        <w:rPr>
          <w:b/>
          <w:bCs/>
          <w:i/>
          <w:u w:val="single"/>
        </w:rPr>
        <w:t>1</w:t>
      </w:r>
      <w:r w:rsidRPr="00DA7BFF">
        <w:rPr>
          <w:b/>
          <w:bCs/>
          <w:i/>
          <w:u w:val="single"/>
        </w:rPr>
        <w:t>:</w:t>
      </w:r>
      <w:r w:rsidRPr="005976C9">
        <w:rPr>
          <w:b/>
          <w:bCs/>
          <w:i/>
        </w:rPr>
        <w:t xml:space="preserve"> </w:t>
      </w:r>
      <w:r>
        <w:rPr>
          <w:b/>
          <w:bCs/>
          <w:i/>
        </w:rPr>
        <w:t>F</w:t>
      </w:r>
      <w:r w:rsidRPr="008E5A30">
        <w:rPr>
          <w:b/>
          <w:bCs/>
          <w:i/>
        </w:rPr>
        <w:t xml:space="preserve">or harmonizing UL CG enhancements </w:t>
      </w:r>
      <w:r>
        <w:rPr>
          <w:b/>
          <w:bCs/>
          <w:i/>
        </w:rPr>
        <w:t>in Rel-16, i</w:t>
      </w:r>
      <w:r w:rsidRPr="008E5A30">
        <w:rPr>
          <w:b/>
          <w:bCs/>
          <w:i/>
        </w:rPr>
        <w:t xml:space="preserve">f the higher-layer parameter cg-RetransmissionTimer-r16 is provided in </w:t>
      </w:r>
      <w:proofErr w:type="spellStart"/>
      <w:r w:rsidRPr="008E5A30">
        <w:rPr>
          <w:b/>
          <w:bCs/>
          <w:i/>
        </w:rPr>
        <w:t>ConfiguredGrantConfig</w:t>
      </w:r>
      <w:proofErr w:type="spellEnd"/>
      <w:r w:rsidRPr="008E5A30">
        <w:rPr>
          <w:b/>
          <w:bCs/>
          <w:i/>
        </w:rPr>
        <w:t xml:space="preserve">, NR-U CG </w:t>
      </w:r>
      <w:r>
        <w:rPr>
          <w:b/>
          <w:bCs/>
          <w:i/>
        </w:rPr>
        <w:t xml:space="preserve">enhancements </w:t>
      </w:r>
      <w:r w:rsidRPr="008E5A30">
        <w:rPr>
          <w:b/>
          <w:bCs/>
          <w:i/>
        </w:rPr>
        <w:t xml:space="preserve">shall be adopted, </w:t>
      </w:r>
      <w:r>
        <w:rPr>
          <w:b/>
          <w:bCs/>
          <w:i/>
        </w:rPr>
        <w:t>o</w:t>
      </w:r>
      <w:r w:rsidRPr="008E5A30">
        <w:rPr>
          <w:b/>
          <w:bCs/>
          <w:i/>
        </w:rPr>
        <w:t xml:space="preserve">therwise, URLLC CG </w:t>
      </w:r>
      <w:r>
        <w:rPr>
          <w:b/>
          <w:bCs/>
          <w:i/>
        </w:rPr>
        <w:t>enhancements</w:t>
      </w:r>
      <w:r w:rsidRPr="008E5A30">
        <w:rPr>
          <w:b/>
          <w:bCs/>
          <w:i/>
        </w:rPr>
        <w:t xml:space="preserve"> shall be used instead</w:t>
      </w:r>
      <w:r w:rsidR="004A7665">
        <w:rPr>
          <w:b/>
          <w:bCs/>
          <w:i/>
        </w:rPr>
        <w:t>.</w:t>
      </w:r>
    </w:p>
    <w:p w14:paraId="3EB4626B" w14:textId="77777777" w:rsidR="0051102A" w:rsidRDefault="0051102A" w:rsidP="008E5A30">
      <w:pPr>
        <w:jc w:val="left"/>
      </w:pPr>
    </w:p>
    <w:p w14:paraId="14DED640" w14:textId="77777777" w:rsidR="001A67C6" w:rsidRDefault="004B565B" w:rsidP="00E611D9">
      <w:pPr>
        <w:pStyle w:val="1"/>
        <w:tabs>
          <w:tab w:val="num" w:pos="2836"/>
        </w:tabs>
        <w:ind w:left="426"/>
      </w:pPr>
      <w:r w:rsidRPr="000C59DA">
        <w:rPr>
          <w:rFonts w:hint="eastAsia"/>
        </w:rPr>
        <w:t>Conclusion</w:t>
      </w:r>
      <w:r w:rsidR="00AB3437">
        <w:t>s</w:t>
      </w:r>
    </w:p>
    <w:p w14:paraId="069E2B76" w14:textId="16AAAADC" w:rsidR="00884786"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7E3BFE">
        <w:rPr>
          <w:lang w:eastAsia="zh-CN"/>
        </w:rPr>
        <w:t xml:space="preserve">observations and </w:t>
      </w:r>
      <w:r w:rsidR="000643A8">
        <w:rPr>
          <w:lang w:eastAsia="zh-CN"/>
        </w:rPr>
        <w:t>proposal</w:t>
      </w:r>
      <w:r w:rsidR="003C5DEC">
        <w:rPr>
          <w:lang w:eastAsia="zh-CN"/>
        </w:rPr>
        <w:t>s</w:t>
      </w:r>
      <w:r>
        <w:rPr>
          <w:lang w:eastAsia="zh-CN"/>
        </w:rPr>
        <w:t xml:space="preserve"> </w:t>
      </w:r>
      <w:r w:rsidR="007E3BFE">
        <w:rPr>
          <w:lang w:eastAsia="zh-CN"/>
        </w:rPr>
        <w:t xml:space="preserve">were </w:t>
      </w:r>
      <w:r w:rsidR="0058005C">
        <w:rPr>
          <w:lang w:eastAsia="zh-CN"/>
        </w:rPr>
        <w:t>made</w:t>
      </w:r>
      <w:r w:rsidR="003C5DEC">
        <w:rPr>
          <w:lang w:eastAsia="zh-CN"/>
        </w:rPr>
        <w:t>:</w:t>
      </w:r>
    </w:p>
    <w:p w14:paraId="04908D91" w14:textId="77777777" w:rsidR="00E167BD" w:rsidRDefault="00E167BD" w:rsidP="00E167BD">
      <w:r w:rsidRPr="00DA7BFF">
        <w:rPr>
          <w:b/>
          <w:bCs/>
          <w:i/>
          <w:u w:val="single"/>
        </w:rPr>
        <w:t>Observation 1:</w:t>
      </w:r>
      <w:r w:rsidRPr="005976C9">
        <w:rPr>
          <w:b/>
          <w:bCs/>
          <w:i/>
        </w:rPr>
        <w:t xml:space="preserve"> </w:t>
      </w:r>
      <w:r>
        <w:rPr>
          <w:b/>
          <w:bCs/>
          <w:i/>
        </w:rPr>
        <w:t xml:space="preserve">For </w:t>
      </w:r>
      <w:proofErr w:type="spellStart"/>
      <w:r>
        <w:rPr>
          <w:b/>
          <w:bCs/>
          <w:i/>
        </w:rPr>
        <w:t>IIoT</w:t>
      </w:r>
      <w:proofErr w:type="spellEnd"/>
      <w:r>
        <w:rPr>
          <w:b/>
          <w:bCs/>
          <w:i/>
        </w:rPr>
        <w:t>/URLLC operation in unlicensed spectrum, transmission of</w:t>
      </w:r>
      <w:r w:rsidRPr="00444C09">
        <w:rPr>
          <w:b/>
          <w:bCs/>
          <w:i/>
        </w:rPr>
        <w:t xml:space="preserve"> initial access signals/channels is not an adequate use case for UE</w:t>
      </w:r>
      <w:r>
        <w:rPr>
          <w:b/>
          <w:bCs/>
          <w:i/>
        </w:rPr>
        <w:t>-</w:t>
      </w:r>
      <w:r w:rsidRPr="00444C09">
        <w:rPr>
          <w:b/>
          <w:bCs/>
          <w:i/>
        </w:rPr>
        <w:t>initiated CO and it should be rather conducted within the gNB-initiated CO</w:t>
      </w:r>
      <w:r>
        <w:rPr>
          <w:b/>
          <w:bCs/>
          <w:i/>
        </w:rPr>
        <w:t>.</w:t>
      </w:r>
      <w:r w:rsidRPr="00682FF0">
        <w:t xml:space="preserve"> </w:t>
      </w:r>
    </w:p>
    <w:p w14:paraId="3893B371" w14:textId="2F8BAA9A" w:rsidR="00E167BD" w:rsidRPr="002554D1" w:rsidRDefault="00E167BD" w:rsidP="00E167BD">
      <w:r w:rsidRPr="00DA7BFF">
        <w:rPr>
          <w:b/>
          <w:bCs/>
          <w:i/>
          <w:u w:val="single"/>
        </w:rPr>
        <w:t>Observation</w:t>
      </w:r>
      <w:r>
        <w:rPr>
          <w:b/>
          <w:bCs/>
          <w:i/>
          <w:u w:val="single"/>
        </w:rPr>
        <w:t xml:space="preserve"> </w:t>
      </w:r>
      <w:r w:rsidRPr="00DA7BFF">
        <w:rPr>
          <w:b/>
          <w:bCs/>
          <w:i/>
          <w:u w:val="single"/>
        </w:rPr>
        <w:t>2:</w:t>
      </w:r>
      <w:r w:rsidRPr="005976C9">
        <w:rPr>
          <w:b/>
          <w:bCs/>
          <w:i/>
        </w:rPr>
        <w:t xml:space="preserve"> </w:t>
      </w:r>
      <w:r>
        <w:rPr>
          <w:b/>
          <w:bCs/>
          <w:i/>
        </w:rPr>
        <w:t xml:space="preserve">For </w:t>
      </w:r>
      <w:proofErr w:type="spellStart"/>
      <w:r>
        <w:rPr>
          <w:b/>
          <w:bCs/>
          <w:i/>
        </w:rPr>
        <w:t>IIoT</w:t>
      </w:r>
      <w:proofErr w:type="spellEnd"/>
      <w:r>
        <w:rPr>
          <w:b/>
          <w:bCs/>
          <w:i/>
        </w:rPr>
        <w:t xml:space="preserve">/URLLC operation in unlicensed spectrum, enhancements in </w:t>
      </w:r>
      <w:r w:rsidRPr="009E0578">
        <w:rPr>
          <w:b/>
          <w:bCs/>
          <w:i/>
        </w:rPr>
        <w:t>RRC</w:t>
      </w:r>
      <w:r>
        <w:rPr>
          <w:b/>
          <w:bCs/>
          <w:i/>
        </w:rPr>
        <w:t>_CONNECTED</w:t>
      </w:r>
      <w:r w:rsidRPr="009E0578">
        <w:rPr>
          <w:b/>
          <w:bCs/>
          <w:i/>
        </w:rPr>
        <w:t xml:space="preserve"> mode </w:t>
      </w:r>
      <w:r>
        <w:rPr>
          <w:b/>
          <w:bCs/>
          <w:i/>
        </w:rPr>
        <w:t xml:space="preserve">are needed whereas enhancements only </w:t>
      </w:r>
      <w:r w:rsidRPr="00291156">
        <w:rPr>
          <w:b/>
          <w:bCs/>
          <w:i/>
        </w:rPr>
        <w:t xml:space="preserve">useable for IDLE/INACTIVE </w:t>
      </w:r>
      <w:r>
        <w:rPr>
          <w:b/>
          <w:bCs/>
          <w:i/>
        </w:rPr>
        <w:t>are not needed.</w:t>
      </w:r>
    </w:p>
    <w:p w14:paraId="1557BFA2" w14:textId="77777777" w:rsidR="00E167BD" w:rsidRDefault="00E167BD" w:rsidP="00E167BD">
      <w:r w:rsidRPr="00DA7BFF">
        <w:rPr>
          <w:b/>
          <w:bCs/>
          <w:i/>
          <w:u w:val="single"/>
        </w:rPr>
        <w:t>Proposal 1:</w:t>
      </w:r>
      <w:r>
        <w:rPr>
          <w:b/>
          <w:bCs/>
          <w:i/>
        </w:rPr>
        <w:t xml:space="preserve"> For </w:t>
      </w:r>
      <w:proofErr w:type="spellStart"/>
      <w:r>
        <w:rPr>
          <w:b/>
          <w:bCs/>
          <w:i/>
        </w:rPr>
        <w:t>IIoT</w:t>
      </w:r>
      <w:proofErr w:type="spellEnd"/>
      <w:r>
        <w:rPr>
          <w:b/>
          <w:bCs/>
          <w:i/>
        </w:rPr>
        <w:t>/URLLC operation in unlicensed spectrum, providing</w:t>
      </w:r>
      <w:r w:rsidRPr="005F598B">
        <w:rPr>
          <w:b/>
          <w:bCs/>
          <w:i/>
        </w:rPr>
        <w:t xml:space="preserve"> the UE with FFP parameters by SIB-1 </w:t>
      </w:r>
      <w:r>
        <w:rPr>
          <w:b/>
          <w:bCs/>
          <w:i/>
        </w:rPr>
        <w:t>is not supported.</w:t>
      </w:r>
    </w:p>
    <w:p w14:paraId="4772FF4E" w14:textId="77777777" w:rsidR="00E167BD" w:rsidRDefault="00E167BD" w:rsidP="00E167BD">
      <w:pPr>
        <w:rPr>
          <w:b/>
          <w:bCs/>
          <w:i/>
        </w:rPr>
      </w:pPr>
      <w:r w:rsidRPr="00DA7BFF">
        <w:rPr>
          <w:b/>
          <w:bCs/>
          <w:i/>
          <w:u w:val="single"/>
        </w:rPr>
        <w:t>Proposal 2:</w:t>
      </w:r>
      <w:r>
        <w:rPr>
          <w:b/>
          <w:bCs/>
          <w:i/>
        </w:rPr>
        <w:t xml:space="preserve"> For </w:t>
      </w:r>
      <w:proofErr w:type="spellStart"/>
      <w:r>
        <w:rPr>
          <w:b/>
          <w:bCs/>
          <w:i/>
        </w:rPr>
        <w:t>IIoT</w:t>
      </w:r>
      <w:proofErr w:type="spellEnd"/>
      <w:r>
        <w:rPr>
          <w:b/>
          <w:bCs/>
          <w:i/>
        </w:rPr>
        <w:t>/URLLC operation in unlicensed spectrum, UE-initiated s</w:t>
      </w:r>
      <w:r w:rsidRPr="00682FF0">
        <w:rPr>
          <w:b/>
          <w:bCs/>
          <w:i/>
        </w:rPr>
        <w:t xml:space="preserve">emi-static </w:t>
      </w:r>
      <w:r>
        <w:rPr>
          <w:b/>
          <w:bCs/>
          <w:i/>
        </w:rPr>
        <w:t xml:space="preserve">CO is not supported </w:t>
      </w:r>
      <w:r w:rsidRPr="00682FF0">
        <w:rPr>
          <w:b/>
          <w:bCs/>
          <w:i/>
        </w:rPr>
        <w:t>when the UE is</w:t>
      </w:r>
      <w:r>
        <w:rPr>
          <w:b/>
          <w:bCs/>
          <w:i/>
        </w:rPr>
        <w:t xml:space="preserve"> in</w:t>
      </w:r>
      <w:r w:rsidRPr="00682FF0">
        <w:rPr>
          <w:b/>
          <w:bCs/>
          <w:i/>
        </w:rPr>
        <w:t xml:space="preserve"> IDLE/INACTIVE mode</w:t>
      </w:r>
      <w:r>
        <w:rPr>
          <w:b/>
          <w:bCs/>
          <w:i/>
        </w:rPr>
        <w:t>.</w:t>
      </w:r>
    </w:p>
    <w:p w14:paraId="571573E2" w14:textId="77777777" w:rsidR="00E167BD" w:rsidRDefault="00E167BD" w:rsidP="00E167BD">
      <w:r w:rsidRPr="00DA7BFF">
        <w:rPr>
          <w:b/>
          <w:bCs/>
          <w:i/>
          <w:u w:val="single"/>
        </w:rPr>
        <w:t>Proposal 3</w:t>
      </w:r>
      <w:r w:rsidRPr="00091838">
        <w:rPr>
          <w:b/>
          <w:bCs/>
          <w:i/>
        </w:rPr>
        <w:t>:</w:t>
      </w:r>
      <w:r w:rsidRPr="005976C9">
        <w:rPr>
          <w:b/>
          <w:bCs/>
          <w:i/>
        </w:rPr>
        <w:t xml:space="preserve"> </w:t>
      </w:r>
      <w:r>
        <w:rPr>
          <w:b/>
          <w:bCs/>
          <w:i/>
        </w:rPr>
        <w:t xml:space="preserve">For UE-initiated semi-static CO, the UE </w:t>
      </w:r>
      <w:r w:rsidRPr="00D84389">
        <w:rPr>
          <w:b/>
          <w:bCs/>
          <w:i/>
        </w:rPr>
        <w:t xml:space="preserve">FFP offset indicates the </w:t>
      </w:r>
      <w:r>
        <w:rPr>
          <w:b/>
          <w:bCs/>
          <w:i/>
        </w:rPr>
        <w:t xml:space="preserve">reference starting point of the </w:t>
      </w:r>
      <w:r w:rsidRPr="00D84389">
        <w:rPr>
          <w:b/>
          <w:bCs/>
          <w:i/>
        </w:rPr>
        <w:t xml:space="preserve">UE FFP relative to the boundary of </w:t>
      </w:r>
      <w:r>
        <w:rPr>
          <w:b/>
          <w:bCs/>
          <w:i/>
        </w:rPr>
        <w:t>SFN 0 (i.e., X=0 in the previous agreement).</w:t>
      </w:r>
    </w:p>
    <w:p w14:paraId="241F952E" w14:textId="77777777" w:rsidR="00E167BD" w:rsidRDefault="00E167BD" w:rsidP="00E167BD">
      <w:pPr>
        <w:rPr>
          <w:b/>
          <w:bCs/>
          <w:i/>
          <w:u w:val="single"/>
        </w:rPr>
      </w:pPr>
      <w:r w:rsidRPr="00DA7BFF">
        <w:rPr>
          <w:b/>
          <w:bCs/>
          <w:i/>
          <w:u w:val="single"/>
        </w:rPr>
        <w:t xml:space="preserve">Observation </w:t>
      </w:r>
      <w:r>
        <w:rPr>
          <w:b/>
          <w:bCs/>
          <w:i/>
          <w:u w:val="single"/>
        </w:rPr>
        <w:t>3</w:t>
      </w:r>
      <w:r w:rsidRPr="00DA7BFF">
        <w:rPr>
          <w:b/>
          <w:bCs/>
          <w:i/>
          <w:u w:val="single"/>
        </w:rPr>
        <w:t>:</w:t>
      </w:r>
      <w:r>
        <w:rPr>
          <w:b/>
          <w:bCs/>
          <w:i/>
        </w:rPr>
        <w:t xml:space="preserve"> </w:t>
      </w:r>
      <w:r w:rsidRPr="007F629E">
        <w:rPr>
          <w:b/>
          <w:bCs/>
          <w:i/>
        </w:rPr>
        <w:t>UEs would not be aware of the F</w:t>
      </w:r>
      <w:r>
        <w:rPr>
          <w:b/>
          <w:bCs/>
          <w:i/>
        </w:rPr>
        <w:t>FP</w:t>
      </w:r>
      <w:r w:rsidRPr="007F629E">
        <w:rPr>
          <w:b/>
          <w:bCs/>
          <w:i/>
        </w:rPr>
        <w:t xml:space="preserve"> frame start points of each other</w:t>
      </w:r>
      <w:r>
        <w:rPr>
          <w:b/>
          <w:bCs/>
          <w:i/>
        </w:rPr>
        <w:t xml:space="preserve"> on the same channel</w:t>
      </w:r>
      <w:r w:rsidRPr="007F629E">
        <w:rPr>
          <w:b/>
          <w:bCs/>
          <w:i/>
        </w:rPr>
        <w:t>, avoiding mutual blocking/collisions among these UEs through gNB configuration becomes quite intricate if not infeasible</w:t>
      </w:r>
      <w:r>
        <w:rPr>
          <w:b/>
          <w:bCs/>
          <w:i/>
        </w:rPr>
        <w:t xml:space="preserve"> in some cases</w:t>
      </w:r>
      <w:r w:rsidRPr="007F629E">
        <w:rPr>
          <w:b/>
          <w:bCs/>
          <w:i/>
        </w:rPr>
        <w:t>.</w:t>
      </w:r>
    </w:p>
    <w:p w14:paraId="6AAABF54" w14:textId="77777777" w:rsidR="00E167BD" w:rsidRDefault="00E167BD" w:rsidP="00E167BD">
      <w:pPr>
        <w:rPr>
          <w:b/>
          <w:bCs/>
          <w:i/>
        </w:rPr>
      </w:pPr>
      <w:r w:rsidRPr="00DA7BFF">
        <w:rPr>
          <w:b/>
          <w:bCs/>
          <w:i/>
          <w:u w:val="single"/>
        </w:rPr>
        <w:t xml:space="preserve">Observation </w:t>
      </w:r>
      <w:r>
        <w:rPr>
          <w:b/>
          <w:bCs/>
          <w:i/>
          <w:u w:val="single"/>
        </w:rPr>
        <w:t>4</w:t>
      </w:r>
      <w:r w:rsidRPr="00DA7BFF">
        <w:rPr>
          <w:b/>
          <w:bCs/>
          <w:i/>
          <w:u w:val="single"/>
        </w:rPr>
        <w:t>:</w:t>
      </w:r>
      <w:r w:rsidRPr="005976C9">
        <w:rPr>
          <w:b/>
          <w:bCs/>
          <w:i/>
        </w:rPr>
        <w:t xml:space="preserve"> </w:t>
      </w:r>
      <w:r>
        <w:rPr>
          <w:b/>
          <w:bCs/>
          <w:i/>
        </w:rPr>
        <w:t xml:space="preserve">For gNB </w:t>
      </w:r>
      <w:r w:rsidRPr="0063509E">
        <w:rPr>
          <w:b/>
          <w:bCs/>
          <w:i/>
        </w:rPr>
        <w:t xml:space="preserve">to control the collisions/blocking </w:t>
      </w:r>
      <w:r>
        <w:rPr>
          <w:b/>
          <w:bCs/>
          <w:i/>
        </w:rPr>
        <w:t xml:space="preserve">between UEs on the same channel, </w:t>
      </w:r>
      <w:r w:rsidRPr="0063509E">
        <w:rPr>
          <w:b/>
          <w:bCs/>
          <w:i/>
        </w:rPr>
        <w:t>the existing mechanism for UL cancellation c</w:t>
      </w:r>
      <w:r>
        <w:rPr>
          <w:b/>
          <w:bCs/>
          <w:i/>
        </w:rPr>
        <w:t xml:space="preserve">annot be applied </w:t>
      </w:r>
      <w:r w:rsidRPr="0063509E">
        <w:rPr>
          <w:b/>
          <w:bCs/>
          <w:i/>
        </w:rPr>
        <w:t>since it is cell-specif</w:t>
      </w:r>
      <w:r>
        <w:rPr>
          <w:b/>
          <w:bCs/>
          <w:i/>
        </w:rPr>
        <w:t xml:space="preserve">ic group common signaling and </w:t>
      </w:r>
      <w:r w:rsidRPr="0063509E">
        <w:rPr>
          <w:b/>
          <w:bCs/>
          <w:i/>
        </w:rPr>
        <w:t>would result in cancellin</w:t>
      </w:r>
      <w:r>
        <w:rPr>
          <w:b/>
          <w:bCs/>
          <w:i/>
        </w:rPr>
        <w:t>g the UL resources to be used in the subsequent frame for another UE.</w:t>
      </w:r>
    </w:p>
    <w:p w14:paraId="337AED81" w14:textId="77777777" w:rsidR="00E167BD" w:rsidRDefault="00E167BD" w:rsidP="00E167BD">
      <w:pPr>
        <w:rPr>
          <w:b/>
          <w:bCs/>
          <w:i/>
        </w:rPr>
      </w:pPr>
      <w:r w:rsidRPr="00DA7BFF">
        <w:rPr>
          <w:b/>
          <w:bCs/>
          <w:i/>
          <w:u w:val="single"/>
        </w:rPr>
        <w:t xml:space="preserve">Proposal </w:t>
      </w:r>
      <w:r>
        <w:rPr>
          <w:b/>
          <w:bCs/>
          <w:i/>
          <w:u w:val="single"/>
        </w:rPr>
        <w:t>4</w:t>
      </w:r>
      <w:r w:rsidRPr="00DA7BFF">
        <w:rPr>
          <w:b/>
          <w:bCs/>
          <w:i/>
          <w:u w:val="single"/>
        </w:rPr>
        <w:t>:</w:t>
      </w:r>
      <w:r w:rsidRPr="005976C9">
        <w:rPr>
          <w:b/>
          <w:bCs/>
          <w:i/>
        </w:rPr>
        <w:t xml:space="preserve"> </w:t>
      </w:r>
      <w:r>
        <w:rPr>
          <w:b/>
          <w:bCs/>
          <w:i/>
        </w:rPr>
        <w:t xml:space="preserve">For UE-initiated semi-static CO in a given unlicensed channel, the UE should be provided </w:t>
      </w:r>
      <w:r w:rsidRPr="0063509E">
        <w:rPr>
          <w:b/>
          <w:bCs/>
          <w:i/>
        </w:rPr>
        <w:t xml:space="preserve">with a parameter to limit its COT to an indicated duration such that it ends before </w:t>
      </w:r>
      <w:r>
        <w:rPr>
          <w:b/>
          <w:bCs/>
          <w:i/>
        </w:rPr>
        <w:t>the idle period/CCA of a</w:t>
      </w:r>
      <w:r w:rsidRPr="0050428E">
        <w:rPr>
          <w:b/>
          <w:bCs/>
          <w:i/>
        </w:rPr>
        <w:t xml:space="preserve"> </w:t>
      </w:r>
      <w:r>
        <w:rPr>
          <w:b/>
          <w:bCs/>
          <w:i/>
        </w:rPr>
        <w:t>subsequent frame for another UE</w:t>
      </w:r>
      <w:r w:rsidRPr="0050428E">
        <w:rPr>
          <w:b/>
          <w:bCs/>
          <w:i/>
        </w:rPr>
        <w:t xml:space="preserve"> </w:t>
      </w:r>
      <w:r>
        <w:rPr>
          <w:b/>
          <w:bCs/>
          <w:i/>
        </w:rPr>
        <w:t>in the same channel.</w:t>
      </w:r>
    </w:p>
    <w:p w14:paraId="0D474935" w14:textId="77777777" w:rsidR="00E167BD" w:rsidRDefault="00E167BD" w:rsidP="00E167BD">
      <w:pPr>
        <w:rPr>
          <w:b/>
          <w:bCs/>
          <w:i/>
        </w:rPr>
      </w:pPr>
      <w:r w:rsidRPr="00DA7BFF">
        <w:rPr>
          <w:b/>
          <w:bCs/>
          <w:i/>
          <w:u w:val="single"/>
        </w:rPr>
        <w:t xml:space="preserve">Proposal </w:t>
      </w:r>
      <w:r>
        <w:rPr>
          <w:b/>
          <w:bCs/>
          <w:i/>
          <w:u w:val="single"/>
        </w:rPr>
        <w:t>5</w:t>
      </w:r>
      <w:r w:rsidRPr="00091838">
        <w:rPr>
          <w:b/>
          <w:bCs/>
          <w:i/>
        </w:rPr>
        <w:t>:</w:t>
      </w:r>
      <w:r w:rsidRPr="005976C9">
        <w:rPr>
          <w:b/>
          <w:bCs/>
          <w:i/>
        </w:rPr>
        <w:t xml:space="preserve"> </w:t>
      </w:r>
      <w:r>
        <w:rPr>
          <w:b/>
          <w:bCs/>
          <w:i/>
        </w:rPr>
        <w:t>For determining the COT initiator for configured UL transmissions in semi-static channel access, support Alt-a in the agreement of RAN1#104-e</w:t>
      </w:r>
    </w:p>
    <w:p w14:paraId="36CD201C" w14:textId="77777777" w:rsidR="00BD51F3" w:rsidRDefault="00BD51F3" w:rsidP="00165E28">
      <w:pPr>
        <w:autoSpaceDE/>
        <w:autoSpaceDN/>
        <w:adjustRightInd/>
        <w:snapToGrid/>
        <w:spacing w:after="0"/>
        <w:rPr>
          <w:rFonts w:eastAsia="宋体"/>
          <w:b/>
          <w:szCs w:val="20"/>
          <w:lang w:eastAsia="zh-CN"/>
        </w:rPr>
      </w:pPr>
    </w:p>
    <w:p w14:paraId="56731D43" w14:textId="5B688874" w:rsidR="00E167BD" w:rsidRDefault="00E167BD" w:rsidP="00E167BD">
      <w:pPr>
        <w:rPr>
          <w:b/>
          <w:bCs/>
          <w:i/>
          <w:u w:val="single"/>
        </w:rPr>
      </w:pPr>
      <w:r>
        <w:rPr>
          <w:b/>
          <w:bCs/>
          <w:i/>
          <w:u w:val="single"/>
        </w:rPr>
        <w:t>Observation 5</w:t>
      </w:r>
      <w:r w:rsidRPr="00DA7BFF">
        <w:rPr>
          <w:b/>
          <w:bCs/>
          <w:i/>
          <w:u w:val="single"/>
        </w:rPr>
        <w:t>:</w:t>
      </w:r>
      <w:r w:rsidRPr="005976C9">
        <w:rPr>
          <w:b/>
          <w:bCs/>
          <w:i/>
        </w:rPr>
        <w:t xml:space="preserve"> </w:t>
      </w:r>
      <w:r w:rsidRPr="00AF3023">
        <w:rPr>
          <w:b/>
          <w:bCs/>
          <w:i/>
        </w:rPr>
        <w:t xml:space="preserve">Given that </w:t>
      </w:r>
      <w:r>
        <w:rPr>
          <w:b/>
          <w:bCs/>
          <w:i/>
        </w:rPr>
        <w:t xml:space="preserve">gNB can control the </w:t>
      </w:r>
      <w:r w:rsidRPr="00AF3023">
        <w:rPr>
          <w:b/>
          <w:bCs/>
          <w:i/>
        </w:rPr>
        <w:t xml:space="preserve">timing of the scheduled UL transmission </w:t>
      </w:r>
      <w:r>
        <w:rPr>
          <w:b/>
          <w:bCs/>
          <w:i/>
        </w:rPr>
        <w:t xml:space="preserve">which </w:t>
      </w:r>
      <w:r w:rsidRPr="00AF3023">
        <w:rPr>
          <w:b/>
          <w:bCs/>
          <w:i/>
        </w:rPr>
        <w:t xml:space="preserve">is already involved in the determination of the COT initiator, and given the above </w:t>
      </w:r>
      <w:r>
        <w:rPr>
          <w:b/>
          <w:bCs/>
          <w:i/>
        </w:rPr>
        <w:t xml:space="preserve">cases in which the indication </w:t>
      </w:r>
      <w:r w:rsidRPr="00AF3023">
        <w:rPr>
          <w:b/>
          <w:bCs/>
          <w:i/>
        </w:rPr>
        <w:t>would be disregarded</w:t>
      </w:r>
      <w:r>
        <w:rPr>
          <w:b/>
          <w:bCs/>
          <w:i/>
        </w:rPr>
        <w:t xml:space="preserve"> or scheduling restrictions are needed</w:t>
      </w:r>
      <w:r w:rsidRPr="00AF3023">
        <w:rPr>
          <w:b/>
          <w:bCs/>
          <w:i/>
        </w:rPr>
        <w:t xml:space="preserve">, in addition to the </w:t>
      </w:r>
      <w:r>
        <w:rPr>
          <w:b/>
          <w:bCs/>
          <w:i/>
        </w:rPr>
        <w:t xml:space="preserve">resulting </w:t>
      </w:r>
      <w:r w:rsidRPr="00AF3023">
        <w:rPr>
          <w:b/>
          <w:bCs/>
          <w:i/>
        </w:rPr>
        <w:t>inconsistency of UE behavior across configured and scheduled UL, the</w:t>
      </w:r>
      <w:r>
        <w:rPr>
          <w:b/>
          <w:bCs/>
          <w:i/>
        </w:rPr>
        <w:t>re is no</w:t>
      </w:r>
      <w:r w:rsidRPr="00AF3023">
        <w:rPr>
          <w:b/>
          <w:bCs/>
          <w:i/>
        </w:rPr>
        <w:t xml:space="preserve"> need to introduce a new field in t</w:t>
      </w:r>
      <w:r>
        <w:rPr>
          <w:b/>
          <w:bCs/>
          <w:i/>
        </w:rPr>
        <w:t>he scheduling DCI and increase</w:t>
      </w:r>
      <w:r w:rsidRPr="00AF3023">
        <w:rPr>
          <w:b/>
          <w:bCs/>
          <w:i/>
        </w:rPr>
        <w:t xml:space="preserve"> t</w:t>
      </w:r>
      <w:r>
        <w:rPr>
          <w:b/>
          <w:bCs/>
          <w:i/>
        </w:rPr>
        <w:t>he dynamic overhead as in Alt</w:t>
      </w:r>
      <w:r w:rsidRPr="00AF3023">
        <w:rPr>
          <w:b/>
          <w:bCs/>
          <w:i/>
        </w:rPr>
        <w:t>-a</w:t>
      </w:r>
    </w:p>
    <w:p w14:paraId="59C51599" w14:textId="193683BC" w:rsidR="00E167BD" w:rsidRDefault="00E167BD" w:rsidP="00E167BD">
      <w:pPr>
        <w:rPr>
          <w:b/>
          <w:bCs/>
          <w:i/>
          <w:u w:val="single"/>
        </w:rPr>
      </w:pPr>
      <w:r w:rsidRPr="00DA7BFF">
        <w:rPr>
          <w:b/>
          <w:bCs/>
          <w:i/>
          <w:u w:val="single"/>
        </w:rPr>
        <w:t xml:space="preserve">Proposal </w:t>
      </w:r>
      <w:r>
        <w:rPr>
          <w:b/>
          <w:bCs/>
          <w:i/>
          <w:u w:val="single"/>
        </w:rPr>
        <w:t>6</w:t>
      </w:r>
      <w:r w:rsidRPr="00DA7BFF">
        <w:rPr>
          <w:b/>
          <w:bCs/>
          <w:i/>
          <w:u w:val="single"/>
        </w:rPr>
        <w:t>:</w:t>
      </w:r>
      <w:r w:rsidRPr="005976C9">
        <w:rPr>
          <w:b/>
          <w:bCs/>
          <w:i/>
        </w:rPr>
        <w:t xml:space="preserve"> </w:t>
      </w:r>
      <w:r>
        <w:rPr>
          <w:b/>
          <w:bCs/>
          <w:i/>
        </w:rPr>
        <w:t>For determining the COT initiator for scheduled UL transmissions in semi-static channel access, support Alt-b (</w:t>
      </w:r>
      <w:r w:rsidRPr="00CA0B47">
        <w:rPr>
          <w:b/>
          <w:bCs/>
          <w:i/>
        </w:rPr>
        <w:t>Determination based on the rules applied for a configured UL transmission</w:t>
      </w:r>
      <w:r>
        <w:rPr>
          <w:b/>
          <w:bCs/>
          <w:i/>
        </w:rPr>
        <w:t xml:space="preserve"> depending on whether or not the scheduled UL is confined within an initiated gNB COT) in the agreement of RAN1#104-e</w:t>
      </w:r>
    </w:p>
    <w:p w14:paraId="6ADF35CF" w14:textId="77777777" w:rsidR="00E167BD" w:rsidRDefault="00E167BD" w:rsidP="00E167BD">
      <w:pPr>
        <w:rPr>
          <w:b/>
          <w:bCs/>
          <w:i/>
        </w:rPr>
      </w:pPr>
      <w:r w:rsidRPr="00DA7BFF">
        <w:rPr>
          <w:b/>
          <w:bCs/>
          <w:i/>
          <w:u w:val="single"/>
        </w:rPr>
        <w:lastRenderedPageBreak/>
        <w:t xml:space="preserve">Observation </w:t>
      </w:r>
      <w:r>
        <w:rPr>
          <w:b/>
          <w:bCs/>
          <w:i/>
          <w:u w:val="single"/>
        </w:rPr>
        <w:t>6</w:t>
      </w:r>
      <w:r w:rsidRPr="00DA7BFF">
        <w:rPr>
          <w:b/>
          <w:bCs/>
          <w:i/>
          <w:u w:val="single"/>
        </w:rPr>
        <w:t>:</w:t>
      </w:r>
      <w:r>
        <w:rPr>
          <w:b/>
          <w:bCs/>
          <w:i/>
        </w:rPr>
        <w:t xml:space="preserve"> In </w:t>
      </w:r>
      <w:r w:rsidRPr="00B40725">
        <w:rPr>
          <w:b/>
          <w:bCs/>
          <w:i/>
        </w:rPr>
        <w:t>semi-static channel access mode</w:t>
      </w:r>
      <w:r>
        <w:rPr>
          <w:b/>
          <w:bCs/>
          <w:i/>
        </w:rPr>
        <w:t>, the calculation of ED threshold is the same as in dynamic channel access mode. Given the operation is intended for unlicensed controlled environment;</w:t>
      </w:r>
    </w:p>
    <w:p w14:paraId="10202FA0" w14:textId="77777777" w:rsidR="00E167BD" w:rsidRPr="00FD60E1" w:rsidRDefault="00E167BD" w:rsidP="00990AED">
      <w:pPr>
        <w:pStyle w:val="afa"/>
        <w:numPr>
          <w:ilvl w:val="0"/>
          <w:numId w:val="11"/>
        </w:numPr>
        <w:rPr>
          <w:b/>
          <w:bCs/>
          <w:i/>
        </w:rPr>
      </w:pPr>
      <w:r w:rsidRPr="00DA7BFF">
        <w:rPr>
          <w:rFonts w:ascii="Times New Roman" w:hAnsi="Times New Roman" w:cs="Times New Roman"/>
          <w:b/>
          <w:bCs/>
          <w:i/>
        </w:rPr>
        <w:t>If the gNB shares the CO initiated by the UE</w:t>
      </w:r>
      <w:r>
        <w:rPr>
          <w:rFonts w:ascii="Times New Roman" w:hAnsi="Times New Roman" w:cs="Times New Roman"/>
          <w:b/>
          <w:bCs/>
          <w:i/>
        </w:rPr>
        <w:t xml:space="preserve"> </w:t>
      </w:r>
      <w:r w:rsidRPr="00DA7BFF">
        <w:rPr>
          <w:rFonts w:ascii="Times New Roman" w:hAnsi="Times New Roman" w:cs="Times New Roman"/>
          <w:b/>
          <w:bCs/>
          <w:i/>
        </w:rPr>
        <w:t>without adjusting the ED</w:t>
      </w:r>
      <w:r>
        <w:rPr>
          <w:rFonts w:ascii="Times New Roman" w:hAnsi="Times New Roman" w:cs="Times New Roman"/>
          <w:b/>
          <w:bCs/>
          <w:i/>
        </w:rPr>
        <w:t>T</w:t>
      </w:r>
      <w:r w:rsidRPr="00DA7BFF">
        <w:rPr>
          <w:rFonts w:ascii="Times New Roman" w:hAnsi="Times New Roman" w:cs="Times New Roman"/>
          <w:b/>
          <w:bCs/>
          <w:i/>
        </w:rPr>
        <w:t xml:space="preserve"> for transmitting unicast user plane data to the same UE, there would not be </w:t>
      </w:r>
      <w:r>
        <w:rPr>
          <w:rFonts w:ascii="Times New Roman" w:hAnsi="Times New Roman" w:cs="Times New Roman"/>
          <w:b/>
          <w:bCs/>
          <w:i/>
        </w:rPr>
        <w:t xml:space="preserve">much of </w:t>
      </w:r>
      <w:r w:rsidRPr="00DA7BFF">
        <w:rPr>
          <w:rFonts w:ascii="Times New Roman" w:hAnsi="Times New Roman" w:cs="Times New Roman"/>
          <w:b/>
          <w:bCs/>
          <w:i/>
        </w:rPr>
        <w:t>an impact to intra-operator coexistence</w:t>
      </w:r>
    </w:p>
    <w:p w14:paraId="3DCFD67B" w14:textId="77777777" w:rsidR="00E167BD" w:rsidRPr="00DA7BFF" w:rsidRDefault="00E167BD" w:rsidP="00990AED">
      <w:pPr>
        <w:pStyle w:val="afa"/>
        <w:numPr>
          <w:ilvl w:val="0"/>
          <w:numId w:val="11"/>
        </w:numPr>
        <w:rPr>
          <w:rFonts w:ascii="Times New Roman" w:hAnsi="Times New Roman" w:cs="Times New Roman"/>
          <w:b/>
          <w:bCs/>
          <w:i/>
        </w:rPr>
      </w:pPr>
      <w:r w:rsidRPr="00DA7BFF">
        <w:rPr>
          <w:rFonts w:ascii="Times New Roman" w:hAnsi="Times New Roman" w:cs="Times New Roman"/>
          <w:b/>
          <w:bCs/>
          <w:i/>
        </w:rPr>
        <w:t>However, if the gNB is allowed to share the CO initiated by the UE</w:t>
      </w:r>
      <w:r w:rsidRPr="0056673E">
        <w:rPr>
          <w:rFonts w:ascii="Times New Roman" w:hAnsi="Times New Roman" w:cs="Times New Roman"/>
          <w:b/>
          <w:bCs/>
          <w:i/>
        </w:rPr>
        <w:t xml:space="preserve"> </w:t>
      </w:r>
      <w:r w:rsidRPr="00900E03">
        <w:rPr>
          <w:rFonts w:ascii="Times New Roman" w:hAnsi="Times New Roman" w:cs="Times New Roman"/>
          <w:b/>
          <w:bCs/>
          <w:i/>
        </w:rPr>
        <w:t>without adjusting the EDT</w:t>
      </w:r>
      <w:r w:rsidRPr="00DA7BFF">
        <w:rPr>
          <w:rFonts w:ascii="Times New Roman" w:hAnsi="Times New Roman" w:cs="Times New Roman"/>
          <w:b/>
          <w:bCs/>
          <w:i/>
        </w:rPr>
        <w:t xml:space="preserve"> for transmitting unicast user plane data to other UEs as well, it would be advantageous for the gNB to </w:t>
      </w:r>
      <w:r>
        <w:rPr>
          <w:rFonts w:ascii="Times New Roman" w:hAnsi="Times New Roman" w:cs="Times New Roman"/>
          <w:b/>
          <w:bCs/>
          <w:i/>
        </w:rPr>
        <w:t>rely on</w:t>
      </w:r>
      <w:r w:rsidRPr="00DA7BFF">
        <w:rPr>
          <w:rFonts w:ascii="Times New Roman" w:hAnsi="Times New Roman" w:cs="Times New Roman"/>
          <w:b/>
          <w:bCs/>
          <w:i/>
        </w:rPr>
        <w:t xml:space="preserve"> </w:t>
      </w:r>
      <w:r w:rsidRPr="0056673E">
        <w:rPr>
          <w:rFonts w:ascii="Times New Roman" w:hAnsi="Times New Roman" w:cs="Times New Roman"/>
          <w:b/>
          <w:bCs/>
          <w:i/>
        </w:rPr>
        <w:t>shar</w:t>
      </w:r>
      <w:r>
        <w:rPr>
          <w:rFonts w:ascii="Times New Roman" w:hAnsi="Times New Roman" w:cs="Times New Roman"/>
          <w:b/>
          <w:bCs/>
          <w:i/>
        </w:rPr>
        <w:t>ing</w:t>
      </w:r>
      <w:r w:rsidRPr="00DA7BFF">
        <w:rPr>
          <w:rFonts w:ascii="Times New Roman" w:hAnsi="Times New Roman" w:cs="Times New Roman"/>
          <w:b/>
          <w:bCs/>
          <w:i/>
        </w:rPr>
        <w:t xml:space="preserve"> a UE initiated CO except for critical broadcast signals and channels, and there would be an impact to intra-operator coexistence </w:t>
      </w:r>
    </w:p>
    <w:p w14:paraId="6963FFDA" w14:textId="77777777" w:rsidR="00E167BD" w:rsidRPr="00DA7BFF" w:rsidRDefault="00E167BD" w:rsidP="00E167BD">
      <w:pPr>
        <w:ind w:left="360"/>
        <w:rPr>
          <w:b/>
          <w:bCs/>
          <w:i/>
        </w:rPr>
      </w:pPr>
    </w:p>
    <w:p w14:paraId="3C5B3FDD" w14:textId="77777777" w:rsidR="00E167BD" w:rsidRDefault="00E167BD" w:rsidP="00E167BD">
      <w:pPr>
        <w:rPr>
          <w:b/>
          <w:bCs/>
          <w:i/>
        </w:rPr>
      </w:pPr>
      <w:r w:rsidRPr="00DA7BFF">
        <w:rPr>
          <w:b/>
          <w:bCs/>
          <w:i/>
          <w:u w:val="single"/>
        </w:rPr>
        <w:t xml:space="preserve">Proposal </w:t>
      </w:r>
      <w:r>
        <w:rPr>
          <w:b/>
          <w:bCs/>
          <w:i/>
          <w:u w:val="single"/>
        </w:rPr>
        <w:t>7</w:t>
      </w:r>
      <w:r w:rsidRPr="00DA7BFF">
        <w:rPr>
          <w:b/>
          <w:bCs/>
          <w:i/>
          <w:u w:val="single"/>
        </w:rPr>
        <w:t>:</w:t>
      </w:r>
      <w:r w:rsidRPr="005976C9">
        <w:rPr>
          <w:b/>
          <w:bCs/>
          <w:i/>
        </w:rPr>
        <w:t xml:space="preserve"> </w:t>
      </w:r>
      <w:r>
        <w:rPr>
          <w:b/>
          <w:bCs/>
          <w:i/>
        </w:rPr>
        <w:t xml:space="preserve">For semi-static channel access in </w:t>
      </w:r>
      <w:r w:rsidRPr="004948ED">
        <w:rPr>
          <w:b/>
          <w:bCs/>
          <w:i/>
        </w:rPr>
        <w:t>un</w:t>
      </w:r>
      <w:r>
        <w:rPr>
          <w:b/>
          <w:bCs/>
          <w:i/>
        </w:rPr>
        <w:t>licensed controlled environment, support gNB sharing of</w:t>
      </w:r>
      <w:r w:rsidRPr="004948ED">
        <w:rPr>
          <w:b/>
          <w:bCs/>
          <w:i/>
        </w:rPr>
        <w:t xml:space="preserve"> the CO initiated by the UE without adjusting the ED</w:t>
      </w:r>
      <w:r>
        <w:rPr>
          <w:b/>
          <w:bCs/>
          <w:i/>
        </w:rPr>
        <w:t>T, for transmissions including</w:t>
      </w:r>
      <w:r w:rsidRPr="004948ED">
        <w:rPr>
          <w:b/>
          <w:bCs/>
          <w:i/>
        </w:rPr>
        <w:t xml:space="preserve"> unicast user plane data to the same UE</w:t>
      </w:r>
      <w:r>
        <w:rPr>
          <w:b/>
          <w:bCs/>
          <w:i/>
        </w:rPr>
        <w:t>.</w:t>
      </w:r>
    </w:p>
    <w:p w14:paraId="509840AA" w14:textId="546A42D3" w:rsidR="00665D19" w:rsidRPr="00036524" w:rsidRDefault="00665D19" w:rsidP="00665D19">
      <w:pPr>
        <w:rPr>
          <w:b/>
          <w:bCs/>
          <w:u w:val="single"/>
        </w:rPr>
      </w:pPr>
      <w:r w:rsidRPr="00036524">
        <w:rPr>
          <w:b/>
          <w:bCs/>
          <w:u w:val="single"/>
        </w:rPr>
        <w:t>For Harmonization of CG enhancements:</w:t>
      </w:r>
    </w:p>
    <w:p w14:paraId="7BF5AA39" w14:textId="77777777" w:rsidR="00665D19" w:rsidRDefault="00665D19" w:rsidP="00665D19">
      <w:pPr>
        <w:rPr>
          <w:b/>
          <w:bCs/>
          <w:i/>
          <w:u w:val="single"/>
        </w:rPr>
      </w:pPr>
    </w:p>
    <w:p w14:paraId="0439FA17" w14:textId="77777777" w:rsidR="00665D19" w:rsidRDefault="00665D19" w:rsidP="00665D19">
      <w:pPr>
        <w:rPr>
          <w:b/>
        </w:rPr>
      </w:pPr>
      <w:r w:rsidRPr="00DA7BFF">
        <w:rPr>
          <w:b/>
          <w:bCs/>
          <w:i/>
          <w:u w:val="single"/>
        </w:rPr>
        <w:t xml:space="preserve">Proposal </w:t>
      </w:r>
      <w:r>
        <w:rPr>
          <w:b/>
          <w:bCs/>
          <w:i/>
          <w:u w:val="single"/>
        </w:rPr>
        <w:t>8</w:t>
      </w:r>
      <w:r w:rsidRPr="00DA7BFF">
        <w:rPr>
          <w:b/>
          <w:bCs/>
          <w:i/>
          <w:u w:val="single"/>
        </w:rPr>
        <w:t>:</w:t>
      </w:r>
      <w:r>
        <w:rPr>
          <w:b/>
          <w:bCs/>
          <w:i/>
        </w:rPr>
        <w:t xml:space="preserve"> Support Option 1, i.e., both </w:t>
      </w:r>
      <w:r w:rsidRPr="00402325">
        <w:rPr>
          <w:b/>
          <w:bCs/>
          <w:i/>
        </w:rPr>
        <w:t xml:space="preserve">‘CG-UCI based procedures’ and ‘CG-DFI based procedures’ </w:t>
      </w:r>
      <w:r>
        <w:rPr>
          <w:b/>
          <w:bCs/>
          <w:i/>
        </w:rPr>
        <w:t>are enabled/</w:t>
      </w:r>
      <w:r w:rsidRPr="00402325">
        <w:rPr>
          <w:b/>
          <w:bCs/>
          <w:i/>
        </w:rPr>
        <w:t>disabled using the cg-RetransmissionTimer-r16</w:t>
      </w:r>
      <w:r>
        <w:rPr>
          <w:b/>
          <w:bCs/>
          <w:i/>
        </w:rPr>
        <w:t>.</w:t>
      </w:r>
    </w:p>
    <w:p w14:paraId="0BBAE366" w14:textId="77777777" w:rsidR="00665D19" w:rsidRDefault="00665D19" w:rsidP="00665D19">
      <w:pPr>
        <w:rPr>
          <w:b/>
          <w:bCs/>
          <w:i/>
        </w:rPr>
      </w:pPr>
      <w:r w:rsidRPr="00DA7BFF">
        <w:rPr>
          <w:b/>
          <w:bCs/>
          <w:i/>
          <w:u w:val="single"/>
        </w:rPr>
        <w:t xml:space="preserve">Proposal </w:t>
      </w:r>
      <w:r>
        <w:rPr>
          <w:b/>
          <w:bCs/>
          <w:i/>
          <w:u w:val="single"/>
        </w:rPr>
        <w:t>9</w:t>
      </w:r>
      <w:r w:rsidRPr="00DA7BFF">
        <w:rPr>
          <w:b/>
          <w:bCs/>
          <w:i/>
          <w:u w:val="single"/>
        </w:rPr>
        <w:t>:</w:t>
      </w:r>
      <w:r>
        <w:rPr>
          <w:b/>
          <w:bCs/>
          <w:i/>
        </w:rPr>
        <w:t xml:space="preserve"> Support configuration of </w:t>
      </w:r>
      <w:r w:rsidRPr="00834BE4">
        <w:rPr>
          <w:b/>
          <w:bCs/>
          <w:i/>
        </w:rPr>
        <w:t>harq-ProcID-Offset2</w:t>
      </w:r>
      <w:r>
        <w:rPr>
          <w:b/>
          <w:bCs/>
          <w:i/>
        </w:rPr>
        <w:t xml:space="preserve"> for operation in unlicensed spectrum when </w:t>
      </w:r>
      <w:r w:rsidRPr="00402325">
        <w:rPr>
          <w:b/>
          <w:bCs/>
          <w:i/>
        </w:rPr>
        <w:t>the cg-RetransmissionTimer-r16</w:t>
      </w:r>
      <w:r>
        <w:rPr>
          <w:b/>
          <w:bCs/>
          <w:i/>
        </w:rPr>
        <w:t xml:space="preserve"> is not configured.</w:t>
      </w:r>
    </w:p>
    <w:p w14:paraId="3E5D09EB" w14:textId="77777777" w:rsidR="00665D19" w:rsidRDefault="00665D19" w:rsidP="00665D19">
      <w:pPr>
        <w:rPr>
          <w:b/>
          <w:bCs/>
          <w:i/>
        </w:rPr>
      </w:pPr>
      <w:r w:rsidRPr="00DA7BFF">
        <w:rPr>
          <w:b/>
          <w:bCs/>
          <w:i/>
          <w:u w:val="single"/>
        </w:rPr>
        <w:t xml:space="preserve">Observation </w:t>
      </w:r>
      <w:r>
        <w:rPr>
          <w:b/>
          <w:bCs/>
          <w:i/>
          <w:u w:val="single"/>
        </w:rPr>
        <w:t>7</w:t>
      </w:r>
      <w:r w:rsidRPr="00091838">
        <w:rPr>
          <w:b/>
          <w:bCs/>
          <w:i/>
        </w:rPr>
        <w:t>:</w:t>
      </w:r>
      <w:r>
        <w:rPr>
          <w:b/>
          <w:bCs/>
          <w:i/>
        </w:rPr>
        <w:t xml:space="preserve"> Either </w:t>
      </w:r>
      <w:r w:rsidRPr="006C5ED2">
        <w:rPr>
          <w:b/>
          <w:bCs/>
          <w:i/>
        </w:rPr>
        <w:t xml:space="preserve">PUSCH repetition type B, or NR-U </w:t>
      </w:r>
      <w:r>
        <w:rPr>
          <w:b/>
          <w:bCs/>
          <w:i/>
        </w:rPr>
        <w:t xml:space="preserve">multi-slot </w:t>
      </w:r>
      <w:r w:rsidRPr="00A70EFA">
        <w:rPr>
          <w:b/>
          <w:bCs/>
          <w:i/>
        </w:rPr>
        <w:t xml:space="preserve">and multi-PUSCH per slot </w:t>
      </w:r>
      <w:r>
        <w:rPr>
          <w:b/>
          <w:bCs/>
          <w:i/>
        </w:rPr>
        <w:t xml:space="preserve">allocation </w:t>
      </w:r>
      <w:r w:rsidRPr="006C5ED2">
        <w:rPr>
          <w:b/>
          <w:bCs/>
          <w:i/>
        </w:rPr>
        <w:t xml:space="preserve">under PUSCH repetition type A, </w:t>
      </w:r>
      <w:r>
        <w:rPr>
          <w:b/>
          <w:bCs/>
          <w:i/>
        </w:rPr>
        <w:t xml:space="preserve">are suitable for </w:t>
      </w:r>
      <w:r w:rsidRPr="006C5ED2">
        <w:rPr>
          <w:b/>
          <w:bCs/>
          <w:i/>
        </w:rPr>
        <w:t xml:space="preserve">configuring </w:t>
      </w:r>
      <w:r>
        <w:rPr>
          <w:b/>
          <w:bCs/>
          <w:i/>
        </w:rPr>
        <w:t>consecutive PUSCH</w:t>
      </w:r>
      <w:r w:rsidRPr="006C5ED2">
        <w:rPr>
          <w:b/>
          <w:bCs/>
          <w:i/>
        </w:rPr>
        <w:t xml:space="preserve"> transmissions </w:t>
      </w:r>
      <w:r>
        <w:rPr>
          <w:b/>
          <w:bCs/>
          <w:i/>
        </w:rPr>
        <w:t>without gaps.</w:t>
      </w:r>
    </w:p>
    <w:p w14:paraId="3D0CE6BB" w14:textId="77777777" w:rsidR="00665D19" w:rsidRDefault="00665D19" w:rsidP="00665D19">
      <w:pPr>
        <w:rPr>
          <w:b/>
          <w:bCs/>
          <w:i/>
        </w:rPr>
      </w:pPr>
      <w:r w:rsidRPr="00DA7BFF">
        <w:rPr>
          <w:b/>
          <w:bCs/>
          <w:i/>
          <w:u w:val="single"/>
        </w:rPr>
        <w:t xml:space="preserve">Proposal </w:t>
      </w:r>
      <w:r>
        <w:rPr>
          <w:b/>
          <w:bCs/>
          <w:i/>
          <w:u w:val="single"/>
        </w:rPr>
        <w:t>10</w:t>
      </w:r>
      <w:r w:rsidRPr="00DA7BFF">
        <w:rPr>
          <w:b/>
          <w:bCs/>
          <w:i/>
          <w:u w:val="single"/>
        </w:rPr>
        <w:t>:</w:t>
      </w:r>
      <w:r>
        <w:rPr>
          <w:b/>
          <w:bCs/>
          <w:i/>
        </w:rPr>
        <w:t xml:space="preserve"> Combination of Rel-16 PUSCH repetition and NR-U multi-slot allocation is not supported, no further enhancements are needed for PUSCH repetition Type B </w:t>
      </w:r>
      <w:r w:rsidRPr="00214C73">
        <w:rPr>
          <w:b/>
          <w:bCs/>
          <w:i/>
        </w:rPr>
        <w:t xml:space="preserve">when using NR </w:t>
      </w:r>
      <w:proofErr w:type="spellStart"/>
      <w:r w:rsidRPr="00214C73">
        <w:rPr>
          <w:b/>
          <w:bCs/>
          <w:i/>
        </w:rPr>
        <w:t>IIoT</w:t>
      </w:r>
      <w:proofErr w:type="spellEnd"/>
      <w:r w:rsidRPr="00214C73">
        <w:rPr>
          <w:b/>
          <w:bCs/>
          <w:i/>
        </w:rPr>
        <w:t xml:space="preserve"> Rel-16 based CG</w:t>
      </w:r>
      <w:r>
        <w:rPr>
          <w:b/>
          <w:bCs/>
          <w:i/>
        </w:rPr>
        <w:t>.</w:t>
      </w:r>
    </w:p>
    <w:p w14:paraId="18655E1B" w14:textId="77777777" w:rsidR="00665D19" w:rsidRDefault="00665D19" w:rsidP="00665D19">
      <w:pPr>
        <w:rPr>
          <w:b/>
          <w:i/>
        </w:rPr>
      </w:pPr>
      <w:r w:rsidRPr="00DA7BFF">
        <w:rPr>
          <w:b/>
          <w:bCs/>
          <w:i/>
          <w:u w:val="single"/>
        </w:rPr>
        <w:t xml:space="preserve">Observation </w:t>
      </w:r>
      <w:r>
        <w:rPr>
          <w:b/>
          <w:bCs/>
          <w:i/>
          <w:u w:val="single"/>
        </w:rPr>
        <w:t>8</w:t>
      </w:r>
      <w:r w:rsidRPr="00DA7BFF">
        <w:rPr>
          <w:b/>
          <w:bCs/>
          <w:i/>
          <w:u w:val="single"/>
        </w:rPr>
        <w:t>:</w:t>
      </w:r>
      <w:r w:rsidRPr="0039722C">
        <w:rPr>
          <w:b/>
          <w:bCs/>
          <w:i/>
        </w:rPr>
        <w:t xml:space="preserve"> </w:t>
      </w:r>
      <w:r>
        <w:rPr>
          <w:b/>
          <w:i/>
        </w:rPr>
        <w:t>For UE-</w:t>
      </w:r>
      <w:r w:rsidRPr="00626855">
        <w:rPr>
          <w:b/>
          <w:i/>
        </w:rPr>
        <w:t>initiate</w:t>
      </w:r>
      <w:r>
        <w:rPr>
          <w:b/>
          <w:i/>
        </w:rPr>
        <w:t>d</w:t>
      </w:r>
      <w:r w:rsidRPr="00626855">
        <w:rPr>
          <w:b/>
          <w:i/>
        </w:rPr>
        <w:t xml:space="preserve"> semi-static CO using CG, neither URLLC nor NR-U can benefit from the flexibility </w:t>
      </w:r>
      <w:r>
        <w:rPr>
          <w:b/>
          <w:i/>
        </w:rPr>
        <w:t>in</w:t>
      </w:r>
      <w:r w:rsidRPr="00626855">
        <w:rPr>
          <w:b/>
          <w:i/>
        </w:rPr>
        <w:t xml:space="preserve"> starting the CG transmission since the whole FFP would be skipped if L</w:t>
      </w:r>
      <w:r>
        <w:rPr>
          <w:b/>
          <w:i/>
        </w:rPr>
        <w:t>BT fails at the beginning of an</w:t>
      </w:r>
      <w:r w:rsidRPr="00626855">
        <w:rPr>
          <w:b/>
          <w:i/>
        </w:rPr>
        <w:t xml:space="preserve"> FBE frame</w:t>
      </w:r>
      <w:r>
        <w:rPr>
          <w:b/>
          <w:i/>
        </w:rPr>
        <w:t>.</w:t>
      </w:r>
    </w:p>
    <w:p w14:paraId="03D7EDAE" w14:textId="77777777" w:rsidR="00665D19" w:rsidRPr="00DA7BFF" w:rsidRDefault="00665D19" w:rsidP="00665D19">
      <w:pPr>
        <w:rPr>
          <w:b/>
          <w:i/>
        </w:rPr>
      </w:pPr>
      <w:r w:rsidRPr="00DA7BFF">
        <w:rPr>
          <w:b/>
          <w:bCs/>
          <w:i/>
          <w:u w:val="single"/>
        </w:rPr>
        <w:t>Observation</w:t>
      </w:r>
      <w:r>
        <w:rPr>
          <w:b/>
          <w:bCs/>
          <w:i/>
          <w:u w:val="single"/>
        </w:rPr>
        <w:t xml:space="preserve"> 9</w:t>
      </w:r>
      <w:r w:rsidRPr="00DA7BFF">
        <w:rPr>
          <w:b/>
          <w:bCs/>
          <w:i/>
          <w:u w:val="single"/>
        </w:rPr>
        <w:t>:</w:t>
      </w:r>
      <w:r w:rsidRPr="0039722C">
        <w:rPr>
          <w:b/>
          <w:bCs/>
          <w:i/>
        </w:rPr>
        <w:t xml:space="preserve"> </w:t>
      </w:r>
      <w:r w:rsidRPr="0039722C">
        <w:rPr>
          <w:b/>
          <w:i/>
        </w:rPr>
        <w:t xml:space="preserve">Rel-16 URLLC </w:t>
      </w:r>
      <w:r>
        <w:rPr>
          <w:b/>
          <w:i/>
        </w:rPr>
        <w:t xml:space="preserve">and NR-U </w:t>
      </w:r>
      <w:r w:rsidRPr="0039722C">
        <w:rPr>
          <w:b/>
          <w:i/>
        </w:rPr>
        <w:t xml:space="preserve">CG </w:t>
      </w:r>
      <w:r>
        <w:rPr>
          <w:b/>
          <w:i/>
        </w:rPr>
        <w:t>mechanism</w:t>
      </w:r>
      <w:r w:rsidRPr="0039722C">
        <w:rPr>
          <w:b/>
          <w:i/>
        </w:rPr>
        <w:t xml:space="preserve">s related to HARQ procedures are comparable </w:t>
      </w:r>
      <w:r>
        <w:rPr>
          <w:b/>
          <w:i/>
        </w:rPr>
        <w:t xml:space="preserve">when operating in </w:t>
      </w:r>
      <w:r w:rsidRPr="0039722C">
        <w:rPr>
          <w:b/>
          <w:i/>
        </w:rPr>
        <w:t>an unlicensed controlled environment</w:t>
      </w:r>
      <w:r>
        <w:rPr>
          <w:b/>
          <w:i/>
        </w:rPr>
        <w:t xml:space="preserve"> where LBT failures are unlikely to occur.</w:t>
      </w:r>
    </w:p>
    <w:p w14:paraId="7BE3CBF1" w14:textId="77777777" w:rsidR="00665D19" w:rsidRPr="008E3747" w:rsidRDefault="00665D19" w:rsidP="00665D19">
      <w:r w:rsidRPr="00DA7BFF">
        <w:rPr>
          <w:b/>
          <w:bCs/>
          <w:i/>
          <w:u w:val="single"/>
        </w:rPr>
        <w:t xml:space="preserve">Observation </w:t>
      </w:r>
      <w:r>
        <w:rPr>
          <w:b/>
          <w:bCs/>
          <w:i/>
          <w:u w:val="single"/>
        </w:rPr>
        <w:t>10</w:t>
      </w:r>
      <w:r w:rsidRPr="00091838">
        <w:rPr>
          <w:b/>
          <w:bCs/>
          <w:i/>
        </w:rPr>
        <w:t>:</w:t>
      </w:r>
      <w:r>
        <w:rPr>
          <w:b/>
          <w:bCs/>
          <w:i/>
        </w:rPr>
        <w:t xml:space="preserve"> While not restricted to be used with other NR-U features, </w:t>
      </w:r>
      <w:r w:rsidRPr="00D451E6">
        <w:rPr>
          <w:b/>
          <w:bCs/>
          <w:i/>
        </w:rPr>
        <w:t xml:space="preserve">FDRA Type 2 </w:t>
      </w:r>
      <w:r>
        <w:rPr>
          <w:b/>
          <w:bCs/>
          <w:i/>
        </w:rPr>
        <w:t xml:space="preserve">is </w:t>
      </w:r>
      <w:r w:rsidRPr="00D451E6">
        <w:rPr>
          <w:b/>
          <w:bCs/>
          <w:i/>
        </w:rPr>
        <w:t xml:space="preserve">suitable to </w:t>
      </w:r>
      <w:r>
        <w:rPr>
          <w:b/>
          <w:bCs/>
          <w:i/>
        </w:rPr>
        <w:t xml:space="preserve">fulfill the OCB and PSD </w:t>
      </w:r>
      <w:r w:rsidRPr="00D451E6">
        <w:rPr>
          <w:b/>
          <w:bCs/>
          <w:i/>
        </w:rPr>
        <w:t xml:space="preserve">requirements </w:t>
      </w:r>
      <w:r>
        <w:rPr>
          <w:b/>
          <w:bCs/>
          <w:i/>
        </w:rPr>
        <w:t xml:space="preserve">in </w:t>
      </w:r>
      <w:r w:rsidRPr="00D451E6">
        <w:rPr>
          <w:b/>
          <w:bCs/>
          <w:i/>
        </w:rPr>
        <w:t xml:space="preserve">the unlicensed </w:t>
      </w:r>
      <w:r>
        <w:rPr>
          <w:b/>
          <w:bCs/>
          <w:i/>
        </w:rPr>
        <w:t xml:space="preserve">channel compared to </w:t>
      </w:r>
      <w:r w:rsidRPr="00D451E6">
        <w:rPr>
          <w:b/>
          <w:bCs/>
          <w:i/>
        </w:rPr>
        <w:t>FDRA Type 0/1</w:t>
      </w:r>
      <w:r w:rsidRPr="005976C9">
        <w:rPr>
          <w:b/>
          <w:bCs/>
          <w:i/>
        </w:rPr>
        <w:t>.</w:t>
      </w:r>
    </w:p>
    <w:p w14:paraId="131E0902" w14:textId="77777777" w:rsidR="00665D19" w:rsidRDefault="00665D19" w:rsidP="00665D19">
      <w:pPr>
        <w:rPr>
          <w:b/>
          <w:bCs/>
          <w:i/>
        </w:rPr>
      </w:pPr>
      <w:r w:rsidRPr="00DA7BFF">
        <w:rPr>
          <w:b/>
          <w:bCs/>
          <w:i/>
          <w:u w:val="single"/>
        </w:rPr>
        <w:t>Observation 1</w:t>
      </w:r>
      <w:r>
        <w:rPr>
          <w:b/>
          <w:bCs/>
          <w:i/>
          <w:u w:val="single"/>
        </w:rPr>
        <w:t>1</w:t>
      </w:r>
      <w:r w:rsidRPr="00DA7BFF">
        <w:rPr>
          <w:b/>
          <w:bCs/>
          <w:i/>
          <w:u w:val="single"/>
        </w:rPr>
        <w:t>:</w:t>
      </w:r>
      <w:r w:rsidRPr="00165E28">
        <w:rPr>
          <w:b/>
          <w:bCs/>
          <w:i/>
        </w:rPr>
        <w:t xml:space="preserve"> </w:t>
      </w:r>
      <w:r w:rsidRPr="00165E28">
        <w:rPr>
          <w:b/>
          <w:i/>
        </w:rPr>
        <w:t xml:space="preserve">For supporting </w:t>
      </w:r>
      <w:proofErr w:type="spellStart"/>
      <w:r w:rsidRPr="00165E28">
        <w:rPr>
          <w:b/>
          <w:i/>
        </w:rPr>
        <w:t>IIoT</w:t>
      </w:r>
      <w:proofErr w:type="spellEnd"/>
      <w:r w:rsidRPr="00165E28">
        <w:rPr>
          <w:b/>
          <w:i/>
        </w:rPr>
        <w:t>/URLLC transmission with CG in unlicensed controlled environment in Rel-17, there is no need to support a combinati</w:t>
      </w:r>
      <w:r>
        <w:rPr>
          <w:b/>
          <w:i/>
        </w:rPr>
        <w:t xml:space="preserve">on of the Rel-16 NR-U and URLLC </w:t>
      </w:r>
      <w:r w:rsidRPr="00165E28">
        <w:rPr>
          <w:b/>
          <w:i/>
        </w:rPr>
        <w:t>enhancements.</w:t>
      </w:r>
    </w:p>
    <w:p w14:paraId="024C59E3" w14:textId="77777777" w:rsidR="00665D19" w:rsidRDefault="00665D19" w:rsidP="00665D19">
      <w:pPr>
        <w:rPr>
          <w:b/>
          <w:bCs/>
          <w:i/>
        </w:rPr>
      </w:pPr>
      <w:r w:rsidRPr="00DA7BFF">
        <w:rPr>
          <w:b/>
          <w:bCs/>
          <w:i/>
          <w:u w:val="single"/>
        </w:rPr>
        <w:t xml:space="preserve">Proposal </w:t>
      </w:r>
      <w:r>
        <w:rPr>
          <w:b/>
          <w:bCs/>
          <w:i/>
          <w:u w:val="single"/>
        </w:rPr>
        <w:t>11</w:t>
      </w:r>
      <w:r w:rsidRPr="00DA7BFF">
        <w:rPr>
          <w:b/>
          <w:bCs/>
          <w:i/>
          <w:u w:val="single"/>
        </w:rPr>
        <w:t>:</w:t>
      </w:r>
      <w:r w:rsidRPr="005976C9">
        <w:rPr>
          <w:b/>
          <w:bCs/>
          <w:i/>
        </w:rPr>
        <w:t xml:space="preserve"> </w:t>
      </w:r>
      <w:r>
        <w:rPr>
          <w:b/>
          <w:bCs/>
          <w:i/>
        </w:rPr>
        <w:t>F</w:t>
      </w:r>
      <w:r w:rsidRPr="008E5A30">
        <w:rPr>
          <w:b/>
          <w:bCs/>
          <w:i/>
        </w:rPr>
        <w:t xml:space="preserve">or harmonizing UL CG enhancements </w:t>
      </w:r>
      <w:r>
        <w:rPr>
          <w:b/>
          <w:bCs/>
          <w:i/>
        </w:rPr>
        <w:t>in Rel-16, i</w:t>
      </w:r>
      <w:r w:rsidRPr="008E5A30">
        <w:rPr>
          <w:b/>
          <w:bCs/>
          <w:i/>
        </w:rPr>
        <w:t xml:space="preserve">f the higher-layer parameter cg-RetransmissionTimer-r16 is provided in </w:t>
      </w:r>
      <w:proofErr w:type="spellStart"/>
      <w:r w:rsidRPr="008E5A30">
        <w:rPr>
          <w:b/>
          <w:bCs/>
          <w:i/>
        </w:rPr>
        <w:t>ConfiguredGrantConfig</w:t>
      </w:r>
      <w:proofErr w:type="spellEnd"/>
      <w:r w:rsidRPr="008E5A30">
        <w:rPr>
          <w:b/>
          <w:bCs/>
          <w:i/>
        </w:rPr>
        <w:t xml:space="preserve">, NR-U CG </w:t>
      </w:r>
      <w:r>
        <w:rPr>
          <w:b/>
          <w:bCs/>
          <w:i/>
        </w:rPr>
        <w:t xml:space="preserve">enhancements </w:t>
      </w:r>
      <w:r w:rsidRPr="008E5A30">
        <w:rPr>
          <w:b/>
          <w:bCs/>
          <w:i/>
        </w:rPr>
        <w:t xml:space="preserve">shall be adopted, </w:t>
      </w:r>
      <w:r>
        <w:rPr>
          <w:b/>
          <w:bCs/>
          <w:i/>
        </w:rPr>
        <w:t>o</w:t>
      </w:r>
      <w:r w:rsidRPr="008E5A30">
        <w:rPr>
          <w:b/>
          <w:bCs/>
          <w:i/>
        </w:rPr>
        <w:t xml:space="preserve">therwise, URLLC CG </w:t>
      </w:r>
      <w:r>
        <w:rPr>
          <w:b/>
          <w:bCs/>
          <w:i/>
        </w:rPr>
        <w:t>enhancements</w:t>
      </w:r>
      <w:r w:rsidRPr="008E5A30">
        <w:rPr>
          <w:b/>
          <w:bCs/>
          <w:i/>
        </w:rPr>
        <w:t xml:space="preserve"> shall be used instead</w:t>
      </w:r>
      <w:r>
        <w:rPr>
          <w:b/>
          <w:bCs/>
          <w:i/>
        </w:rPr>
        <w:t>.</w:t>
      </w:r>
    </w:p>
    <w:p w14:paraId="760FD92E" w14:textId="77777777" w:rsidR="00BD51F3" w:rsidRPr="001C6678" w:rsidRDefault="00BD51F3" w:rsidP="00165E28">
      <w:pPr>
        <w:autoSpaceDE/>
        <w:autoSpaceDN/>
        <w:adjustRightInd/>
        <w:snapToGrid/>
        <w:spacing w:after="0"/>
        <w:rPr>
          <w:rFonts w:eastAsia="宋体"/>
          <w:b/>
          <w:szCs w:val="20"/>
          <w:lang w:eastAsia="zh-CN"/>
        </w:rPr>
      </w:pPr>
    </w:p>
    <w:p w14:paraId="5E72A498" w14:textId="77777777" w:rsidR="00EE2AB0" w:rsidRPr="00EE2AB0" w:rsidRDefault="00EE2AB0" w:rsidP="00EE2AB0">
      <w:pPr>
        <w:pStyle w:val="1"/>
        <w:numPr>
          <w:ilvl w:val="0"/>
          <w:numId w:val="0"/>
        </w:numPr>
        <w:ind w:left="432" w:hanging="432"/>
        <w:rPr>
          <w:color w:val="000000"/>
        </w:rPr>
      </w:pPr>
      <w:bookmarkStart w:id="6" w:name="_Ref124589665"/>
      <w:bookmarkStart w:id="7" w:name="_Ref71620620"/>
      <w:bookmarkStart w:id="8" w:name="_Ref124671424"/>
      <w:r w:rsidRPr="00EE2AB0">
        <w:rPr>
          <w:color w:val="000000"/>
        </w:rPr>
        <w:t>References</w:t>
      </w:r>
      <w:bookmarkEnd w:id="3"/>
      <w:bookmarkEnd w:id="6"/>
      <w:bookmarkEnd w:id="7"/>
      <w:bookmarkEnd w:id="8"/>
    </w:p>
    <w:p w14:paraId="329D407A" w14:textId="03FCFEDA" w:rsidR="00D634FF" w:rsidRDefault="00890549" w:rsidP="00D634FF">
      <w:pPr>
        <w:pStyle w:val="afa"/>
        <w:numPr>
          <w:ilvl w:val="0"/>
          <w:numId w:val="5"/>
        </w:numPr>
        <w:rPr>
          <w:rFonts w:ascii="Times New Roman" w:hAnsi="Times New Roman" w:cs="Times New Roman"/>
        </w:rPr>
      </w:pPr>
      <w:r>
        <w:rPr>
          <w:rFonts w:ascii="Times New Roman" w:hAnsi="Times New Roman" w:cs="Times New Roman"/>
        </w:rPr>
        <w:t>TS 37.213</w:t>
      </w:r>
      <w:r w:rsidR="00F97DC1">
        <w:rPr>
          <w:rFonts w:ascii="Times New Roman" w:hAnsi="Times New Roman" w:cs="Times New Roman"/>
        </w:rPr>
        <w:t>, “</w:t>
      </w:r>
      <w:r w:rsidRPr="002F452C">
        <w:rPr>
          <w:rFonts w:ascii="Times New Roman" w:hAnsi="Times New Roman" w:cs="Times New Roman"/>
        </w:rPr>
        <w:t>Technical Specification Group Radio Access Network;</w:t>
      </w:r>
      <w:r>
        <w:rPr>
          <w:rFonts w:ascii="Times New Roman" w:hAnsi="Times New Roman" w:cs="Times New Roman"/>
        </w:rPr>
        <w:t xml:space="preserve"> </w:t>
      </w:r>
      <w:r w:rsidRPr="002F452C">
        <w:rPr>
          <w:rFonts w:ascii="Times New Roman" w:hAnsi="Times New Roman" w:cs="Times New Roman"/>
        </w:rPr>
        <w:t>Physical layer procedures for shared spectrum channel access</w:t>
      </w:r>
      <w:r>
        <w:rPr>
          <w:rFonts w:ascii="Times New Roman" w:hAnsi="Times New Roman" w:cs="Times New Roman"/>
        </w:rPr>
        <w:t xml:space="preserve"> </w:t>
      </w:r>
      <w:r w:rsidRPr="002F452C">
        <w:rPr>
          <w:rFonts w:ascii="Times New Roman" w:hAnsi="Times New Roman" w:cs="Times New Roman"/>
        </w:rPr>
        <w:t>(Release 16)</w:t>
      </w:r>
      <w:r w:rsidR="00F97DC1" w:rsidRPr="002F452C">
        <w:rPr>
          <w:rFonts w:ascii="Times New Roman" w:hAnsi="Times New Roman" w:cs="Times New Roman"/>
        </w:rPr>
        <w:t>,”</w:t>
      </w:r>
      <w:r>
        <w:rPr>
          <w:rFonts w:ascii="Times New Roman" w:hAnsi="Times New Roman" w:cs="Times New Roman"/>
        </w:rPr>
        <w:t xml:space="preserve"> v16.</w:t>
      </w:r>
      <w:r w:rsidR="00A21C18">
        <w:rPr>
          <w:rFonts w:ascii="Times New Roman" w:hAnsi="Times New Roman" w:cs="Times New Roman"/>
        </w:rPr>
        <w:t>3</w:t>
      </w:r>
      <w:r>
        <w:rPr>
          <w:rFonts w:ascii="Times New Roman" w:hAnsi="Times New Roman" w:cs="Times New Roman"/>
        </w:rPr>
        <w:t>.0</w:t>
      </w:r>
      <w:r w:rsidR="00F97DC1" w:rsidRPr="002F452C">
        <w:rPr>
          <w:rFonts w:ascii="Times New Roman" w:hAnsi="Times New Roman" w:cs="Times New Roman"/>
        </w:rPr>
        <w:t>.</w:t>
      </w:r>
    </w:p>
    <w:p w14:paraId="383BD75A" w14:textId="77777777" w:rsidR="000134D5" w:rsidRPr="009530EE" w:rsidRDefault="000134D5" w:rsidP="000134D5">
      <w:pPr>
        <w:pStyle w:val="afa"/>
        <w:numPr>
          <w:ilvl w:val="0"/>
          <w:numId w:val="5"/>
        </w:numPr>
        <w:rPr>
          <w:rFonts w:ascii="Times New Roman" w:hAnsi="Times New Roman" w:cs="Times New Roman"/>
        </w:rPr>
      </w:pPr>
      <w:r>
        <w:rPr>
          <w:rFonts w:ascii="Times New Roman" w:hAnsi="Times New Roman" w:cs="Times New Roman"/>
        </w:rPr>
        <w:t>EN 301 893</w:t>
      </w:r>
      <w:r w:rsidRPr="00D6470F">
        <w:rPr>
          <w:rFonts w:ascii="Times New Roman" w:hAnsi="Times New Roman" w:cs="Times New Roman"/>
        </w:rPr>
        <w:t>, “</w:t>
      </w:r>
      <w:r w:rsidRPr="009530EE">
        <w:rPr>
          <w:rFonts w:ascii="Times New Roman" w:hAnsi="Times New Roman" w:cs="Times New Roman"/>
        </w:rPr>
        <w:t>5 GHz RLAN;</w:t>
      </w:r>
      <w:r>
        <w:rPr>
          <w:rFonts w:ascii="Times New Roman" w:hAnsi="Times New Roman" w:cs="Times New Roman"/>
        </w:rPr>
        <w:t xml:space="preserve"> </w:t>
      </w:r>
      <w:proofErr w:type="spellStart"/>
      <w:r w:rsidRPr="009530EE">
        <w:rPr>
          <w:rFonts w:ascii="Times New Roman" w:hAnsi="Times New Roman" w:cs="Times New Roman"/>
        </w:rPr>
        <w:t>Harmonised</w:t>
      </w:r>
      <w:proofErr w:type="spellEnd"/>
      <w:r w:rsidRPr="009530EE">
        <w:rPr>
          <w:rFonts w:ascii="Times New Roman" w:hAnsi="Times New Roman" w:cs="Times New Roman"/>
        </w:rPr>
        <w:t xml:space="preserve"> Standard covering the essential requirements</w:t>
      </w:r>
      <w:r>
        <w:rPr>
          <w:rFonts w:ascii="Times New Roman" w:hAnsi="Times New Roman" w:cs="Times New Roman"/>
        </w:rPr>
        <w:t xml:space="preserve"> </w:t>
      </w:r>
      <w:r w:rsidRPr="009530EE">
        <w:rPr>
          <w:rFonts w:ascii="Times New Roman" w:hAnsi="Times New Roman" w:cs="Times New Roman"/>
        </w:rPr>
        <w:t>of article 3.2 of Directive 2014/53/EU</w:t>
      </w:r>
      <w:r>
        <w:rPr>
          <w:rFonts w:ascii="Times New Roman" w:hAnsi="Times New Roman" w:cs="Times New Roman"/>
        </w:rPr>
        <w:t>”</w:t>
      </w:r>
    </w:p>
    <w:p w14:paraId="51004C1C" w14:textId="77777777" w:rsidR="00A16B8B" w:rsidRPr="00A16B8B" w:rsidRDefault="00A16B8B" w:rsidP="00DA7BFF"/>
    <w:sectPr w:rsidR="00A16B8B" w:rsidRPr="00A16B8B"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8245A" w14:textId="77777777" w:rsidR="002E2A74" w:rsidRDefault="002E2A74">
      <w:r>
        <w:separator/>
      </w:r>
    </w:p>
  </w:endnote>
  <w:endnote w:type="continuationSeparator" w:id="0">
    <w:p w14:paraId="40CBC5A9" w14:textId="77777777" w:rsidR="002E2A74" w:rsidRDefault="002E2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06BC6" w14:textId="77777777" w:rsidR="002E2A74" w:rsidRDefault="002E2A74">
      <w:r>
        <w:separator/>
      </w:r>
    </w:p>
  </w:footnote>
  <w:footnote w:type="continuationSeparator" w:id="0">
    <w:p w14:paraId="44390FC4" w14:textId="77777777" w:rsidR="002E2A74" w:rsidRDefault="002E2A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05C87" w14:textId="77777777" w:rsidR="00496E5D" w:rsidRDefault="00496E5D"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96B48AE"/>
    <w:multiLevelType w:val="hybridMultilevel"/>
    <w:tmpl w:val="2C8A1EE0"/>
    <w:lvl w:ilvl="0" w:tplc="BE9850B4">
      <w:start w:val="1"/>
      <w:numFmt w:val="decimal"/>
      <w:pStyle w:val="StatementBody"/>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835B70"/>
    <w:multiLevelType w:val="multilevel"/>
    <w:tmpl w:val="25835B70"/>
    <w:lvl w:ilvl="0">
      <w:start w:val="1"/>
      <w:numFmt w:val="decimal"/>
      <w:lvlText w:val="%1."/>
      <w:lvlJc w:val="left"/>
      <w:pPr>
        <w:ind w:left="360" w:hanging="360"/>
      </w:pPr>
    </w:lvl>
    <w:lvl w:ilvl="1">
      <w:start w:val="1"/>
      <w:numFmt w:val="bullet"/>
      <w:lvlText w:val="-"/>
      <w:lvlJc w:val="left"/>
      <w:pPr>
        <w:ind w:left="1080" w:hanging="360"/>
      </w:pPr>
      <w:rPr>
        <w:rFonts w:ascii="Calibri" w:eastAsia="MS PGothic" w:hAnsi="Calibri" w:cs="Calibri"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8D65830"/>
    <w:multiLevelType w:val="hybridMultilevel"/>
    <w:tmpl w:val="053AD10A"/>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5C80964"/>
    <w:multiLevelType w:val="hybridMultilevel"/>
    <w:tmpl w:val="728287D0"/>
    <w:lvl w:ilvl="0" w:tplc="FA6CB460">
      <w:start w:val="3"/>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7D2450"/>
    <w:multiLevelType w:val="hybridMultilevel"/>
    <w:tmpl w:val="776CE108"/>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CFC3697"/>
    <w:multiLevelType w:val="hybridMultilevel"/>
    <w:tmpl w:val="5982684C"/>
    <w:lvl w:ilvl="0" w:tplc="70002D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B994D5C"/>
    <w:multiLevelType w:val="hybridMultilevel"/>
    <w:tmpl w:val="2AA2D2F4"/>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19"/>
  </w:num>
  <w:num w:numId="4">
    <w:abstractNumId w:val="1"/>
  </w:num>
  <w:num w:numId="5">
    <w:abstractNumId w:val="2"/>
  </w:num>
  <w:num w:numId="6">
    <w:abstractNumId w:val="12"/>
  </w:num>
  <w:num w:numId="7">
    <w:abstractNumId w:val="0"/>
  </w:num>
  <w:num w:numId="8">
    <w:abstractNumId w:val="10"/>
  </w:num>
  <w:num w:numId="9">
    <w:abstractNumId w:val="6"/>
  </w:num>
  <w:num w:numId="10">
    <w:abstractNumId w:val="5"/>
  </w:num>
  <w:num w:numId="11">
    <w:abstractNumId w:val="9"/>
  </w:num>
  <w:num w:numId="12">
    <w:abstractNumId w:val="8"/>
  </w:num>
  <w:num w:numId="13">
    <w:abstractNumId w:val="15"/>
  </w:num>
  <w:num w:numId="14">
    <w:abstractNumId w:val="3"/>
  </w:num>
  <w:num w:numId="15">
    <w:abstractNumId w:val="16"/>
  </w:num>
  <w:num w:numId="16">
    <w:abstractNumId w:val="14"/>
  </w:num>
  <w:num w:numId="17">
    <w:abstractNumId w:val="18"/>
  </w:num>
  <w:num w:numId="18">
    <w:abstractNumId w:val="11"/>
  </w:num>
  <w:num w:numId="19">
    <w:abstractNumId w:val="21"/>
  </w:num>
  <w:num w:numId="20">
    <w:abstractNumId w:val="17"/>
  </w:num>
  <w:num w:numId="21">
    <w:abstractNumId w:val="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B7"/>
    <w:rsid w:val="000009BE"/>
    <w:rsid w:val="00000ACE"/>
    <w:rsid w:val="00000D04"/>
    <w:rsid w:val="00000DB2"/>
    <w:rsid w:val="00000ED8"/>
    <w:rsid w:val="00001365"/>
    <w:rsid w:val="000018AE"/>
    <w:rsid w:val="000018B7"/>
    <w:rsid w:val="00001F1C"/>
    <w:rsid w:val="000020D9"/>
    <w:rsid w:val="000021D0"/>
    <w:rsid w:val="0000243F"/>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38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04B"/>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03"/>
    <w:rsid w:val="00012626"/>
    <w:rsid w:val="00012646"/>
    <w:rsid w:val="00012862"/>
    <w:rsid w:val="000128E6"/>
    <w:rsid w:val="00012CA4"/>
    <w:rsid w:val="00013111"/>
    <w:rsid w:val="00013298"/>
    <w:rsid w:val="000133C1"/>
    <w:rsid w:val="000134D5"/>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03E"/>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6CC"/>
    <w:rsid w:val="000208A7"/>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53A"/>
    <w:rsid w:val="000246FC"/>
    <w:rsid w:val="00024803"/>
    <w:rsid w:val="000248AD"/>
    <w:rsid w:val="00024BE9"/>
    <w:rsid w:val="00024C3F"/>
    <w:rsid w:val="00024C4C"/>
    <w:rsid w:val="00024FFB"/>
    <w:rsid w:val="0002584A"/>
    <w:rsid w:val="0002590E"/>
    <w:rsid w:val="0002654A"/>
    <w:rsid w:val="0002661D"/>
    <w:rsid w:val="0002668A"/>
    <w:rsid w:val="000268A6"/>
    <w:rsid w:val="00026C2E"/>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12"/>
    <w:rsid w:val="00032056"/>
    <w:rsid w:val="0003233D"/>
    <w:rsid w:val="00032512"/>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6A0"/>
    <w:rsid w:val="00035977"/>
    <w:rsid w:val="00035CF7"/>
    <w:rsid w:val="00036307"/>
    <w:rsid w:val="00036524"/>
    <w:rsid w:val="00036641"/>
    <w:rsid w:val="00036CC0"/>
    <w:rsid w:val="00036D6D"/>
    <w:rsid w:val="00036E2A"/>
    <w:rsid w:val="00037093"/>
    <w:rsid w:val="000370EA"/>
    <w:rsid w:val="00037104"/>
    <w:rsid w:val="0003715C"/>
    <w:rsid w:val="00037811"/>
    <w:rsid w:val="00037868"/>
    <w:rsid w:val="00037AFC"/>
    <w:rsid w:val="00037F0F"/>
    <w:rsid w:val="00037F14"/>
    <w:rsid w:val="00040220"/>
    <w:rsid w:val="0004023E"/>
    <w:rsid w:val="0004024B"/>
    <w:rsid w:val="00040397"/>
    <w:rsid w:val="0004054C"/>
    <w:rsid w:val="00040699"/>
    <w:rsid w:val="000409A9"/>
    <w:rsid w:val="00040BFF"/>
    <w:rsid w:val="00040DFF"/>
    <w:rsid w:val="0004113A"/>
    <w:rsid w:val="00041475"/>
    <w:rsid w:val="000414B9"/>
    <w:rsid w:val="00041C35"/>
    <w:rsid w:val="00041C57"/>
    <w:rsid w:val="00041D9A"/>
    <w:rsid w:val="00041E19"/>
    <w:rsid w:val="00042650"/>
    <w:rsid w:val="0004284B"/>
    <w:rsid w:val="00042C24"/>
    <w:rsid w:val="00042F65"/>
    <w:rsid w:val="00043354"/>
    <w:rsid w:val="000434B7"/>
    <w:rsid w:val="000435E4"/>
    <w:rsid w:val="00043AAA"/>
    <w:rsid w:val="00043AAB"/>
    <w:rsid w:val="00043B12"/>
    <w:rsid w:val="00043DAD"/>
    <w:rsid w:val="00044118"/>
    <w:rsid w:val="000441D0"/>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46D"/>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3A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56"/>
    <w:rsid w:val="00061D81"/>
    <w:rsid w:val="000621CB"/>
    <w:rsid w:val="000621DE"/>
    <w:rsid w:val="00062570"/>
    <w:rsid w:val="0006275C"/>
    <w:rsid w:val="000627F7"/>
    <w:rsid w:val="00062906"/>
    <w:rsid w:val="000629C4"/>
    <w:rsid w:val="00062BC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341"/>
    <w:rsid w:val="0006647F"/>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77FDC"/>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0AB"/>
    <w:rsid w:val="0008721F"/>
    <w:rsid w:val="000872ED"/>
    <w:rsid w:val="00087606"/>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838"/>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BB3"/>
    <w:rsid w:val="000A0E62"/>
    <w:rsid w:val="000A0F14"/>
    <w:rsid w:val="000A12BA"/>
    <w:rsid w:val="000A1441"/>
    <w:rsid w:val="000A1775"/>
    <w:rsid w:val="000A1A06"/>
    <w:rsid w:val="000A1B09"/>
    <w:rsid w:val="000A1B60"/>
    <w:rsid w:val="000A1BB1"/>
    <w:rsid w:val="000A1D7C"/>
    <w:rsid w:val="000A1E28"/>
    <w:rsid w:val="000A206F"/>
    <w:rsid w:val="000A20ED"/>
    <w:rsid w:val="000A21B4"/>
    <w:rsid w:val="000A2335"/>
    <w:rsid w:val="000A23A3"/>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1C2"/>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65"/>
    <w:rsid w:val="000B50B9"/>
    <w:rsid w:val="000B51B6"/>
    <w:rsid w:val="000B51FA"/>
    <w:rsid w:val="000B526F"/>
    <w:rsid w:val="000B54B0"/>
    <w:rsid w:val="000B5624"/>
    <w:rsid w:val="000B569B"/>
    <w:rsid w:val="000B5775"/>
    <w:rsid w:val="000B57A2"/>
    <w:rsid w:val="000B57D9"/>
    <w:rsid w:val="000B5875"/>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418"/>
    <w:rsid w:val="000C078F"/>
    <w:rsid w:val="000C0837"/>
    <w:rsid w:val="000C0890"/>
    <w:rsid w:val="000C0C29"/>
    <w:rsid w:val="000C0F47"/>
    <w:rsid w:val="000C101D"/>
    <w:rsid w:val="000C1026"/>
    <w:rsid w:val="000C115D"/>
    <w:rsid w:val="000C1249"/>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43"/>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19C"/>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BC"/>
    <w:rsid w:val="000E2EDA"/>
    <w:rsid w:val="000E2F50"/>
    <w:rsid w:val="000E3199"/>
    <w:rsid w:val="000E32AA"/>
    <w:rsid w:val="000E3469"/>
    <w:rsid w:val="000E372C"/>
    <w:rsid w:val="000E38DA"/>
    <w:rsid w:val="000E39FE"/>
    <w:rsid w:val="000E3C7B"/>
    <w:rsid w:val="000E3F90"/>
    <w:rsid w:val="000E4331"/>
    <w:rsid w:val="000E45E3"/>
    <w:rsid w:val="000E4663"/>
    <w:rsid w:val="000E492D"/>
    <w:rsid w:val="000E4A35"/>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AE6"/>
    <w:rsid w:val="000F3B33"/>
    <w:rsid w:val="000F3CE5"/>
    <w:rsid w:val="000F3CF7"/>
    <w:rsid w:val="000F3DC3"/>
    <w:rsid w:val="000F42DC"/>
    <w:rsid w:val="000F42EC"/>
    <w:rsid w:val="000F47F6"/>
    <w:rsid w:val="000F48CB"/>
    <w:rsid w:val="000F4B03"/>
    <w:rsid w:val="000F4C1C"/>
    <w:rsid w:val="000F4C66"/>
    <w:rsid w:val="000F4CC4"/>
    <w:rsid w:val="000F4E80"/>
    <w:rsid w:val="000F5316"/>
    <w:rsid w:val="000F5634"/>
    <w:rsid w:val="000F57DE"/>
    <w:rsid w:val="000F60AB"/>
    <w:rsid w:val="000F625E"/>
    <w:rsid w:val="000F652B"/>
    <w:rsid w:val="000F6631"/>
    <w:rsid w:val="000F698E"/>
    <w:rsid w:val="000F6A3A"/>
    <w:rsid w:val="000F6A60"/>
    <w:rsid w:val="000F6B98"/>
    <w:rsid w:val="000F6D44"/>
    <w:rsid w:val="000F6E1F"/>
    <w:rsid w:val="000F6E4F"/>
    <w:rsid w:val="000F6F28"/>
    <w:rsid w:val="000F6F74"/>
    <w:rsid w:val="000F71F5"/>
    <w:rsid w:val="000F72B7"/>
    <w:rsid w:val="000F740E"/>
    <w:rsid w:val="000F74A5"/>
    <w:rsid w:val="000F774A"/>
    <w:rsid w:val="000F7935"/>
    <w:rsid w:val="000F7C50"/>
    <w:rsid w:val="000F7F58"/>
    <w:rsid w:val="00100128"/>
    <w:rsid w:val="00100294"/>
    <w:rsid w:val="001002EA"/>
    <w:rsid w:val="0010057A"/>
    <w:rsid w:val="001005A5"/>
    <w:rsid w:val="00100698"/>
    <w:rsid w:val="001006AD"/>
    <w:rsid w:val="0010090A"/>
    <w:rsid w:val="00100956"/>
    <w:rsid w:val="00100C42"/>
    <w:rsid w:val="00100F53"/>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033"/>
    <w:rsid w:val="001112C4"/>
    <w:rsid w:val="00111394"/>
    <w:rsid w:val="00111396"/>
    <w:rsid w:val="001113FF"/>
    <w:rsid w:val="00111444"/>
    <w:rsid w:val="00111531"/>
    <w:rsid w:val="00111568"/>
    <w:rsid w:val="001115EC"/>
    <w:rsid w:val="00111723"/>
    <w:rsid w:val="0011175F"/>
    <w:rsid w:val="001118C3"/>
    <w:rsid w:val="00111984"/>
    <w:rsid w:val="00111A62"/>
    <w:rsid w:val="00111C4C"/>
    <w:rsid w:val="00111E45"/>
    <w:rsid w:val="00111F91"/>
    <w:rsid w:val="001121BF"/>
    <w:rsid w:val="001124A5"/>
    <w:rsid w:val="00112510"/>
    <w:rsid w:val="00112529"/>
    <w:rsid w:val="00112745"/>
    <w:rsid w:val="001129B5"/>
    <w:rsid w:val="00112DB2"/>
    <w:rsid w:val="00112DB5"/>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2"/>
    <w:rsid w:val="00114ECE"/>
    <w:rsid w:val="00114F82"/>
    <w:rsid w:val="0011511D"/>
    <w:rsid w:val="0011519F"/>
    <w:rsid w:val="0011557B"/>
    <w:rsid w:val="001156DE"/>
    <w:rsid w:val="00115793"/>
    <w:rsid w:val="00115795"/>
    <w:rsid w:val="00115ABC"/>
    <w:rsid w:val="00116434"/>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B4"/>
    <w:rsid w:val="001250DD"/>
    <w:rsid w:val="00125185"/>
    <w:rsid w:val="0012521B"/>
    <w:rsid w:val="00125733"/>
    <w:rsid w:val="00125917"/>
    <w:rsid w:val="0012599B"/>
    <w:rsid w:val="00125A40"/>
    <w:rsid w:val="00125E21"/>
    <w:rsid w:val="00125E3F"/>
    <w:rsid w:val="001263AA"/>
    <w:rsid w:val="00126635"/>
    <w:rsid w:val="00126731"/>
    <w:rsid w:val="0012691B"/>
    <w:rsid w:val="001269AF"/>
    <w:rsid w:val="00126CB0"/>
    <w:rsid w:val="00127147"/>
    <w:rsid w:val="0012716E"/>
    <w:rsid w:val="00127364"/>
    <w:rsid w:val="001273A2"/>
    <w:rsid w:val="0012748C"/>
    <w:rsid w:val="001276D7"/>
    <w:rsid w:val="0012771C"/>
    <w:rsid w:val="00127C62"/>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8B9"/>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A8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6F40"/>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04"/>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2F0A"/>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B5D"/>
    <w:rsid w:val="00155DFB"/>
    <w:rsid w:val="00155EB1"/>
    <w:rsid w:val="00156331"/>
    <w:rsid w:val="00156374"/>
    <w:rsid w:val="00156783"/>
    <w:rsid w:val="00156862"/>
    <w:rsid w:val="001568A5"/>
    <w:rsid w:val="00156923"/>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01B"/>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8ED"/>
    <w:rsid w:val="00164DAB"/>
    <w:rsid w:val="00164E03"/>
    <w:rsid w:val="00164FFA"/>
    <w:rsid w:val="001651CC"/>
    <w:rsid w:val="001652CF"/>
    <w:rsid w:val="001652D4"/>
    <w:rsid w:val="001654AF"/>
    <w:rsid w:val="0016567E"/>
    <w:rsid w:val="00165BBB"/>
    <w:rsid w:val="00165E28"/>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DA0"/>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6C5"/>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43C"/>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4F"/>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018"/>
    <w:rsid w:val="001911A5"/>
    <w:rsid w:val="0019144C"/>
    <w:rsid w:val="00191551"/>
    <w:rsid w:val="001915ED"/>
    <w:rsid w:val="00191B1B"/>
    <w:rsid w:val="00191C47"/>
    <w:rsid w:val="00191C91"/>
    <w:rsid w:val="00191D21"/>
    <w:rsid w:val="00191E42"/>
    <w:rsid w:val="001921EE"/>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C44"/>
    <w:rsid w:val="001951A9"/>
    <w:rsid w:val="001952BE"/>
    <w:rsid w:val="00195352"/>
    <w:rsid w:val="001954FB"/>
    <w:rsid w:val="00195536"/>
    <w:rsid w:val="001956BA"/>
    <w:rsid w:val="001956D4"/>
    <w:rsid w:val="001957B4"/>
    <w:rsid w:val="0019587A"/>
    <w:rsid w:val="001958A3"/>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97E82"/>
    <w:rsid w:val="001A005D"/>
    <w:rsid w:val="001A03D6"/>
    <w:rsid w:val="001A0D14"/>
    <w:rsid w:val="001A0E09"/>
    <w:rsid w:val="001A0EF5"/>
    <w:rsid w:val="001A1400"/>
    <w:rsid w:val="001A180D"/>
    <w:rsid w:val="001A1900"/>
    <w:rsid w:val="001A1934"/>
    <w:rsid w:val="001A1ADB"/>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164"/>
    <w:rsid w:val="001A42A3"/>
    <w:rsid w:val="001A431E"/>
    <w:rsid w:val="001A44D0"/>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191"/>
    <w:rsid w:val="001A7763"/>
    <w:rsid w:val="001A78C7"/>
    <w:rsid w:val="001A794F"/>
    <w:rsid w:val="001A7B06"/>
    <w:rsid w:val="001A7D82"/>
    <w:rsid w:val="001A7D93"/>
    <w:rsid w:val="001A7F34"/>
    <w:rsid w:val="001A7F9B"/>
    <w:rsid w:val="001A7FA5"/>
    <w:rsid w:val="001A7FA7"/>
    <w:rsid w:val="001A7FDC"/>
    <w:rsid w:val="001B0849"/>
    <w:rsid w:val="001B08DC"/>
    <w:rsid w:val="001B0B0F"/>
    <w:rsid w:val="001B0B40"/>
    <w:rsid w:val="001B0BD6"/>
    <w:rsid w:val="001B0C06"/>
    <w:rsid w:val="001B0C5D"/>
    <w:rsid w:val="001B0D84"/>
    <w:rsid w:val="001B0EB2"/>
    <w:rsid w:val="001B1218"/>
    <w:rsid w:val="001B133A"/>
    <w:rsid w:val="001B1B4A"/>
    <w:rsid w:val="001B1BFB"/>
    <w:rsid w:val="001B1C21"/>
    <w:rsid w:val="001B1D9B"/>
    <w:rsid w:val="001B1E20"/>
    <w:rsid w:val="001B1E68"/>
    <w:rsid w:val="001B1F40"/>
    <w:rsid w:val="001B1FF4"/>
    <w:rsid w:val="001B200F"/>
    <w:rsid w:val="001B2346"/>
    <w:rsid w:val="001B24A8"/>
    <w:rsid w:val="001B275A"/>
    <w:rsid w:val="001B28D0"/>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B786C"/>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66"/>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11"/>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A13"/>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F1"/>
    <w:rsid w:val="001D531A"/>
    <w:rsid w:val="001D5643"/>
    <w:rsid w:val="001D5C88"/>
    <w:rsid w:val="001D6289"/>
    <w:rsid w:val="001D63BF"/>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1B9"/>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72D"/>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02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9C2"/>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BF5"/>
    <w:rsid w:val="001F4CBD"/>
    <w:rsid w:val="001F4E72"/>
    <w:rsid w:val="001F4EA1"/>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45"/>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D92"/>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5C4"/>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4C73"/>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17E1D"/>
    <w:rsid w:val="0022040D"/>
    <w:rsid w:val="002205F1"/>
    <w:rsid w:val="00220721"/>
    <w:rsid w:val="0022072A"/>
    <w:rsid w:val="00220894"/>
    <w:rsid w:val="00220949"/>
    <w:rsid w:val="00220994"/>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3B6B"/>
    <w:rsid w:val="00224093"/>
    <w:rsid w:val="00224136"/>
    <w:rsid w:val="002242CF"/>
    <w:rsid w:val="002245D5"/>
    <w:rsid w:val="00224605"/>
    <w:rsid w:val="002246B0"/>
    <w:rsid w:val="00224952"/>
    <w:rsid w:val="002249B2"/>
    <w:rsid w:val="002249B5"/>
    <w:rsid w:val="002249B8"/>
    <w:rsid w:val="00224DD2"/>
    <w:rsid w:val="00224EF6"/>
    <w:rsid w:val="00225009"/>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483"/>
    <w:rsid w:val="002275F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2FFD"/>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4F99"/>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38D"/>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7B"/>
    <w:rsid w:val="00242BA7"/>
    <w:rsid w:val="00242F96"/>
    <w:rsid w:val="00243005"/>
    <w:rsid w:val="00243306"/>
    <w:rsid w:val="0024343B"/>
    <w:rsid w:val="00243441"/>
    <w:rsid w:val="00243529"/>
    <w:rsid w:val="002437BD"/>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CC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584"/>
    <w:rsid w:val="002546F4"/>
    <w:rsid w:val="00254AC6"/>
    <w:rsid w:val="0025514B"/>
    <w:rsid w:val="002551D0"/>
    <w:rsid w:val="00255374"/>
    <w:rsid w:val="002554D1"/>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09"/>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2CC3"/>
    <w:rsid w:val="00262DB9"/>
    <w:rsid w:val="002632D5"/>
    <w:rsid w:val="00263351"/>
    <w:rsid w:val="0026382A"/>
    <w:rsid w:val="00263841"/>
    <w:rsid w:val="002638E9"/>
    <w:rsid w:val="002638FE"/>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2EA"/>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E01"/>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561"/>
    <w:rsid w:val="0027195D"/>
    <w:rsid w:val="0027201A"/>
    <w:rsid w:val="0027211A"/>
    <w:rsid w:val="002722CE"/>
    <w:rsid w:val="0027236A"/>
    <w:rsid w:val="00272421"/>
    <w:rsid w:val="002725CF"/>
    <w:rsid w:val="0027267E"/>
    <w:rsid w:val="0027275D"/>
    <w:rsid w:val="0027276E"/>
    <w:rsid w:val="002727ED"/>
    <w:rsid w:val="00272B03"/>
    <w:rsid w:val="00272B53"/>
    <w:rsid w:val="002733E2"/>
    <w:rsid w:val="00273B5E"/>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C"/>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BFC"/>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156"/>
    <w:rsid w:val="00291289"/>
    <w:rsid w:val="00291385"/>
    <w:rsid w:val="00291422"/>
    <w:rsid w:val="002917FB"/>
    <w:rsid w:val="00291920"/>
    <w:rsid w:val="00291D7B"/>
    <w:rsid w:val="00291F98"/>
    <w:rsid w:val="00291FC1"/>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5F6"/>
    <w:rsid w:val="0029566B"/>
    <w:rsid w:val="0029572B"/>
    <w:rsid w:val="00295985"/>
    <w:rsid w:val="00295A6D"/>
    <w:rsid w:val="00295A9F"/>
    <w:rsid w:val="00295B53"/>
    <w:rsid w:val="00295D79"/>
    <w:rsid w:val="00295E08"/>
    <w:rsid w:val="00295ECC"/>
    <w:rsid w:val="00296023"/>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822"/>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2E76"/>
    <w:rsid w:val="002B3036"/>
    <w:rsid w:val="002B303A"/>
    <w:rsid w:val="002B3215"/>
    <w:rsid w:val="002B335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5ED3"/>
    <w:rsid w:val="002B6111"/>
    <w:rsid w:val="002B618A"/>
    <w:rsid w:val="002B6306"/>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473"/>
    <w:rsid w:val="002D75DF"/>
    <w:rsid w:val="002D779E"/>
    <w:rsid w:val="002D7880"/>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74"/>
    <w:rsid w:val="002E2A80"/>
    <w:rsid w:val="002E2AC7"/>
    <w:rsid w:val="002E2F92"/>
    <w:rsid w:val="002E332F"/>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97"/>
    <w:rsid w:val="002F05AF"/>
    <w:rsid w:val="002F067A"/>
    <w:rsid w:val="002F091F"/>
    <w:rsid w:val="002F09A9"/>
    <w:rsid w:val="002F0A2E"/>
    <w:rsid w:val="002F0C28"/>
    <w:rsid w:val="002F10EC"/>
    <w:rsid w:val="002F10FC"/>
    <w:rsid w:val="002F1107"/>
    <w:rsid w:val="002F1368"/>
    <w:rsid w:val="002F1413"/>
    <w:rsid w:val="002F160B"/>
    <w:rsid w:val="002F1785"/>
    <w:rsid w:val="002F17BC"/>
    <w:rsid w:val="002F1ADA"/>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B4F"/>
    <w:rsid w:val="002F2F5D"/>
    <w:rsid w:val="002F3115"/>
    <w:rsid w:val="002F335F"/>
    <w:rsid w:val="002F3498"/>
    <w:rsid w:val="002F3604"/>
    <w:rsid w:val="002F3A9A"/>
    <w:rsid w:val="002F3CDE"/>
    <w:rsid w:val="002F3F28"/>
    <w:rsid w:val="002F423E"/>
    <w:rsid w:val="002F43DA"/>
    <w:rsid w:val="002F4429"/>
    <w:rsid w:val="002F452C"/>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79"/>
    <w:rsid w:val="00302FEE"/>
    <w:rsid w:val="0030318A"/>
    <w:rsid w:val="003032A3"/>
    <w:rsid w:val="003032CD"/>
    <w:rsid w:val="00303440"/>
    <w:rsid w:val="0030344D"/>
    <w:rsid w:val="00303622"/>
    <w:rsid w:val="00303676"/>
    <w:rsid w:val="0030375A"/>
    <w:rsid w:val="00303AFD"/>
    <w:rsid w:val="00303CB5"/>
    <w:rsid w:val="00303FB5"/>
    <w:rsid w:val="00304372"/>
    <w:rsid w:val="003043DB"/>
    <w:rsid w:val="003045AD"/>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2C3"/>
    <w:rsid w:val="00316335"/>
    <w:rsid w:val="00316CB9"/>
    <w:rsid w:val="00316D21"/>
    <w:rsid w:val="003171C2"/>
    <w:rsid w:val="00317614"/>
    <w:rsid w:val="003176E7"/>
    <w:rsid w:val="003177CF"/>
    <w:rsid w:val="003178DA"/>
    <w:rsid w:val="00317CFA"/>
    <w:rsid w:val="00317D21"/>
    <w:rsid w:val="00317DB8"/>
    <w:rsid w:val="00317E4E"/>
    <w:rsid w:val="00317EC6"/>
    <w:rsid w:val="00320200"/>
    <w:rsid w:val="003202A3"/>
    <w:rsid w:val="00320546"/>
    <w:rsid w:val="00320618"/>
    <w:rsid w:val="003207B3"/>
    <w:rsid w:val="0032100B"/>
    <w:rsid w:val="0032119E"/>
    <w:rsid w:val="003213E0"/>
    <w:rsid w:val="003216C6"/>
    <w:rsid w:val="0032173B"/>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BF"/>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9BB"/>
    <w:rsid w:val="00327CD6"/>
    <w:rsid w:val="00327D06"/>
    <w:rsid w:val="003301AD"/>
    <w:rsid w:val="003306A2"/>
    <w:rsid w:val="0033088F"/>
    <w:rsid w:val="00330922"/>
    <w:rsid w:val="00330B65"/>
    <w:rsid w:val="00330E83"/>
    <w:rsid w:val="00330FD6"/>
    <w:rsid w:val="003311AB"/>
    <w:rsid w:val="003314C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34A"/>
    <w:rsid w:val="00334BE9"/>
    <w:rsid w:val="00334E16"/>
    <w:rsid w:val="00334E26"/>
    <w:rsid w:val="00334E2F"/>
    <w:rsid w:val="00334EC2"/>
    <w:rsid w:val="00334F52"/>
    <w:rsid w:val="003351EB"/>
    <w:rsid w:val="00335305"/>
    <w:rsid w:val="00335496"/>
    <w:rsid w:val="00335B75"/>
    <w:rsid w:val="00335B82"/>
    <w:rsid w:val="00335C10"/>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0CA"/>
    <w:rsid w:val="0034226D"/>
    <w:rsid w:val="003423F7"/>
    <w:rsid w:val="00342641"/>
    <w:rsid w:val="003426E2"/>
    <w:rsid w:val="0034280B"/>
    <w:rsid w:val="00342972"/>
    <w:rsid w:val="003429D4"/>
    <w:rsid w:val="00342B17"/>
    <w:rsid w:val="00342FDD"/>
    <w:rsid w:val="00343261"/>
    <w:rsid w:val="0034350A"/>
    <w:rsid w:val="00343A99"/>
    <w:rsid w:val="00343AFF"/>
    <w:rsid w:val="00343C0C"/>
    <w:rsid w:val="00343F97"/>
    <w:rsid w:val="00344000"/>
    <w:rsid w:val="003440A5"/>
    <w:rsid w:val="00344265"/>
    <w:rsid w:val="0034429B"/>
    <w:rsid w:val="003443FC"/>
    <w:rsid w:val="0034442F"/>
    <w:rsid w:val="00344866"/>
    <w:rsid w:val="00344941"/>
    <w:rsid w:val="00344B2E"/>
    <w:rsid w:val="00344C1A"/>
    <w:rsid w:val="00345060"/>
    <w:rsid w:val="003454E6"/>
    <w:rsid w:val="00345797"/>
    <w:rsid w:val="0034608A"/>
    <w:rsid w:val="003460BD"/>
    <w:rsid w:val="0034638C"/>
    <w:rsid w:val="0034640C"/>
    <w:rsid w:val="00346535"/>
    <w:rsid w:val="003466E6"/>
    <w:rsid w:val="00346749"/>
    <w:rsid w:val="003467B0"/>
    <w:rsid w:val="00346A47"/>
    <w:rsid w:val="00346A97"/>
    <w:rsid w:val="00346BD0"/>
    <w:rsid w:val="00346D59"/>
    <w:rsid w:val="00346DA0"/>
    <w:rsid w:val="00346F7F"/>
    <w:rsid w:val="003474AE"/>
    <w:rsid w:val="003479AD"/>
    <w:rsid w:val="00347A80"/>
    <w:rsid w:val="00347C99"/>
    <w:rsid w:val="00350108"/>
    <w:rsid w:val="003501AB"/>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7BD"/>
    <w:rsid w:val="003548D8"/>
    <w:rsid w:val="00354BDF"/>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888"/>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4A8"/>
    <w:rsid w:val="003636CD"/>
    <w:rsid w:val="00363847"/>
    <w:rsid w:val="00363A32"/>
    <w:rsid w:val="00363FC0"/>
    <w:rsid w:val="0036404C"/>
    <w:rsid w:val="003643C4"/>
    <w:rsid w:val="00364722"/>
    <w:rsid w:val="0036487C"/>
    <w:rsid w:val="003648D6"/>
    <w:rsid w:val="00364A31"/>
    <w:rsid w:val="00364B3D"/>
    <w:rsid w:val="00364D43"/>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CB4"/>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7C7"/>
    <w:rsid w:val="00376A02"/>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5D3"/>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93C"/>
    <w:rsid w:val="00382A43"/>
    <w:rsid w:val="00382C86"/>
    <w:rsid w:val="00382D60"/>
    <w:rsid w:val="00382F29"/>
    <w:rsid w:val="00383066"/>
    <w:rsid w:val="00383248"/>
    <w:rsid w:val="00383446"/>
    <w:rsid w:val="00383897"/>
    <w:rsid w:val="003838FD"/>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2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5118"/>
    <w:rsid w:val="003A5216"/>
    <w:rsid w:val="003A56D5"/>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45"/>
    <w:rsid w:val="003A716B"/>
    <w:rsid w:val="003A755C"/>
    <w:rsid w:val="003A76A3"/>
    <w:rsid w:val="003A76C9"/>
    <w:rsid w:val="003A7834"/>
    <w:rsid w:val="003A7A36"/>
    <w:rsid w:val="003A7EE7"/>
    <w:rsid w:val="003A7EEB"/>
    <w:rsid w:val="003A7F1D"/>
    <w:rsid w:val="003B038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58E"/>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02"/>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49B"/>
    <w:rsid w:val="003B668E"/>
    <w:rsid w:val="003B67DA"/>
    <w:rsid w:val="003B6843"/>
    <w:rsid w:val="003B68FE"/>
    <w:rsid w:val="003B69AE"/>
    <w:rsid w:val="003B6C43"/>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AD1"/>
    <w:rsid w:val="003C0BE9"/>
    <w:rsid w:val="003C0CFD"/>
    <w:rsid w:val="003C0F7C"/>
    <w:rsid w:val="003C1012"/>
    <w:rsid w:val="003C11C9"/>
    <w:rsid w:val="003C12A8"/>
    <w:rsid w:val="003C12D0"/>
    <w:rsid w:val="003C1344"/>
    <w:rsid w:val="003C16EF"/>
    <w:rsid w:val="003C1818"/>
    <w:rsid w:val="003C1826"/>
    <w:rsid w:val="003C1952"/>
    <w:rsid w:val="003C1AC0"/>
    <w:rsid w:val="003C1AC2"/>
    <w:rsid w:val="003C1D85"/>
    <w:rsid w:val="003C1E8F"/>
    <w:rsid w:val="003C1F3E"/>
    <w:rsid w:val="003C1FD4"/>
    <w:rsid w:val="003C213D"/>
    <w:rsid w:val="003C2172"/>
    <w:rsid w:val="003C21E4"/>
    <w:rsid w:val="003C2208"/>
    <w:rsid w:val="003C229E"/>
    <w:rsid w:val="003C25AD"/>
    <w:rsid w:val="003C25BF"/>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8C"/>
    <w:rsid w:val="003C7FA7"/>
    <w:rsid w:val="003D0020"/>
    <w:rsid w:val="003D01DF"/>
    <w:rsid w:val="003D060B"/>
    <w:rsid w:val="003D084D"/>
    <w:rsid w:val="003D0FC3"/>
    <w:rsid w:val="003D100B"/>
    <w:rsid w:val="003D119F"/>
    <w:rsid w:val="003D12E4"/>
    <w:rsid w:val="003D189C"/>
    <w:rsid w:val="003D1961"/>
    <w:rsid w:val="003D1B31"/>
    <w:rsid w:val="003D1F20"/>
    <w:rsid w:val="003D2059"/>
    <w:rsid w:val="003D24C4"/>
    <w:rsid w:val="003D2657"/>
    <w:rsid w:val="003D2C1D"/>
    <w:rsid w:val="003D2C34"/>
    <w:rsid w:val="003D2F5D"/>
    <w:rsid w:val="003D3012"/>
    <w:rsid w:val="003D31BC"/>
    <w:rsid w:val="003D3238"/>
    <w:rsid w:val="003D3509"/>
    <w:rsid w:val="003D35F0"/>
    <w:rsid w:val="003D3651"/>
    <w:rsid w:val="003D36A2"/>
    <w:rsid w:val="003D36E4"/>
    <w:rsid w:val="003D372F"/>
    <w:rsid w:val="003D3977"/>
    <w:rsid w:val="003D3A17"/>
    <w:rsid w:val="003D3A84"/>
    <w:rsid w:val="003D3DDD"/>
    <w:rsid w:val="003D3F43"/>
    <w:rsid w:val="003D416A"/>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0A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5CC"/>
    <w:rsid w:val="003E7681"/>
    <w:rsid w:val="003E7724"/>
    <w:rsid w:val="003E79D5"/>
    <w:rsid w:val="003E7C92"/>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EFC"/>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8BE"/>
    <w:rsid w:val="003F4E3C"/>
    <w:rsid w:val="003F4F34"/>
    <w:rsid w:val="003F4FCD"/>
    <w:rsid w:val="003F5173"/>
    <w:rsid w:val="003F51BC"/>
    <w:rsid w:val="003F5693"/>
    <w:rsid w:val="003F59BF"/>
    <w:rsid w:val="003F5AEF"/>
    <w:rsid w:val="003F5AFE"/>
    <w:rsid w:val="003F5B78"/>
    <w:rsid w:val="003F5E60"/>
    <w:rsid w:val="003F60FA"/>
    <w:rsid w:val="003F61C1"/>
    <w:rsid w:val="003F625F"/>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25"/>
    <w:rsid w:val="00402341"/>
    <w:rsid w:val="00402521"/>
    <w:rsid w:val="00402C17"/>
    <w:rsid w:val="00402D04"/>
    <w:rsid w:val="00403001"/>
    <w:rsid w:val="004030C4"/>
    <w:rsid w:val="0040320C"/>
    <w:rsid w:val="00403294"/>
    <w:rsid w:val="00403439"/>
    <w:rsid w:val="004037F7"/>
    <w:rsid w:val="00403CD7"/>
    <w:rsid w:val="00403D7A"/>
    <w:rsid w:val="00403DB1"/>
    <w:rsid w:val="00403DB5"/>
    <w:rsid w:val="00403E62"/>
    <w:rsid w:val="00403E96"/>
    <w:rsid w:val="004041A1"/>
    <w:rsid w:val="0040421E"/>
    <w:rsid w:val="004042D7"/>
    <w:rsid w:val="00404586"/>
    <w:rsid w:val="004045C3"/>
    <w:rsid w:val="004046B3"/>
    <w:rsid w:val="00404774"/>
    <w:rsid w:val="004047C4"/>
    <w:rsid w:val="004048B5"/>
    <w:rsid w:val="004048E2"/>
    <w:rsid w:val="0040494A"/>
    <w:rsid w:val="0040499C"/>
    <w:rsid w:val="00404DE4"/>
    <w:rsid w:val="004050DB"/>
    <w:rsid w:val="00405191"/>
    <w:rsid w:val="0040549B"/>
    <w:rsid w:val="0040561A"/>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1E39"/>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CF9"/>
    <w:rsid w:val="00426E37"/>
    <w:rsid w:val="004277AD"/>
    <w:rsid w:val="00427808"/>
    <w:rsid w:val="004278E6"/>
    <w:rsid w:val="004278F3"/>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521"/>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ECD"/>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CC2"/>
    <w:rsid w:val="00441F84"/>
    <w:rsid w:val="00441FA5"/>
    <w:rsid w:val="0044224A"/>
    <w:rsid w:val="004422BA"/>
    <w:rsid w:val="004426AE"/>
    <w:rsid w:val="00442A1F"/>
    <w:rsid w:val="00442CEA"/>
    <w:rsid w:val="00442DEC"/>
    <w:rsid w:val="00442EB3"/>
    <w:rsid w:val="00443191"/>
    <w:rsid w:val="004431AC"/>
    <w:rsid w:val="004432EA"/>
    <w:rsid w:val="004432F9"/>
    <w:rsid w:val="004433FE"/>
    <w:rsid w:val="00443621"/>
    <w:rsid w:val="00443628"/>
    <w:rsid w:val="0044363E"/>
    <w:rsid w:val="004437D5"/>
    <w:rsid w:val="00443995"/>
    <w:rsid w:val="00443A3C"/>
    <w:rsid w:val="00443DFE"/>
    <w:rsid w:val="004443C7"/>
    <w:rsid w:val="004447F6"/>
    <w:rsid w:val="00444A62"/>
    <w:rsid w:val="00444C09"/>
    <w:rsid w:val="0044526B"/>
    <w:rsid w:val="0044535F"/>
    <w:rsid w:val="00445599"/>
    <w:rsid w:val="00445657"/>
    <w:rsid w:val="00445789"/>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BAC"/>
    <w:rsid w:val="00451C7E"/>
    <w:rsid w:val="004523B8"/>
    <w:rsid w:val="004525D1"/>
    <w:rsid w:val="00452698"/>
    <w:rsid w:val="0045295C"/>
    <w:rsid w:val="00452B04"/>
    <w:rsid w:val="004532EC"/>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19B"/>
    <w:rsid w:val="004602E5"/>
    <w:rsid w:val="00460343"/>
    <w:rsid w:val="0046035F"/>
    <w:rsid w:val="004608BC"/>
    <w:rsid w:val="00460C88"/>
    <w:rsid w:val="00460CC3"/>
    <w:rsid w:val="00460E86"/>
    <w:rsid w:val="00461195"/>
    <w:rsid w:val="0046128D"/>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035"/>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05"/>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38E"/>
    <w:rsid w:val="0048070E"/>
    <w:rsid w:val="0048096C"/>
    <w:rsid w:val="00480988"/>
    <w:rsid w:val="00480A44"/>
    <w:rsid w:val="00480B60"/>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776"/>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1D"/>
    <w:rsid w:val="0049286B"/>
    <w:rsid w:val="00492B9F"/>
    <w:rsid w:val="00492DEA"/>
    <w:rsid w:val="0049326A"/>
    <w:rsid w:val="0049339E"/>
    <w:rsid w:val="004937B1"/>
    <w:rsid w:val="00493A8F"/>
    <w:rsid w:val="00493B55"/>
    <w:rsid w:val="00493BB3"/>
    <w:rsid w:val="00493C8F"/>
    <w:rsid w:val="00493CC0"/>
    <w:rsid w:val="00493CD9"/>
    <w:rsid w:val="0049412A"/>
    <w:rsid w:val="0049420F"/>
    <w:rsid w:val="00494242"/>
    <w:rsid w:val="00494491"/>
    <w:rsid w:val="00494538"/>
    <w:rsid w:val="004948ED"/>
    <w:rsid w:val="00494990"/>
    <w:rsid w:val="00494E8E"/>
    <w:rsid w:val="004955BC"/>
    <w:rsid w:val="004956A3"/>
    <w:rsid w:val="00495737"/>
    <w:rsid w:val="0049573C"/>
    <w:rsid w:val="00495791"/>
    <w:rsid w:val="004957BB"/>
    <w:rsid w:val="00495951"/>
    <w:rsid w:val="0049597A"/>
    <w:rsid w:val="0049598E"/>
    <w:rsid w:val="00495D0C"/>
    <w:rsid w:val="00495D63"/>
    <w:rsid w:val="004960C6"/>
    <w:rsid w:val="004961C6"/>
    <w:rsid w:val="004962E2"/>
    <w:rsid w:val="00496366"/>
    <w:rsid w:val="0049648F"/>
    <w:rsid w:val="00496606"/>
    <w:rsid w:val="00496768"/>
    <w:rsid w:val="00496780"/>
    <w:rsid w:val="00496BC1"/>
    <w:rsid w:val="00496C4D"/>
    <w:rsid w:val="00496E5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818"/>
    <w:rsid w:val="004A1B11"/>
    <w:rsid w:val="004A1E65"/>
    <w:rsid w:val="004A1F9A"/>
    <w:rsid w:val="004A200F"/>
    <w:rsid w:val="004A2078"/>
    <w:rsid w:val="004A2091"/>
    <w:rsid w:val="004A211D"/>
    <w:rsid w:val="004A219C"/>
    <w:rsid w:val="004A2222"/>
    <w:rsid w:val="004A251F"/>
    <w:rsid w:val="004A26E0"/>
    <w:rsid w:val="004A29FF"/>
    <w:rsid w:val="004A2CB4"/>
    <w:rsid w:val="004A2E0D"/>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A37"/>
    <w:rsid w:val="004A5D08"/>
    <w:rsid w:val="004A5D2B"/>
    <w:rsid w:val="004A5DF3"/>
    <w:rsid w:val="004A5E10"/>
    <w:rsid w:val="004A601A"/>
    <w:rsid w:val="004A6134"/>
    <w:rsid w:val="004A6345"/>
    <w:rsid w:val="004A6395"/>
    <w:rsid w:val="004A6B15"/>
    <w:rsid w:val="004A6F62"/>
    <w:rsid w:val="004A7092"/>
    <w:rsid w:val="004A733E"/>
    <w:rsid w:val="004A73EA"/>
    <w:rsid w:val="004A7606"/>
    <w:rsid w:val="004A7665"/>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6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6B34"/>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D71"/>
    <w:rsid w:val="004C1EF3"/>
    <w:rsid w:val="004C1EFF"/>
    <w:rsid w:val="004C1F17"/>
    <w:rsid w:val="004C225F"/>
    <w:rsid w:val="004C2293"/>
    <w:rsid w:val="004C243A"/>
    <w:rsid w:val="004C24C9"/>
    <w:rsid w:val="004C2B46"/>
    <w:rsid w:val="004C2B89"/>
    <w:rsid w:val="004C2D46"/>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18"/>
    <w:rsid w:val="004C7771"/>
    <w:rsid w:val="004C7934"/>
    <w:rsid w:val="004C7948"/>
    <w:rsid w:val="004C7BB8"/>
    <w:rsid w:val="004C7C60"/>
    <w:rsid w:val="004C7E3E"/>
    <w:rsid w:val="004C7EC6"/>
    <w:rsid w:val="004D026A"/>
    <w:rsid w:val="004D02F0"/>
    <w:rsid w:val="004D02F7"/>
    <w:rsid w:val="004D03C8"/>
    <w:rsid w:val="004D0985"/>
    <w:rsid w:val="004D0DFE"/>
    <w:rsid w:val="004D0F48"/>
    <w:rsid w:val="004D104F"/>
    <w:rsid w:val="004D127E"/>
    <w:rsid w:val="004D14EF"/>
    <w:rsid w:val="004D1665"/>
    <w:rsid w:val="004D17DD"/>
    <w:rsid w:val="004D197D"/>
    <w:rsid w:val="004D1D91"/>
    <w:rsid w:val="004D2056"/>
    <w:rsid w:val="004D22C3"/>
    <w:rsid w:val="004D2AD7"/>
    <w:rsid w:val="004D2B09"/>
    <w:rsid w:val="004D2BED"/>
    <w:rsid w:val="004D34A1"/>
    <w:rsid w:val="004D3584"/>
    <w:rsid w:val="004D3772"/>
    <w:rsid w:val="004D3895"/>
    <w:rsid w:val="004D3AAA"/>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081"/>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3E8"/>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4BED"/>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0D7"/>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5BA"/>
    <w:rsid w:val="005037C7"/>
    <w:rsid w:val="00503CB3"/>
    <w:rsid w:val="00503D90"/>
    <w:rsid w:val="005040BE"/>
    <w:rsid w:val="0050428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999"/>
    <w:rsid w:val="00506CA0"/>
    <w:rsid w:val="00506D93"/>
    <w:rsid w:val="00506DCC"/>
    <w:rsid w:val="00506F7B"/>
    <w:rsid w:val="005073D1"/>
    <w:rsid w:val="00507411"/>
    <w:rsid w:val="005075A2"/>
    <w:rsid w:val="00507DD2"/>
    <w:rsid w:val="00507E6E"/>
    <w:rsid w:val="00510267"/>
    <w:rsid w:val="005105C2"/>
    <w:rsid w:val="005106D6"/>
    <w:rsid w:val="00510711"/>
    <w:rsid w:val="005108A5"/>
    <w:rsid w:val="005109D8"/>
    <w:rsid w:val="00510EF1"/>
    <w:rsid w:val="0051102A"/>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427"/>
    <w:rsid w:val="00517542"/>
    <w:rsid w:val="005175FF"/>
    <w:rsid w:val="005177E1"/>
    <w:rsid w:val="00517862"/>
    <w:rsid w:val="005178D9"/>
    <w:rsid w:val="005179D7"/>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8AA"/>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105"/>
    <w:rsid w:val="0053720B"/>
    <w:rsid w:val="005372DC"/>
    <w:rsid w:val="005374B7"/>
    <w:rsid w:val="005375E0"/>
    <w:rsid w:val="00537868"/>
    <w:rsid w:val="00537EA4"/>
    <w:rsid w:val="00537ED2"/>
    <w:rsid w:val="005400DA"/>
    <w:rsid w:val="0054020D"/>
    <w:rsid w:val="00540E11"/>
    <w:rsid w:val="0054124C"/>
    <w:rsid w:val="0054128D"/>
    <w:rsid w:val="00541743"/>
    <w:rsid w:val="005417FD"/>
    <w:rsid w:val="00541DF5"/>
    <w:rsid w:val="0054203D"/>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04F"/>
    <w:rsid w:val="0054408E"/>
    <w:rsid w:val="0054424E"/>
    <w:rsid w:val="0054433D"/>
    <w:rsid w:val="00544ABA"/>
    <w:rsid w:val="00544B2C"/>
    <w:rsid w:val="00544B2E"/>
    <w:rsid w:val="00544B4E"/>
    <w:rsid w:val="00544DE9"/>
    <w:rsid w:val="0054579B"/>
    <w:rsid w:val="0054593A"/>
    <w:rsid w:val="0054596B"/>
    <w:rsid w:val="00545AC1"/>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5D0"/>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663"/>
    <w:rsid w:val="0055679E"/>
    <w:rsid w:val="00556828"/>
    <w:rsid w:val="00556BC0"/>
    <w:rsid w:val="00556C0B"/>
    <w:rsid w:val="00556C5A"/>
    <w:rsid w:val="00556D68"/>
    <w:rsid w:val="00557121"/>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535"/>
    <w:rsid w:val="00563781"/>
    <w:rsid w:val="0056380C"/>
    <w:rsid w:val="0056384F"/>
    <w:rsid w:val="005638D4"/>
    <w:rsid w:val="00563E56"/>
    <w:rsid w:val="00563EC1"/>
    <w:rsid w:val="00563FA9"/>
    <w:rsid w:val="005646B9"/>
    <w:rsid w:val="005648BC"/>
    <w:rsid w:val="005648D5"/>
    <w:rsid w:val="00564B22"/>
    <w:rsid w:val="00564FBB"/>
    <w:rsid w:val="0056500D"/>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73E"/>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ADC"/>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8E3"/>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0F14"/>
    <w:rsid w:val="00581017"/>
    <w:rsid w:val="00581246"/>
    <w:rsid w:val="005812AF"/>
    <w:rsid w:val="005814EF"/>
    <w:rsid w:val="00581A16"/>
    <w:rsid w:val="00581DCC"/>
    <w:rsid w:val="00582089"/>
    <w:rsid w:val="005822CC"/>
    <w:rsid w:val="005823B1"/>
    <w:rsid w:val="00582426"/>
    <w:rsid w:val="00582429"/>
    <w:rsid w:val="0058245E"/>
    <w:rsid w:val="005824D3"/>
    <w:rsid w:val="00582559"/>
    <w:rsid w:val="0058298E"/>
    <w:rsid w:val="00582A78"/>
    <w:rsid w:val="00582C3A"/>
    <w:rsid w:val="00582E1A"/>
    <w:rsid w:val="00583147"/>
    <w:rsid w:val="00583431"/>
    <w:rsid w:val="0058353B"/>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5FAA"/>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3A"/>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6C9"/>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36B"/>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6C9"/>
    <w:rsid w:val="005B376E"/>
    <w:rsid w:val="005B3A7A"/>
    <w:rsid w:val="005B3B6A"/>
    <w:rsid w:val="005B3BD7"/>
    <w:rsid w:val="005B3D4A"/>
    <w:rsid w:val="005B4088"/>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11"/>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146"/>
    <w:rsid w:val="005D0609"/>
    <w:rsid w:val="005D0737"/>
    <w:rsid w:val="005D09C5"/>
    <w:rsid w:val="005D0A10"/>
    <w:rsid w:val="005D0A1A"/>
    <w:rsid w:val="005D0C8B"/>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74D"/>
    <w:rsid w:val="005D67D3"/>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74"/>
    <w:rsid w:val="005E31D4"/>
    <w:rsid w:val="005E33BC"/>
    <w:rsid w:val="005E353D"/>
    <w:rsid w:val="005E35CC"/>
    <w:rsid w:val="005E36B3"/>
    <w:rsid w:val="005E371E"/>
    <w:rsid w:val="005E3A8E"/>
    <w:rsid w:val="005E3ADD"/>
    <w:rsid w:val="005E3CA3"/>
    <w:rsid w:val="005E43BE"/>
    <w:rsid w:val="005E45BB"/>
    <w:rsid w:val="005E4A51"/>
    <w:rsid w:val="005E4B19"/>
    <w:rsid w:val="005E4B74"/>
    <w:rsid w:val="005E4BC0"/>
    <w:rsid w:val="005E4EDF"/>
    <w:rsid w:val="005E5158"/>
    <w:rsid w:val="005E5227"/>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461"/>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0FE"/>
    <w:rsid w:val="005F2157"/>
    <w:rsid w:val="005F274F"/>
    <w:rsid w:val="005F27BF"/>
    <w:rsid w:val="005F27E2"/>
    <w:rsid w:val="005F28AF"/>
    <w:rsid w:val="005F29F2"/>
    <w:rsid w:val="005F2B7D"/>
    <w:rsid w:val="005F2D2C"/>
    <w:rsid w:val="005F2F2B"/>
    <w:rsid w:val="005F2F77"/>
    <w:rsid w:val="005F31C9"/>
    <w:rsid w:val="005F3374"/>
    <w:rsid w:val="005F354B"/>
    <w:rsid w:val="005F358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98B"/>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0F"/>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85"/>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690"/>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C53"/>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55"/>
    <w:rsid w:val="006268D3"/>
    <w:rsid w:val="00626AD1"/>
    <w:rsid w:val="00626C25"/>
    <w:rsid w:val="00626C9C"/>
    <w:rsid w:val="00626E54"/>
    <w:rsid w:val="006272FA"/>
    <w:rsid w:val="0062744F"/>
    <w:rsid w:val="0062764E"/>
    <w:rsid w:val="006278D7"/>
    <w:rsid w:val="006279DF"/>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996"/>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09E"/>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890"/>
    <w:rsid w:val="00640A24"/>
    <w:rsid w:val="00640B21"/>
    <w:rsid w:val="00640B68"/>
    <w:rsid w:val="00640DB8"/>
    <w:rsid w:val="006412D1"/>
    <w:rsid w:val="0064130F"/>
    <w:rsid w:val="006413F5"/>
    <w:rsid w:val="00641679"/>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3FB3"/>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0A"/>
    <w:rsid w:val="006526DF"/>
    <w:rsid w:val="00652756"/>
    <w:rsid w:val="006527A4"/>
    <w:rsid w:val="006529D8"/>
    <w:rsid w:val="006529F2"/>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1AB"/>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8D0"/>
    <w:rsid w:val="0066295B"/>
    <w:rsid w:val="00662ABA"/>
    <w:rsid w:val="00662EE4"/>
    <w:rsid w:val="00662F39"/>
    <w:rsid w:val="00662F6C"/>
    <w:rsid w:val="00663082"/>
    <w:rsid w:val="0066309B"/>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41"/>
    <w:rsid w:val="0066536D"/>
    <w:rsid w:val="0066538B"/>
    <w:rsid w:val="0066575C"/>
    <w:rsid w:val="0066599C"/>
    <w:rsid w:val="00665D19"/>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1FD6"/>
    <w:rsid w:val="00672099"/>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E4B"/>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5B9"/>
    <w:rsid w:val="00681925"/>
    <w:rsid w:val="00681B0C"/>
    <w:rsid w:val="00681B36"/>
    <w:rsid w:val="0068215E"/>
    <w:rsid w:val="00682251"/>
    <w:rsid w:val="00682812"/>
    <w:rsid w:val="00682AB3"/>
    <w:rsid w:val="00682D1B"/>
    <w:rsid w:val="00682D3E"/>
    <w:rsid w:val="00682D8F"/>
    <w:rsid w:val="00682E14"/>
    <w:rsid w:val="00682E35"/>
    <w:rsid w:val="00682F95"/>
    <w:rsid w:val="00682FF0"/>
    <w:rsid w:val="00683622"/>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CE7"/>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3C"/>
    <w:rsid w:val="006928FA"/>
    <w:rsid w:val="0069292B"/>
    <w:rsid w:val="00692E6C"/>
    <w:rsid w:val="00692E8F"/>
    <w:rsid w:val="00693021"/>
    <w:rsid w:val="006932CF"/>
    <w:rsid w:val="00693321"/>
    <w:rsid w:val="006934AA"/>
    <w:rsid w:val="006936AC"/>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3B"/>
    <w:rsid w:val="00695D7C"/>
    <w:rsid w:val="00695F87"/>
    <w:rsid w:val="0069606E"/>
    <w:rsid w:val="0069616C"/>
    <w:rsid w:val="0069641A"/>
    <w:rsid w:val="00696705"/>
    <w:rsid w:val="00696777"/>
    <w:rsid w:val="006969A4"/>
    <w:rsid w:val="00696B26"/>
    <w:rsid w:val="00696BE3"/>
    <w:rsid w:val="00696DC1"/>
    <w:rsid w:val="00696F5C"/>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981"/>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20C"/>
    <w:rsid w:val="006A5550"/>
    <w:rsid w:val="006A55DF"/>
    <w:rsid w:val="006A573B"/>
    <w:rsid w:val="006A58D3"/>
    <w:rsid w:val="006A59CD"/>
    <w:rsid w:val="006A5BA0"/>
    <w:rsid w:val="006A5D9A"/>
    <w:rsid w:val="006A5FB2"/>
    <w:rsid w:val="006A60CA"/>
    <w:rsid w:val="006A6482"/>
    <w:rsid w:val="006A6941"/>
    <w:rsid w:val="006A6B05"/>
    <w:rsid w:val="006A6E17"/>
    <w:rsid w:val="006A6F5B"/>
    <w:rsid w:val="006A6FFB"/>
    <w:rsid w:val="006A74A8"/>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444"/>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3DE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55"/>
    <w:rsid w:val="006C016C"/>
    <w:rsid w:val="006C021B"/>
    <w:rsid w:val="006C0347"/>
    <w:rsid w:val="006C08CC"/>
    <w:rsid w:val="006C095D"/>
    <w:rsid w:val="006C0B4A"/>
    <w:rsid w:val="006C0DB3"/>
    <w:rsid w:val="006C1019"/>
    <w:rsid w:val="006C141F"/>
    <w:rsid w:val="006C14B8"/>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ED2"/>
    <w:rsid w:val="006C5F5A"/>
    <w:rsid w:val="006C5F61"/>
    <w:rsid w:val="006C60A4"/>
    <w:rsid w:val="006C60A8"/>
    <w:rsid w:val="006C619B"/>
    <w:rsid w:val="006C639F"/>
    <w:rsid w:val="006C643C"/>
    <w:rsid w:val="006C657A"/>
    <w:rsid w:val="006C69E5"/>
    <w:rsid w:val="006C6D07"/>
    <w:rsid w:val="006C6D8F"/>
    <w:rsid w:val="006C6E3A"/>
    <w:rsid w:val="006C6FD7"/>
    <w:rsid w:val="006C6FF1"/>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15"/>
    <w:rsid w:val="006D254B"/>
    <w:rsid w:val="006D26B9"/>
    <w:rsid w:val="006D285A"/>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3C0"/>
    <w:rsid w:val="006D48FC"/>
    <w:rsid w:val="006D493A"/>
    <w:rsid w:val="006D4AC5"/>
    <w:rsid w:val="006D4C06"/>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1E6D"/>
    <w:rsid w:val="006E22C5"/>
    <w:rsid w:val="006E236D"/>
    <w:rsid w:val="006E23F9"/>
    <w:rsid w:val="006E2529"/>
    <w:rsid w:val="006E259D"/>
    <w:rsid w:val="006E25F0"/>
    <w:rsid w:val="006E27BF"/>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BB"/>
    <w:rsid w:val="006E64C3"/>
    <w:rsid w:val="006E671D"/>
    <w:rsid w:val="006E6799"/>
    <w:rsid w:val="006E6A96"/>
    <w:rsid w:val="006E6D3A"/>
    <w:rsid w:val="006E6D4E"/>
    <w:rsid w:val="006E6D73"/>
    <w:rsid w:val="006E7447"/>
    <w:rsid w:val="006E74B7"/>
    <w:rsid w:val="006E7700"/>
    <w:rsid w:val="006E788B"/>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38"/>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6E"/>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3F9C"/>
    <w:rsid w:val="00704050"/>
    <w:rsid w:val="0070490C"/>
    <w:rsid w:val="00704A1C"/>
    <w:rsid w:val="00704B1E"/>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D32"/>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919"/>
    <w:rsid w:val="00707A4A"/>
    <w:rsid w:val="00707A6B"/>
    <w:rsid w:val="00707B35"/>
    <w:rsid w:val="00707DD1"/>
    <w:rsid w:val="00707ED5"/>
    <w:rsid w:val="00707F99"/>
    <w:rsid w:val="007100CD"/>
    <w:rsid w:val="007104DC"/>
    <w:rsid w:val="00710671"/>
    <w:rsid w:val="00710980"/>
    <w:rsid w:val="007109C2"/>
    <w:rsid w:val="00710C0F"/>
    <w:rsid w:val="00710DD2"/>
    <w:rsid w:val="00710E44"/>
    <w:rsid w:val="007112BD"/>
    <w:rsid w:val="00711314"/>
    <w:rsid w:val="00711340"/>
    <w:rsid w:val="00711412"/>
    <w:rsid w:val="00711687"/>
    <w:rsid w:val="00711BA3"/>
    <w:rsid w:val="00711DEA"/>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BD1"/>
    <w:rsid w:val="00714C47"/>
    <w:rsid w:val="00714F81"/>
    <w:rsid w:val="00715190"/>
    <w:rsid w:val="007154BB"/>
    <w:rsid w:val="0071562F"/>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E30"/>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E72"/>
    <w:rsid w:val="00727F4E"/>
    <w:rsid w:val="007303E1"/>
    <w:rsid w:val="00730672"/>
    <w:rsid w:val="007306DB"/>
    <w:rsid w:val="00730ADA"/>
    <w:rsid w:val="00730BB1"/>
    <w:rsid w:val="00730CC6"/>
    <w:rsid w:val="00730D8F"/>
    <w:rsid w:val="00730ED1"/>
    <w:rsid w:val="0073120E"/>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06A"/>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70"/>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14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67A"/>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10"/>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CD1"/>
    <w:rsid w:val="00761E7A"/>
    <w:rsid w:val="00761F18"/>
    <w:rsid w:val="00761FDA"/>
    <w:rsid w:val="0076201A"/>
    <w:rsid w:val="0076203F"/>
    <w:rsid w:val="0076206F"/>
    <w:rsid w:val="007621FF"/>
    <w:rsid w:val="00762259"/>
    <w:rsid w:val="00762425"/>
    <w:rsid w:val="007624C1"/>
    <w:rsid w:val="00762684"/>
    <w:rsid w:val="0076293C"/>
    <w:rsid w:val="00762B1F"/>
    <w:rsid w:val="00762B3E"/>
    <w:rsid w:val="00762B89"/>
    <w:rsid w:val="00762BA5"/>
    <w:rsid w:val="00762C07"/>
    <w:rsid w:val="00763067"/>
    <w:rsid w:val="0076322E"/>
    <w:rsid w:val="007634E3"/>
    <w:rsid w:val="007638F6"/>
    <w:rsid w:val="00763A0A"/>
    <w:rsid w:val="00763A9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06"/>
    <w:rsid w:val="00772E64"/>
    <w:rsid w:val="00772F8A"/>
    <w:rsid w:val="007731D0"/>
    <w:rsid w:val="007731D8"/>
    <w:rsid w:val="007734B2"/>
    <w:rsid w:val="007735F6"/>
    <w:rsid w:val="007738E0"/>
    <w:rsid w:val="007739C6"/>
    <w:rsid w:val="00773BA6"/>
    <w:rsid w:val="00773D30"/>
    <w:rsid w:val="00773E24"/>
    <w:rsid w:val="00773EE4"/>
    <w:rsid w:val="0077456E"/>
    <w:rsid w:val="0077462C"/>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C2"/>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574"/>
    <w:rsid w:val="0078396C"/>
    <w:rsid w:val="007839A3"/>
    <w:rsid w:val="00783BF6"/>
    <w:rsid w:val="00783C6C"/>
    <w:rsid w:val="00783D90"/>
    <w:rsid w:val="00783E1D"/>
    <w:rsid w:val="00783F32"/>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BD"/>
    <w:rsid w:val="00785EF8"/>
    <w:rsid w:val="0078613B"/>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4AB"/>
    <w:rsid w:val="00790A16"/>
    <w:rsid w:val="00790DD5"/>
    <w:rsid w:val="00791061"/>
    <w:rsid w:val="00791157"/>
    <w:rsid w:val="007912C0"/>
    <w:rsid w:val="0079135A"/>
    <w:rsid w:val="0079146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4AE"/>
    <w:rsid w:val="0079354F"/>
    <w:rsid w:val="007937BA"/>
    <w:rsid w:val="007938A0"/>
    <w:rsid w:val="007939CB"/>
    <w:rsid w:val="007947BA"/>
    <w:rsid w:val="00794924"/>
    <w:rsid w:val="00794B3D"/>
    <w:rsid w:val="00794B73"/>
    <w:rsid w:val="00794DAE"/>
    <w:rsid w:val="00795113"/>
    <w:rsid w:val="0079525C"/>
    <w:rsid w:val="00795829"/>
    <w:rsid w:val="00795978"/>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362"/>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400"/>
    <w:rsid w:val="007B1527"/>
    <w:rsid w:val="007B1543"/>
    <w:rsid w:val="007B1638"/>
    <w:rsid w:val="007B19BE"/>
    <w:rsid w:val="007B1AC0"/>
    <w:rsid w:val="007B1F24"/>
    <w:rsid w:val="007B2040"/>
    <w:rsid w:val="007B21E9"/>
    <w:rsid w:val="007B2257"/>
    <w:rsid w:val="007B2290"/>
    <w:rsid w:val="007B22C7"/>
    <w:rsid w:val="007B2364"/>
    <w:rsid w:val="007B2442"/>
    <w:rsid w:val="007B270A"/>
    <w:rsid w:val="007B28DD"/>
    <w:rsid w:val="007B291B"/>
    <w:rsid w:val="007B2B7E"/>
    <w:rsid w:val="007B2D3B"/>
    <w:rsid w:val="007B2FA6"/>
    <w:rsid w:val="007B3234"/>
    <w:rsid w:val="007B3247"/>
    <w:rsid w:val="007B3453"/>
    <w:rsid w:val="007B3571"/>
    <w:rsid w:val="007B3BCF"/>
    <w:rsid w:val="007B3E13"/>
    <w:rsid w:val="007B3EE9"/>
    <w:rsid w:val="007B3F4B"/>
    <w:rsid w:val="007B3FED"/>
    <w:rsid w:val="007B40D9"/>
    <w:rsid w:val="007B40F8"/>
    <w:rsid w:val="007B43D4"/>
    <w:rsid w:val="007B441D"/>
    <w:rsid w:val="007B4610"/>
    <w:rsid w:val="007B46D8"/>
    <w:rsid w:val="007B4A9A"/>
    <w:rsid w:val="007B4D04"/>
    <w:rsid w:val="007B4E77"/>
    <w:rsid w:val="007B50EB"/>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E0A"/>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08D"/>
    <w:rsid w:val="007C21C1"/>
    <w:rsid w:val="007C2264"/>
    <w:rsid w:val="007C25EE"/>
    <w:rsid w:val="007C262E"/>
    <w:rsid w:val="007C2796"/>
    <w:rsid w:val="007C2B49"/>
    <w:rsid w:val="007C2BCB"/>
    <w:rsid w:val="007C2FB7"/>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7DE"/>
    <w:rsid w:val="007D07F8"/>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117"/>
    <w:rsid w:val="007D5244"/>
    <w:rsid w:val="007D540D"/>
    <w:rsid w:val="007D5727"/>
    <w:rsid w:val="007D5894"/>
    <w:rsid w:val="007D58D3"/>
    <w:rsid w:val="007D5A11"/>
    <w:rsid w:val="007D5D73"/>
    <w:rsid w:val="007D62EA"/>
    <w:rsid w:val="007D62F7"/>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1DB"/>
    <w:rsid w:val="007E2259"/>
    <w:rsid w:val="007E23DD"/>
    <w:rsid w:val="007E2455"/>
    <w:rsid w:val="007E25CF"/>
    <w:rsid w:val="007E25E5"/>
    <w:rsid w:val="007E2629"/>
    <w:rsid w:val="007E27F6"/>
    <w:rsid w:val="007E286E"/>
    <w:rsid w:val="007E2B20"/>
    <w:rsid w:val="007E2BE8"/>
    <w:rsid w:val="007E2C27"/>
    <w:rsid w:val="007E2C87"/>
    <w:rsid w:val="007E3486"/>
    <w:rsid w:val="007E36CB"/>
    <w:rsid w:val="007E382C"/>
    <w:rsid w:val="007E3B72"/>
    <w:rsid w:val="007E3BFE"/>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5E7"/>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50"/>
    <w:rsid w:val="007F3CEA"/>
    <w:rsid w:val="007F453F"/>
    <w:rsid w:val="007F49C2"/>
    <w:rsid w:val="007F49E6"/>
    <w:rsid w:val="007F4F1F"/>
    <w:rsid w:val="007F5025"/>
    <w:rsid w:val="007F51E5"/>
    <w:rsid w:val="007F56A5"/>
    <w:rsid w:val="007F5B32"/>
    <w:rsid w:val="007F5C92"/>
    <w:rsid w:val="007F5FBF"/>
    <w:rsid w:val="007F6104"/>
    <w:rsid w:val="007F629E"/>
    <w:rsid w:val="007F67F9"/>
    <w:rsid w:val="007F6880"/>
    <w:rsid w:val="007F6A79"/>
    <w:rsid w:val="007F6C12"/>
    <w:rsid w:val="007F6DD2"/>
    <w:rsid w:val="007F6EE6"/>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3E81"/>
    <w:rsid w:val="00804066"/>
    <w:rsid w:val="008040CD"/>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75"/>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93C"/>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00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B37"/>
    <w:rsid w:val="00832F5C"/>
    <w:rsid w:val="008330B9"/>
    <w:rsid w:val="008332A8"/>
    <w:rsid w:val="00833489"/>
    <w:rsid w:val="008334E6"/>
    <w:rsid w:val="0083358E"/>
    <w:rsid w:val="008338FD"/>
    <w:rsid w:val="00833D30"/>
    <w:rsid w:val="00833DD6"/>
    <w:rsid w:val="0083430F"/>
    <w:rsid w:val="00834623"/>
    <w:rsid w:val="0083480B"/>
    <w:rsid w:val="00834971"/>
    <w:rsid w:val="008349B1"/>
    <w:rsid w:val="00834BE4"/>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7F"/>
    <w:rsid w:val="008376A4"/>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3C18"/>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BDF"/>
    <w:rsid w:val="00854C0B"/>
    <w:rsid w:val="00854CD5"/>
    <w:rsid w:val="00854E74"/>
    <w:rsid w:val="00854F08"/>
    <w:rsid w:val="008552E4"/>
    <w:rsid w:val="00855318"/>
    <w:rsid w:val="00855495"/>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0BA"/>
    <w:rsid w:val="0086219D"/>
    <w:rsid w:val="008622A0"/>
    <w:rsid w:val="00862342"/>
    <w:rsid w:val="008623A7"/>
    <w:rsid w:val="0086275E"/>
    <w:rsid w:val="00862849"/>
    <w:rsid w:val="008639E6"/>
    <w:rsid w:val="00863CE8"/>
    <w:rsid w:val="00863EE0"/>
    <w:rsid w:val="00864440"/>
    <w:rsid w:val="008646B2"/>
    <w:rsid w:val="00864A16"/>
    <w:rsid w:val="00864A7C"/>
    <w:rsid w:val="00864D3A"/>
    <w:rsid w:val="00864D76"/>
    <w:rsid w:val="00864E14"/>
    <w:rsid w:val="008650FC"/>
    <w:rsid w:val="00865115"/>
    <w:rsid w:val="00865552"/>
    <w:rsid w:val="00865696"/>
    <w:rsid w:val="00865E76"/>
    <w:rsid w:val="0086601A"/>
    <w:rsid w:val="008661A2"/>
    <w:rsid w:val="008663B1"/>
    <w:rsid w:val="00866482"/>
    <w:rsid w:val="0086661B"/>
    <w:rsid w:val="00866997"/>
    <w:rsid w:val="00866B80"/>
    <w:rsid w:val="00866D1C"/>
    <w:rsid w:val="00866EB3"/>
    <w:rsid w:val="00866F99"/>
    <w:rsid w:val="00866FCB"/>
    <w:rsid w:val="0086701A"/>
    <w:rsid w:val="008676C8"/>
    <w:rsid w:val="008676F2"/>
    <w:rsid w:val="00867728"/>
    <w:rsid w:val="008677B1"/>
    <w:rsid w:val="008677BB"/>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AC"/>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58D"/>
    <w:rsid w:val="008756A4"/>
    <w:rsid w:val="008756C2"/>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786"/>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549"/>
    <w:rsid w:val="00890815"/>
    <w:rsid w:val="0089096A"/>
    <w:rsid w:val="00890A98"/>
    <w:rsid w:val="00890ABD"/>
    <w:rsid w:val="00890DB7"/>
    <w:rsid w:val="0089104E"/>
    <w:rsid w:val="008913A0"/>
    <w:rsid w:val="0089176E"/>
    <w:rsid w:val="008917E0"/>
    <w:rsid w:val="008918E6"/>
    <w:rsid w:val="0089193F"/>
    <w:rsid w:val="00891991"/>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1D"/>
    <w:rsid w:val="008942DB"/>
    <w:rsid w:val="0089444E"/>
    <w:rsid w:val="008946E5"/>
    <w:rsid w:val="008949DF"/>
    <w:rsid w:val="00894C05"/>
    <w:rsid w:val="00894F6B"/>
    <w:rsid w:val="00895100"/>
    <w:rsid w:val="008951DB"/>
    <w:rsid w:val="0089524C"/>
    <w:rsid w:val="0089552B"/>
    <w:rsid w:val="0089565B"/>
    <w:rsid w:val="008958F1"/>
    <w:rsid w:val="00895B29"/>
    <w:rsid w:val="00895B3A"/>
    <w:rsid w:val="00895C5D"/>
    <w:rsid w:val="00895DF5"/>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BBB"/>
    <w:rsid w:val="00897C7D"/>
    <w:rsid w:val="008A0123"/>
    <w:rsid w:val="008A054D"/>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AC0"/>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B3"/>
    <w:rsid w:val="008B27E2"/>
    <w:rsid w:val="008B2C1A"/>
    <w:rsid w:val="008B2C44"/>
    <w:rsid w:val="008B2D4F"/>
    <w:rsid w:val="008B2E03"/>
    <w:rsid w:val="008B345E"/>
    <w:rsid w:val="008B35CD"/>
    <w:rsid w:val="008B365C"/>
    <w:rsid w:val="008B37F4"/>
    <w:rsid w:val="008B3890"/>
    <w:rsid w:val="008B389D"/>
    <w:rsid w:val="008B3C2F"/>
    <w:rsid w:val="008B3C56"/>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B90"/>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DFD"/>
    <w:rsid w:val="008C1F26"/>
    <w:rsid w:val="008C1FCA"/>
    <w:rsid w:val="008C20CB"/>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8E9"/>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6FEA"/>
    <w:rsid w:val="008C724D"/>
    <w:rsid w:val="008C785E"/>
    <w:rsid w:val="008C7BE2"/>
    <w:rsid w:val="008C7C10"/>
    <w:rsid w:val="008C7D16"/>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AEE"/>
    <w:rsid w:val="008D4BF7"/>
    <w:rsid w:val="008D4C77"/>
    <w:rsid w:val="008D557F"/>
    <w:rsid w:val="008D55D2"/>
    <w:rsid w:val="008D5A11"/>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47"/>
    <w:rsid w:val="008E37D4"/>
    <w:rsid w:val="008E38AD"/>
    <w:rsid w:val="008E3C49"/>
    <w:rsid w:val="008E3D41"/>
    <w:rsid w:val="008E3EEC"/>
    <w:rsid w:val="008E3F87"/>
    <w:rsid w:val="008E46CA"/>
    <w:rsid w:val="008E4825"/>
    <w:rsid w:val="008E48A5"/>
    <w:rsid w:val="008E48CF"/>
    <w:rsid w:val="008E4A4D"/>
    <w:rsid w:val="008E4A4E"/>
    <w:rsid w:val="008E4A6A"/>
    <w:rsid w:val="008E4AAD"/>
    <w:rsid w:val="008E4D4D"/>
    <w:rsid w:val="008E4E2B"/>
    <w:rsid w:val="008E5013"/>
    <w:rsid w:val="008E50CD"/>
    <w:rsid w:val="008E51E7"/>
    <w:rsid w:val="008E581B"/>
    <w:rsid w:val="008E5835"/>
    <w:rsid w:val="008E5954"/>
    <w:rsid w:val="008E5A30"/>
    <w:rsid w:val="008E5ACC"/>
    <w:rsid w:val="008E5BF2"/>
    <w:rsid w:val="008E5C07"/>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A3F"/>
    <w:rsid w:val="008F7B51"/>
    <w:rsid w:val="0090001E"/>
    <w:rsid w:val="009000B9"/>
    <w:rsid w:val="009002B9"/>
    <w:rsid w:val="00900519"/>
    <w:rsid w:val="009005B7"/>
    <w:rsid w:val="0090071F"/>
    <w:rsid w:val="00900FEB"/>
    <w:rsid w:val="0090103B"/>
    <w:rsid w:val="0090110B"/>
    <w:rsid w:val="00901452"/>
    <w:rsid w:val="00902370"/>
    <w:rsid w:val="0090247C"/>
    <w:rsid w:val="00902691"/>
    <w:rsid w:val="009027A7"/>
    <w:rsid w:val="00902914"/>
    <w:rsid w:val="00902999"/>
    <w:rsid w:val="009029A2"/>
    <w:rsid w:val="00902A99"/>
    <w:rsid w:val="00902ACA"/>
    <w:rsid w:val="00902C56"/>
    <w:rsid w:val="00902D05"/>
    <w:rsid w:val="00903013"/>
    <w:rsid w:val="00903205"/>
    <w:rsid w:val="0090331F"/>
    <w:rsid w:val="00903802"/>
    <w:rsid w:val="00903A52"/>
    <w:rsid w:val="00903CF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DEB"/>
    <w:rsid w:val="00905DEC"/>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EBD"/>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4E81"/>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47"/>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7FB"/>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15D"/>
    <w:rsid w:val="009365B2"/>
    <w:rsid w:val="0093665B"/>
    <w:rsid w:val="00936850"/>
    <w:rsid w:val="009368AF"/>
    <w:rsid w:val="00936B17"/>
    <w:rsid w:val="00936BD3"/>
    <w:rsid w:val="00936D35"/>
    <w:rsid w:val="00936D98"/>
    <w:rsid w:val="00936E75"/>
    <w:rsid w:val="00937150"/>
    <w:rsid w:val="0093729B"/>
    <w:rsid w:val="009373E9"/>
    <w:rsid w:val="009374B0"/>
    <w:rsid w:val="009377AD"/>
    <w:rsid w:val="0093780A"/>
    <w:rsid w:val="00937BC7"/>
    <w:rsid w:val="00937F95"/>
    <w:rsid w:val="00940A31"/>
    <w:rsid w:val="00941311"/>
    <w:rsid w:val="009413A1"/>
    <w:rsid w:val="009414EA"/>
    <w:rsid w:val="00941539"/>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5A"/>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55"/>
    <w:rsid w:val="00946CF3"/>
    <w:rsid w:val="00946D64"/>
    <w:rsid w:val="0094724E"/>
    <w:rsid w:val="00947468"/>
    <w:rsid w:val="009479BB"/>
    <w:rsid w:val="00947BE6"/>
    <w:rsid w:val="00947DCD"/>
    <w:rsid w:val="00950157"/>
    <w:rsid w:val="0095048D"/>
    <w:rsid w:val="00950762"/>
    <w:rsid w:val="00950959"/>
    <w:rsid w:val="00950CE6"/>
    <w:rsid w:val="0095128D"/>
    <w:rsid w:val="009512F3"/>
    <w:rsid w:val="009515EE"/>
    <w:rsid w:val="0095180B"/>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45"/>
    <w:rsid w:val="009640B6"/>
    <w:rsid w:val="00964563"/>
    <w:rsid w:val="0096459F"/>
    <w:rsid w:val="0096460B"/>
    <w:rsid w:val="0096474E"/>
    <w:rsid w:val="00964B76"/>
    <w:rsid w:val="00964D25"/>
    <w:rsid w:val="00964E38"/>
    <w:rsid w:val="009651B9"/>
    <w:rsid w:val="0096521D"/>
    <w:rsid w:val="00965611"/>
    <w:rsid w:val="009657F1"/>
    <w:rsid w:val="0096590D"/>
    <w:rsid w:val="00965A29"/>
    <w:rsid w:val="00965B25"/>
    <w:rsid w:val="00965B52"/>
    <w:rsid w:val="009661F3"/>
    <w:rsid w:val="0096625D"/>
    <w:rsid w:val="009667CA"/>
    <w:rsid w:val="00966849"/>
    <w:rsid w:val="00966A19"/>
    <w:rsid w:val="00966B45"/>
    <w:rsid w:val="0096703E"/>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8AE"/>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35"/>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326"/>
    <w:rsid w:val="00982679"/>
    <w:rsid w:val="009826C8"/>
    <w:rsid w:val="00982797"/>
    <w:rsid w:val="009832FD"/>
    <w:rsid w:val="009836E4"/>
    <w:rsid w:val="00983724"/>
    <w:rsid w:val="009837B0"/>
    <w:rsid w:val="0098389E"/>
    <w:rsid w:val="00983B1E"/>
    <w:rsid w:val="00983BE7"/>
    <w:rsid w:val="00983F32"/>
    <w:rsid w:val="0098407F"/>
    <w:rsid w:val="0098424F"/>
    <w:rsid w:val="00984275"/>
    <w:rsid w:val="009842CA"/>
    <w:rsid w:val="009842DE"/>
    <w:rsid w:val="00984420"/>
    <w:rsid w:val="0098460A"/>
    <w:rsid w:val="009849B8"/>
    <w:rsid w:val="00984BB5"/>
    <w:rsid w:val="00984E09"/>
    <w:rsid w:val="00984FFD"/>
    <w:rsid w:val="00985623"/>
    <w:rsid w:val="009857AD"/>
    <w:rsid w:val="009857CC"/>
    <w:rsid w:val="00985CF2"/>
    <w:rsid w:val="00985F01"/>
    <w:rsid w:val="00985F28"/>
    <w:rsid w:val="00986149"/>
    <w:rsid w:val="00986176"/>
    <w:rsid w:val="00986469"/>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4FA"/>
    <w:rsid w:val="0099083D"/>
    <w:rsid w:val="00990851"/>
    <w:rsid w:val="00990881"/>
    <w:rsid w:val="00990AED"/>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7BA"/>
    <w:rsid w:val="009A394F"/>
    <w:rsid w:val="009A3A86"/>
    <w:rsid w:val="009A3B05"/>
    <w:rsid w:val="009A3C8F"/>
    <w:rsid w:val="009A3D53"/>
    <w:rsid w:val="009A424A"/>
    <w:rsid w:val="009A439D"/>
    <w:rsid w:val="009A453D"/>
    <w:rsid w:val="009A458C"/>
    <w:rsid w:val="009A45B6"/>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32"/>
    <w:rsid w:val="009A7CCE"/>
    <w:rsid w:val="009B01CD"/>
    <w:rsid w:val="009B0249"/>
    <w:rsid w:val="009B0394"/>
    <w:rsid w:val="009B055B"/>
    <w:rsid w:val="009B0603"/>
    <w:rsid w:val="009B0B5F"/>
    <w:rsid w:val="009B0CD5"/>
    <w:rsid w:val="009B0F42"/>
    <w:rsid w:val="009B10DE"/>
    <w:rsid w:val="009B1AA9"/>
    <w:rsid w:val="009B1EE0"/>
    <w:rsid w:val="009B1EF9"/>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96F"/>
    <w:rsid w:val="009B4B17"/>
    <w:rsid w:val="009B4B9E"/>
    <w:rsid w:val="009B4BF1"/>
    <w:rsid w:val="009B4C94"/>
    <w:rsid w:val="009B506B"/>
    <w:rsid w:val="009B530C"/>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9E5"/>
    <w:rsid w:val="009C0A12"/>
    <w:rsid w:val="009C0D52"/>
    <w:rsid w:val="009C0EE4"/>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17"/>
    <w:rsid w:val="009C5A3A"/>
    <w:rsid w:val="009C5D8A"/>
    <w:rsid w:val="009C5E8A"/>
    <w:rsid w:val="009C5EA5"/>
    <w:rsid w:val="009C61B9"/>
    <w:rsid w:val="009C6287"/>
    <w:rsid w:val="009C640A"/>
    <w:rsid w:val="009C669F"/>
    <w:rsid w:val="009C6C0E"/>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977"/>
    <w:rsid w:val="009D7BA3"/>
    <w:rsid w:val="009D7C4E"/>
    <w:rsid w:val="009E0261"/>
    <w:rsid w:val="009E0283"/>
    <w:rsid w:val="009E043B"/>
    <w:rsid w:val="009E0491"/>
    <w:rsid w:val="009E0578"/>
    <w:rsid w:val="009E058F"/>
    <w:rsid w:val="009E05D2"/>
    <w:rsid w:val="009E0992"/>
    <w:rsid w:val="009E09B0"/>
    <w:rsid w:val="009E0A9E"/>
    <w:rsid w:val="009E0EE3"/>
    <w:rsid w:val="009E1095"/>
    <w:rsid w:val="009E1356"/>
    <w:rsid w:val="009E15F3"/>
    <w:rsid w:val="009E1600"/>
    <w:rsid w:val="009E18D8"/>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51C"/>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6E1"/>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9C5"/>
    <w:rsid w:val="00A01BAC"/>
    <w:rsid w:val="00A01F17"/>
    <w:rsid w:val="00A020E5"/>
    <w:rsid w:val="00A0213D"/>
    <w:rsid w:val="00A021BB"/>
    <w:rsid w:val="00A022A5"/>
    <w:rsid w:val="00A02592"/>
    <w:rsid w:val="00A02833"/>
    <w:rsid w:val="00A02951"/>
    <w:rsid w:val="00A02BBE"/>
    <w:rsid w:val="00A02C4F"/>
    <w:rsid w:val="00A02F2C"/>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514"/>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19B"/>
    <w:rsid w:val="00A137E4"/>
    <w:rsid w:val="00A138D8"/>
    <w:rsid w:val="00A1391E"/>
    <w:rsid w:val="00A139DD"/>
    <w:rsid w:val="00A139F8"/>
    <w:rsid w:val="00A13C0C"/>
    <w:rsid w:val="00A13E01"/>
    <w:rsid w:val="00A14006"/>
    <w:rsid w:val="00A14190"/>
    <w:rsid w:val="00A141DD"/>
    <w:rsid w:val="00A14445"/>
    <w:rsid w:val="00A144EC"/>
    <w:rsid w:val="00A14581"/>
    <w:rsid w:val="00A145BF"/>
    <w:rsid w:val="00A146C3"/>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8B"/>
    <w:rsid w:val="00A16C00"/>
    <w:rsid w:val="00A16D0F"/>
    <w:rsid w:val="00A16D94"/>
    <w:rsid w:val="00A17024"/>
    <w:rsid w:val="00A1702C"/>
    <w:rsid w:val="00A172E8"/>
    <w:rsid w:val="00A172F2"/>
    <w:rsid w:val="00A174EA"/>
    <w:rsid w:val="00A17581"/>
    <w:rsid w:val="00A1774D"/>
    <w:rsid w:val="00A17889"/>
    <w:rsid w:val="00A179FF"/>
    <w:rsid w:val="00A17E80"/>
    <w:rsid w:val="00A2006B"/>
    <w:rsid w:val="00A202A4"/>
    <w:rsid w:val="00A2039E"/>
    <w:rsid w:val="00A2048B"/>
    <w:rsid w:val="00A209BE"/>
    <w:rsid w:val="00A209DD"/>
    <w:rsid w:val="00A210F6"/>
    <w:rsid w:val="00A211D7"/>
    <w:rsid w:val="00A215C8"/>
    <w:rsid w:val="00A21872"/>
    <w:rsid w:val="00A2191E"/>
    <w:rsid w:val="00A21A36"/>
    <w:rsid w:val="00A21A85"/>
    <w:rsid w:val="00A21BCB"/>
    <w:rsid w:val="00A21C18"/>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3A0"/>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27FCC"/>
    <w:rsid w:val="00A30086"/>
    <w:rsid w:val="00A303FB"/>
    <w:rsid w:val="00A305B1"/>
    <w:rsid w:val="00A306B9"/>
    <w:rsid w:val="00A30915"/>
    <w:rsid w:val="00A30938"/>
    <w:rsid w:val="00A309C6"/>
    <w:rsid w:val="00A30A6D"/>
    <w:rsid w:val="00A30CBA"/>
    <w:rsid w:val="00A30D13"/>
    <w:rsid w:val="00A30DBA"/>
    <w:rsid w:val="00A30F36"/>
    <w:rsid w:val="00A311CB"/>
    <w:rsid w:val="00A311CC"/>
    <w:rsid w:val="00A31689"/>
    <w:rsid w:val="00A319D0"/>
    <w:rsid w:val="00A31B15"/>
    <w:rsid w:val="00A31C3D"/>
    <w:rsid w:val="00A31D76"/>
    <w:rsid w:val="00A31EAA"/>
    <w:rsid w:val="00A31FD4"/>
    <w:rsid w:val="00A3207D"/>
    <w:rsid w:val="00A321C6"/>
    <w:rsid w:val="00A322CE"/>
    <w:rsid w:val="00A32316"/>
    <w:rsid w:val="00A324AA"/>
    <w:rsid w:val="00A326DB"/>
    <w:rsid w:val="00A32B33"/>
    <w:rsid w:val="00A32B7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D67"/>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666"/>
    <w:rsid w:val="00A46CA8"/>
    <w:rsid w:val="00A46E01"/>
    <w:rsid w:val="00A46FD0"/>
    <w:rsid w:val="00A47016"/>
    <w:rsid w:val="00A4708A"/>
    <w:rsid w:val="00A4715F"/>
    <w:rsid w:val="00A471E7"/>
    <w:rsid w:val="00A4752D"/>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EF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249"/>
    <w:rsid w:val="00A624DB"/>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445"/>
    <w:rsid w:val="00A668C4"/>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0EFA"/>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6FFB"/>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7F"/>
    <w:rsid w:val="00A829B4"/>
    <w:rsid w:val="00A82AA7"/>
    <w:rsid w:val="00A82B38"/>
    <w:rsid w:val="00A82D58"/>
    <w:rsid w:val="00A8301D"/>
    <w:rsid w:val="00A8309E"/>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780"/>
    <w:rsid w:val="00A85A05"/>
    <w:rsid w:val="00A85B37"/>
    <w:rsid w:val="00A85E7D"/>
    <w:rsid w:val="00A860AD"/>
    <w:rsid w:val="00A8677C"/>
    <w:rsid w:val="00A86815"/>
    <w:rsid w:val="00A86A9E"/>
    <w:rsid w:val="00A86D63"/>
    <w:rsid w:val="00A87321"/>
    <w:rsid w:val="00A87354"/>
    <w:rsid w:val="00A87797"/>
    <w:rsid w:val="00A87AA1"/>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3F23"/>
    <w:rsid w:val="00A94222"/>
    <w:rsid w:val="00A94532"/>
    <w:rsid w:val="00A94EF1"/>
    <w:rsid w:val="00A9509C"/>
    <w:rsid w:val="00A9518F"/>
    <w:rsid w:val="00A9520D"/>
    <w:rsid w:val="00A9527F"/>
    <w:rsid w:val="00A954AA"/>
    <w:rsid w:val="00A95526"/>
    <w:rsid w:val="00A95B43"/>
    <w:rsid w:val="00A95B67"/>
    <w:rsid w:val="00A95EC2"/>
    <w:rsid w:val="00A96120"/>
    <w:rsid w:val="00A96367"/>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3F0"/>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1F"/>
    <w:rsid w:val="00AA6E89"/>
    <w:rsid w:val="00AA6F86"/>
    <w:rsid w:val="00AA70FE"/>
    <w:rsid w:val="00AA73DC"/>
    <w:rsid w:val="00AA788C"/>
    <w:rsid w:val="00AA789D"/>
    <w:rsid w:val="00AA7B9C"/>
    <w:rsid w:val="00AA7BAC"/>
    <w:rsid w:val="00AA7D7E"/>
    <w:rsid w:val="00AA7EA5"/>
    <w:rsid w:val="00AB004C"/>
    <w:rsid w:val="00AB011D"/>
    <w:rsid w:val="00AB03B2"/>
    <w:rsid w:val="00AB04C9"/>
    <w:rsid w:val="00AB0543"/>
    <w:rsid w:val="00AB080C"/>
    <w:rsid w:val="00AB0AAF"/>
    <w:rsid w:val="00AB0AC9"/>
    <w:rsid w:val="00AB136D"/>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269"/>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6C0"/>
    <w:rsid w:val="00AC0705"/>
    <w:rsid w:val="00AC0A73"/>
    <w:rsid w:val="00AC0BCC"/>
    <w:rsid w:val="00AC0E61"/>
    <w:rsid w:val="00AC109B"/>
    <w:rsid w:val="00AC10E0"/>
    <w:rsid w:val="00AC1222"/>
    <w:rsid w:val="00AC12C6"/>
    <w:rsid w:val="00AC13E5"/>
    <w:rsid w:val="00AC15E1"/>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58"/>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371"/>
    <w:rsid w:val="00AC5774"/>
    <w:rsid w:val="00AC57F0"/>
    <w:rsid w:val="00AC5D46"/>
    <w:rsid w:val="00AC5D63"/>
    <w:rsid w:val="00AC6038"/>
    <w:rsid w:val="00AC6083"/>
    <w:rsid w:val="00AC6191"/>
    <w:rsid w:val="00AC620C"/>
    <w:rsid w:val="00AC6810"/>
    <w:rsid w:val="00AC6C83"/>
    <w:rsid w:val="00AC7112"/>
    <w:rsid w:val="00AC73EA"/>
    <w:rsid w:val="00AC7462"/>
    <w:rsid w:val="00AC74DA"/>
    <w:rsid w:val="00AC7530"/>
    <w:rsid w:val="00AC75B6"/>
    <w:rsid w:val="00AC7672"/>
    <w:rsid w:val="00AC7A2B"/>
    <w:rsid w:val="00AC7AFC"/>
    <w:rsid w:val="00AC7C25"/>
    <w:rsid w:val="00AC7CCF"/>
    <w:rsid w:val="00AD01E9"/>
    <w:rsid w:val="00AD04A6"/>
    <w:rsid w:val="00AD05E8"/>
    <w:rsid w:val="00AD0687"/>
    <w:rsid w:val="00AD06EC"/>
    <w:rsid w:val="00AD07C2"/>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9D"/>
    <w:rsid w:val="00AE0CB5"/>
    <w:rsid w:val="00AE11D8"/>
    <w:rsid w:val="00AE128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205"/>
    <w:rsid w:val="00AE7864"/>
    <w:rsid w:val="00AE7949"/>
    <w:rsid w:val="00AE7A4B"/>
    <w:rsid w:val="00AE7C35"/>
    <w:rsid w:val="00AF04F9"/>
    <w:rsid w:val="00AF0D46"/>
    <w:rsid w:val="00AF104C"/>
    <w:rsid w:val="00AF11E4"/>
    <w:rsid w:val="00AF171C"/>
    <w:rsid w:val="00AF175A"/>
    <w:rsid w:val="00AF1904"/>
    <w:rsid w:val="00AF1BFA"/>
    <w:rsid w:val="00AF1D0F"/>
    <w:rsid w:val="00AF1E86"/>
    <w:rsid w:val="00AF1F54"/>
    <w:rsid w:val="00AF226E"/>
    <w:rsid w:val="00AF232C"/>
    <w:rsid w:val="00AF23DF"/>
    <w:rsid w:val="00AF25D5"/>
    <w:rsid w:val="00AF2612"/>
    <w:rsid w:val="00AF29C2"/>
    <w:rsid w:val="00AF2B10"/>
    <w:rsid w:val="00AF2CC7"/>
    <w:rsid w:val="00AF3023"/>
    <w:rsid w:val="00AF36D0"/>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077"/>
    <w:rsid w:val="00B01384"/>
    <w:rsid w:val="00B01401"/>
    <w:rsid w:val="00B01B76"/>
    <w:rsid w:val="00B01BB1"/>
    <w:rsid w:val="00B01C2A"/>
    <w:rsid w:val="00B01CE4"/>
    <w:rsid w:val="00B02117"/>
    <w:rsid w:val="00B0222E"/>
    <w:rsid w:val="00B0229A"/>
    <w:rsid w:val="00B023E3"/>
    <w:rsid w:val="00B02472"/>
    <w:rsid w:val="00B026C1"/>
    <w:rsid w:val="00B0274F"/>
    <w:rsid w:val="00B02942"/>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3F5"/>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67E"/>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E7F"/>
    <w:rsid w:val="00B11F81"/>
    <w:rsid w:val="00B125E5"/>
    <w:rsid w:val="00B1279E"/>
    <w:rsid w:val="00B128DD"/>
    <w:rsid w:val="00B12BC1"/>
    <w:rsid w:val="00B13149"/>
    <w:rsid w:val="00B1324D"/>
    <w:rsid w:val="00B132AC"/>
    <w:rsid w:val="00B1352D"/>
    <w:rsid w:val="00B137F4"/>
    <w:rsid w:val="00B13B2F"/>
    <w:rsid w:val="00B13D64"/>
    <w:rsid w:val="00B13DDC"/>
    <w:rsid w:val="00B13F7E"/>
    <w:rsid w:val="00B14590"/>
    <w:rsid w:val="00B14992"/>
    <w:rsid w:val="00B14A5B"/>
    <w:rsid w:val="00B154BF"/>
    <w:rsid w:val="00B1557F"/>
    <w:rsid w:val="00B156A9"/>
    <w:rsid w:val="00B15759"/>
    <w:rsid w:val="00B158C1"/>
    <w:rsid w:val="00B15C06"/>
    <w:rsid w:val="00B15CDA"/>
    <w:rsid w:val="00B15DA9"/>
    <w:rsid w:val="00B15EA1"/>
    <w:rsid w:val="00B15EC1"/>
    <w:rsid w:val="00B15F83"/>
    <w:rsid w:val="00B15FA5"/>
    <w:rsid w:val="00B160DE"/>
    <w:rsid w:val="00B160FF"/>
    <w:rsid w:val="00B16322"/>
    <w:rsid w:val="00B1662E"/>
    <w:rsid w:val="00B166C6"/>
    <w:rsid w:val="00B16877"/>
    <w:rsid w:val="00B16944"/>
    <w:rsid w:val="00B16A5C"/>
    <w:rsid w:val="00B16B55"/>
    <w:rsid w:val="00B16BFD"/>
    <w:rsid w:val="00B16C15"/>
    <w:rsid w:val="00B16F61"/>
    <w:rsid w:val="00B1701E"/>
    <w:rsid w:val="00B17507"/>
    <w:rsid w:val="00B17675"/>
    <w:rsid w:val="00B17A86"/>
    <w:rsid w:val="00B17DC0"/>
    <w:rsid w:val="00B20074"/>
    <w:rsid w:val="00B200DA"/>
    <w:rsid w:val="00B20174"/>
    <w:rsid w:val="00B2019B"/>
    <w:rsid w:val="00B2021F"/>
    <w:rsid w:val="00B20317"/>
    <w:rsid w:val="00B205DF"/>
    <w:rsid w:val="00B20601"/>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F8"/>
    <w:rsid w:val="00B252FA"/>
    <w:rsid w:val="00B25429"/>
    <w:rsid w:val="00B25487"/>
    <w:rsid w:val="00B254AB"/>
    <w:rsid w:val="00B254BD"/>
    <w:rsid w:val="00B25656"/>
    <w:rsid w:val="00B25762"/>
    <w:rsid w:val="00B25A1B"/>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D26"/>
    <w:rsid w:val="00B27FEC"/>
    <w:rsid w:val="00B301B0"/>
    <w:rsid w:val="00B3028C"/>
    <w:rsid w:val="00B30617"/>
    <w:rsid w:val="00B309FE"/>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5E4"/>
    <w:rsid w:val="00B346AC"/>
    <w:rsid w:val="00B347AE"/>
    <w:rsid w:val="00B34A38"/>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725"/>
    <w:rsid w:val="00B408AC"/>
    <w:rsid w:val="00B40AC0"/>
    <w:rsid w:val="00B4101F"/>
    <w:rsid w:val="00B4106F"/>
    <w:rsid w:val="00B411BD"/>
    <w:rsid w:val="00B4123E"/>
    <w:rsid w:val="00B41476"/>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6FC3"/>
    <w:rsid w:val="00B474ED"/>
    <w:rsid w:val="00B47812"/>
    <w:rsid w:val="00B47855"/>
    <w:rsid w:val="00B478E3"/>
    <w:rsid w:val="00B47AB3"/>
    <w:rsid w:val="00B47AE3"/>
    <w:rsid w:val="00B47C63"/>
    <w:rsid w:val="00B500C9"/>
    <w:rsid w:val="00B5041E"/>
    <w:rsid w:val="00B5045D"/>
    <w:rsid w:val="00B5078E"/>
    <w:rsid w:val="00B5079C"/>
    <w:rsid w:val="00B507C9"/>
    <w:rsid w:val="00B50891"/>
    <w:rsid w:val="00B50E86"/>
    <w:rsid w:val="00B50ECC"/>
    <w:rsid w:val="00B50F4B"/>
    <w:rsid w:val="00B5139B"/>
    <w:rsid w:val="00B5140C"/>
    <w:rsid w:val="00B51542"/>
    <w:rsid w:val="00B51560"/>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542"/>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1F0"/>
    <w:rsid w:val="00B613B0"/>
    <w:rsid w:val="00B619D7"/>
    <w:rsid w:val="00B61A2A"/>
    <w:rsid w:val="00B61BE2"/>
    <w:rsid w:val="00B61CC4"/>
    <w:rsid w:val="00B61D2F"/>
    <w:rsid w:val="00B61F86"/>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0F9"/>
    <w:rsid w:val="00B7022B"/>
    <w:rsid w:val="00B7028F"/>
    <w:rsid w:val="00B7060D"/>
    <w:rsid w:val="00B70826"/>
    <w:rsid w:val="00B70E96"/>
    <w:rsid w:val="00B7106B"/>
    <w:rsid w:val="00B7113B"/>
    <w:rsid w:val="00B711CE"/>
    <w:rsid w:val="00B711E3"/>
    <w:rsid w:val="00B71484"/>
    <w:rsid w:val="00B7182E"/>
    <w:rsid w:val="00B71A29"/>
    <w:rsid w:val="00B71AE0"/>
    <w:rsid w:val="00B71B93"/>
    <w:rsid w:val="00B71BE2"/>
    <w:rsid w:val="00B71DC8"/>
    <w:rsid w:val="00B71E88"/>
    <w:rsid w:val="00B72964"/>
    <w:rsid w:val="00B72BB6"/>
    <w:rsid w:val="00B72C20"/>
    <w:rsid w:val="00B72C45"/>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D57"/>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662"/>
    <w:rsid w:val="00B82704"/>
    <w:rsid w:val="00B82AF2"/>
    <w:rsid w:val="00B82C93"/>
    <w:rsid w:val="00B83444"/>
    <w:rsid w:val="00B836ED"/>
    <w:rsid w:val="00B8375C"/>
    <w:rsid w:val="00B83850"/>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0E"/>
    <w:rsid w:val="00B8783D"/>
    <w:rsid w:val="00B87C64"/>
    <w:rsid w:val="00B87FCF"/>
    <w:rsid w:val="00B902CC"/>
    <w:rsid w:val="00B905B1"/>
    <w:rsid w:val="00B905FA"/>
    <w:rsid w:val="00B906D6"/>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CD7"/>
    <w:rsid w:val="00B94D75"/>
    <w:rsid w:val="00B94DBE"/>
    <w:rsid w:val="00B94E17"/>
    <w:rsid w:val="00B94FF0"/>
    <w:rsid w:val="00B9552E"/>
    <w:rsid w:val="00B957FE"/>
    <w:rsid w:val="00B95B57"/>
    <w:rsid w:val="00B95D2B"/>
    <w:rsid w:val="00B95E31"/>
    <w:rsid w:val="00B95E56"/>
    <w:rsid w:val="00B95F02"/>
    <w:rsid w:val="00B95F6F"/>
    <w:rsid w:val="00B95FC9"/>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CA"/>
    <w:rsid w:val="00BA2752"/>
    <w:rsid w:val="00BA2950"/>
    <w:rsid w:val="00BA29B6"/>
    <w:rsid w:val="00BA2A37"/>
    <w:rsid w:val="00BA2FEF"/>
    <w:rsid w:val="00BA30BB"/>
    <w:rsid w:val="00BA319C"/>
    <w:rsid w:val="00BA3274"/>
    <w:rsid w:val="00BA3945"/>
    <w:rsid w:val="00BA39EB"/>
    <w:rsid w:val="00BA3B16"/>
    <w:rsid w:val="00BA3CFD"/>
    <w:rsid w:val="00BA41BD"/>
    <w:rsid w:val="00BA4333"/>
    <w:rsid w:val="00BA4494"/>
    <w:rsid w:val="00BA467C"/>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0EA5"/>
    <w:rsid w:val="00BB13FC"/>
    <w:rsid w:val="00BB1513"/>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BAC"/>
    <w:rsid w:val="00BB3D1F"/>
    <w:rsid w:val="00BB3EE2"/>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0F"/>
    <w:rsid w:val="00BC12FB"/>
    <w:rsid w:val="00BC1341"/>
    <w:rsid w:val="00BC144D"/>
    <w:rsid w:val="00BC1650"/>
    <w:rsid w:val="00BC1670"/>
    <w:rsid w:val="00BC1B8E"/>
    <w:rsid w:val="00BC1C3C"/>
    <w:rsid w:val="00BC234A"/>
    <w:rsid w:val="00BC2408"/>
    <w:rsid w:val="00BC2431"/>
    <w:rsid w:val="00BC2604"/>
    <w:rsid w:val="00BC2D82"/>
    <w:rsid w:val="00BC2DFD"/>
    <w:rsid w:val="00BC2ED8"/>
    <w:rsid w:val="00BC307F"/>
    <w:rsid w:val="00BC3159"/>
    <w:rsid w:val="00BC3257"/>
    <w:rsid w:val="00BC337D"/>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1F3"/>
    <w:rsid w:val="00BD5626"/>
    <w:rsid w:val="00BD576A"/>
    <w:rsid w:val="00BD59E0"/>
    <w:rsid w:val="00BD5B55"/>
    <w:rsid w:val="00BD6057"/>
    <w:rsid w:val="00BD61FA"/>
    <w:rsid w:val="00BD68AC"/>
    <w:rsid w:val="00BD6D96"/>
    <w:rsid w:val="00BD7291"/>
    <w:rsid w:val="00BD73CF"/>
    <w:rsid w:val="00BD741B"/>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089"/>
    <w:rsid w:val="00BE114E"/>
    <w:rsid w:val="00BE12A1"/>
    <w:rsid w:val="00BE13A7"/>
    <w:rsid w:val="00BE15B6"/>
    <w:rsid w:val="00BE16AE"/>
    <w:rsid w:val="00BE1B79"/>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292"/>
    <w:rsid w:val="00BE7482"/>
    <w:rsid w:val="00BE76C6"/>
    <w:rsid w:val="00BE787B"/>
    <w:rsid w:val="00BE797D"/>
    <w:rsid w:val="00BE7AA0"/>
    <w:rsid w:val="00BE7C02"/>
    <w:rsid w:val="00BE7C4D"/>
    <w:rsid w:val="00BE7E30"/>
    <w:rsid w:val="00BE7F6A"/>
    <w:rsid w:val="00BF018A"/>
    <w:rsid w:val="00BF0274"/>
    <w:rsid w:val="00BF034F"/>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8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133"/>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5FCF"/>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026"/>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5D47"/>
    <w:rsid w:val="00C15E9E"/>
    <w:rsid w:val="00C160E5"/>
    <w:rsid w:val="00C162ED"/>
    <w:rsid w:val="00C16411"/>
    <w:rsid w:val="00C166A3"/>
    <w:rsid w:val="00C167CE"/>
    <w:rsid w:val="00C168F4"/>
    <w:rsid w:val="00C16B29"/>
    <w:rsid w:val="00C16C30"/>
    <w:rsid w:val="00C16CAB"/>
    <w:rsid w:val="00C16EC8"/>
    <w:rsid w:val="00C175DE"/>
    <w:rsid w:val="00C17641"/>
    <w:rsid w:val="00C17819"/>
    <w:rsid w:val="00C17ED9"/>
    <w:rsid w:val="00C17FAF"/>
    <w:rsid w:val="00C20198"/>
    <w:rsid w:val="00C202B5"/>
    <w:rsid w:val="00C20510"/>
    <w:rsid w:val="00C206FA"/>
    <w:rsid w:val="00C2087B"/>
    <w:rsid w:val="00C20A00"/>
    <w:rsid w:val="00C20DEC"/>
    <w:rsid w:val="00C2105A"/>
    <w:rsid w:val="00C21149"/>
    <w:rsid w:val="00C21238"/>
    <w:rsid w:val="00C21328"/>
    <w:rsid w:val="00C21506"/>
    <w:rsid w:val="00C21673"/>
    <w:rsid w:val="00C216AD"/>
    <w:rsid w:val="00C219CB"/>
    <w:rsid w:val="00C21BD2"/>
    <w:rsid w:val="00C21C7A"/>
    <w:rsid w:val="00C220BC"/>
    <w:rsid w:val="00C2221A"/>
    <w:rsid w:val="00C22245"/>
    <w:rsid w:val="00C2238E"/>
    <w:rsid w:val="00C224AB"/>
    <w:rsid w:val="00C2254E"/>
    <w:rsid w:val="00C225E4"/>
    <w:rsid w:val="00C226FA"/>
    <w:rsid w:val="00C2273F"/>
    <w:rsid w:val="00C22D6C"/>
    <w:rsid w:val="00C23130"/>
    <w:rsid w:val="00C2329D"/>
    <w:rsid w:val="00C2359F"/>
    <w:rsid w:val="00C23CF2"/>
    <w:rsid w:val="00C23D83"/>
    <w:rsid w:val="00C23FDF"/>
    <w:rsid w:val="00C24162"/>
    <w:rsid w:val="00C241A2"/>
    <w:rsid w:val="00C24776"/>
    <w:rsid w:val="00C24A13"/>
    <w:rsid w:val="00C24BB2"/>
    <w:rsid w:val="00C24BD7"/>
    <w:rsid w:val="00C2506F"/>
    <w:rsid w:val="00C250DF"/>
    <w:rsid w:val="00C25575"/>
    <w:rsid w:val="00C2557C"/>
    <w:rsid w:val="00C255A5"/>
    <w:rsid w:val="00C256BB"/>
    <w:rsid w:val="00C2584B"/>
    <w:rsid w:val="00C25942"/>
    <w:rsid w:val="00C25DD9"/>
    <w:rsid w:val="00C25F3E"/>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40"/>
    <w:rsid w:val="00C31F9D"/>
    <w:rsid w:val="00C3200F"/>
    <w:rsid w:val="00C32244"/>
    <w:rsid w:val="00C324F4"/>
    <w:rsid w:val="00C3303A"/>
    <w:rsid w:val="00C331CB"/>
    <w:rsid w:val="00C332FA"/>
    <w:rsid w:val="00C33305"/>
    <w:rsid w:val="00C3343C"/>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74F"/>
    <w:rsid w:val="00C3686E"/>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AB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816"/>
    <w:rsid w:val="00C479B5"/>
    <w:rsid w:val="00C47ACB"/>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9E"/>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B5E"/>
    <w:rsid w:val="00C54B8A"/>
    <w:rsid w:val="00C54B9E"/>
    <w:rsid w:val="00C54D71"/>
    <w:rsid w:val="00C54EE3"/>
    <w:rsid w:val="00C54F10"/>
    <w:rsid w:val="00C55377"/>
    <w:rsid w:val="00C55771"/>
    <w:rsid w:val="00C559BB"/>
    <w:rsid w:val="00C55B4D"/>
    <w:rsid w:val="00C55B58"/>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5C"/>
    <w:rsid w:val="00C707E2"/>
    <w:rsid w:val="00C707E7"/>
    <w:rsid w:val="00C70CA5"/>
    <w:rsid w:val="00C70DFF"/>
    <w:rsid w:val="00C70F89"/>
    <w:rsid w:val="00C7101B"/>
    <w:rsid w:val="00C71474"/>
    <w:rsid w:val="00C714EA"/>
    <w:rsid w:val="00C71720"/>
    <w:rsid w:val="00C71A01"/>
    <w:rsid w:val="00C71ADB"/>
    <w:rsid w:val="00C71C1F"/>
    <w:rsid w:val="00C72281"/>
    <w:rsid w:val="00C723AC"/>
    <w:rsid w:val="00C7287A"/>
    <w:rsid w:val="00C72F32"/>
    <w:rsid w:val="00C72F7E"/>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32"/>
    <w:rsid w:val="00C82184"/>
    <w:rsid w:val="00C8218A"/>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6CD"/>
    <w:rsid w:val="00C876F2"/>
    <w:rsid w:val="00C87B84"/>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AC7"/>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C99"/>
    <w:rsid w:val="00C97FE8"/>
    <w:rsid w:val="00CA02C3"/>
    <w:rsid w:val="00CA0532"/>
    <w:rsid w:val="00CA0B20"/>
    <w:rsid w:val="00CA0B47"/>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C9A"/>
    <w:rsid w:val="00CA2D9B"/>
    <w:rsid w:val="00CA2DE6"/>
    <w:rsid w:val="00CA2F14"/>
    <w:rsid w:val="00CA2F8A"/>
    <w:rsid w:val="00CA308B"/>
    <w:rsid w:val="00CA30B8"/>
    <w:rsid w:val="00CA31E6"/>
    <w:rsid w:val="00CA321C"/>
    <w:rsid w:val="00CA36A9"/>
    <w:rsid w:val="00CA399C"/>
    <w:rsid w:val="00CA3A52"/>
    <w:rsid w:val="00CA3AF0"/>
    <w:rsid w:val="00CA3CDD"/>
    <w:rsid w:val="00CA3D18"/>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DE5"/>
    <w:rsid w:val="00CA7E8F"/>
    <w:rsid w:val="00CA7F24"/>
    <w:rsid w:val="00CB008E"/>
    <w:rsid w:val="00CB01FA"/>
    <w:rsid w:val="00CB0262"/>
    <w:rsid w:val="00CB04F7"/>
    <w:rsid w:val="00CB069A"/>
    <w:rsid w:val="00CB0737"/>
    <w:rsid w:val="00CB097A"/>
    <w:rsid w:val="00CB0C0F"/>
    <w:rsid w:val="00CB0E95"/>
    <w:rsid w:val="00CB1363"/>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55F"/>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301"/>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7A"/>
    <w:rsid w:val="00CC17F0"/>
    <w:rsid w:val="00CC1853"/>
    <w:rsid w:val="00CC1B91"/>
    <w:rsid w:val="00CC1D11"/>
    <w:rsid w:val="00CC1D4C"/>
    <w:rsid w:val="00CC1FAE"/>
    <w:rsid w:val="00CC2119"/>
    <w:rsid w:val="00CC2202"/>
    <w:rsid w:val="00CC25A7"/>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46"/>
    <w:rsid w:val="00CC4667"/>
    <w:rsid w:val="00CC48AB"/>
    <w:rsid w:val="00CC5129"/>
    <w:rsid w:val="00CC51E9"/>
    <w:rsid w:val="00CC57F1"/>
    <w:rsid w:val="00CC5AF2"/>
    <w:rsid w:val="00CC5BDC"/>
    <w:rsid w:val="00CC5C9C"/>
    <w:rsid w:val="00CC5D75"/>
    <w:rsid w:val="00CC5EF4"/>
    <w:rsid w:val="00CC60CA"/>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896"/>
    <w:rsid w:val="00CD0A74"/>
    <w:rsid w:val="00CD0F5D"/>
    <w:rsid w:val="00CD0F94"/>
    <w:rsid w:val="00CD0FAD"/>
    <w:rsid w:val="00CD0FC9"/>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B2"/>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8E4"/>
    <w:rsid w:val="00CF4D08"/>
    <w:rsid w:val="00CF4D32"/>
    <w:rsid w:val="00CF4F12"/>
    <w:rsid w:val="00CF4FE3"/>
    <w:rsid w:val="00CF5198"/>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80B"/>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3EE"/>
    <w:rsid w:val="00D0340E"/>
    <w:rsid w:val="00D03727"/>
    <w:rsid w:val="00D0378A"/>
    <w:rsid w:val="00D03796"/>
    <w:rsid w:val="00D03993"/>
    <w:rsid w:val="00D03D47"/>
    <w:rsid w:val="00D04049"/>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E92"/>
    <w:rsid w:val="00D10F4C"/>
    <w:rsid w:val="00D1126D"/>
    <w:rsid w:val="00D112A9"/>
    <w:rsid w:val="00D11631"/>
    <w:rsid w:val="00D11672"/>
    <w:rsid w:val="00D118C8"/>
    <w:rsid w:val="00D11AD2"/>
    <w:rsid w:val="00D11B0B"/>
    <w:rsid w:val="00D11BEB"/>
    <w:rsid w:val="00D11C01"/>
    <w:rsid w:val="00D11C17"/>
    <w:rsid w:val="00D12106"/>
    <w:rsid w:val="00D12293"/>
    <w:rsid w:val="00D122C5"/>
    <w:rsid w:val="00D122DC"/>
    <w:rsid w:val="00D12421"/>
    <w:rsid w:val="00D1283A"/>
    <w:rsid w:val="00D129FA"/>
    <w:rsid w:val="00D12A62"/>
    <w:rsid w:val="00D12AD9"/>
    <w:rsid w:val="00D12E46"/>
    <w:rsid w:val="00D1347C"/>
    <w:rsid w:val="00D1360E"/>
    <w:rsid w:val="00D13D0F"/>
    <w:rsid w:val="00D13EC6"/>
    <w:rsid w:val="00D13F94"/>
    <w:rsid w:val="00D14236"/>
    <w:rsid w:val="00D142CA"/>
    <w:rsid w:val="00D142DD"/>
    <w:rsid w:val="00D1447D"/>
    <w:rsid w:val="00D14553"/>
    <w:rsid w:val="00D145BB"/>
    <w:rsid w:val="00D1466A"/>
    <w:rsid w:val="00D14698"/>
    <w:rsid w:val="00D14C11"/>
    <w:rsid w:val="00D14DB1"/>
    <w:rsid w:val="00D14DB7"/>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775"/>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DEA"/>
    <w:rsid w:val="00D21EA5"/>
    <w:rsid w:val="00D22AB3"/>
    <w:rsid w:val="00D22C57"/>
    <w:rsid w:val="00D22E4F"/>
    <w:rsid w:val="00D22F34"/>
    <w:rsid w:val="00D22FA9"/>
    <w:rsid w:val="00D231D7"/>
    <w:rsid w:val="00D23254"/>
    <w:rsid w:val="00D23347"/>
    <w:rsid w:val="00D233F1"/>
    <w:rsid w:val="00D236B0"/>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CB"/>
    <w:rsid w:val="00D251DC"/>
    <w:rsid w:val="00D252CF"/>
    <w:rsid w:val="00D25466"/>
    <w:rsid w:val="00D256F8"/>
    <w:rsid w:val="00D257AE"/>
    <w:rsid w:val="00D25AE4"/>
    <w:rsid w:val="00D25B7E"/>
    <w:rsid w:val="00D25C93"/>
    <w:rsid w:val="00D2685C"/>
    <w:rsid w:val="00D26A3B"/>
    <w:rsid w:val="00D26AA5"/>
    <w:rsid w:val="00D26BBE"/>
    <w:rsid w:val="00D27188"/>
    <w:rsid w:val="00D271F1"/>
    <w:rsid w:val="00D2733A"/>
    <w:rsid w:val="00D27794"/>
    <w:rsid w:val="00D27820"/>
    <w:rsid w:val="00D27860"/>
    <w:rsid w:val="00D27955"/>
    <w:rsid w:val="00D27F5E"/>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B2B"/>
    <w:rsid w:val="00D33D12"/>
    <w:rsid w:val="00D33D4D"/>
    <w:rsid w:val="00D33EF6"/>
    <w:rsid w:val="00D3433B"/>
    <w:rsid w:val="00D34567"/>
    <w:rsid w:val="00D34653"/>
    <w:rsid w:val="00D34763"/>
    <w:rsid w:val="00D34839"/>
    <w:rsid w:val="00D34A0B"/>
    <w:rsid w:val="00D34A59"/>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49"/>
    <w:rsid w:val="00D41B79"/>
    <w:rsid w:val="00D41C9B"/>
    <w:rsid w:val="00D41D48"/>
    <w:rsid w:val="00D41FB3"/>
    <w:rsid w:val="00D4209D"/>
    <w:rsid w:val="00D42159"/>
    <w:rsid w:val="00D4224D"/>
    <w:rsid w:val="00D422C4"/>
    <w:rsid w:val="00D423A7"/>
    <w:rsid w:val="00D424F2"/>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1E6"/>
    <w:rsid w:val="00D4531F"/>
    <w:rsid w:val="00D454A7"/>
    <w:rsid w:val="00D4551F"/>
    <w:rsid w:val="00D45784"/>
    <w:rsid w:val="00D45DF3"/>
    <w:rsid w:val="00D45E49"/>
    <w:rsid w:val="00D45E55"/>
    <w:rsid w:val="00D45F6D"/>
    <w:rsid w:val="00D46174"/>
    <w:rsid w:val="00D4634C"/>
    <w:rsid w:val="00D463FE"/>
    <w:rsid w:val="00D46570"/>
    <w:rsid w:val="00D466E9"/>
    <w:rsid w:val="00D4675D"/>
    <w:rsid w:val="00D46991"/>
    <w:rsid w:val="00D46FD3"/>
    <w:rsid w:val="00D47100"/>
    <w:rsid w:val="00D47138"/>
    <w:rsid w:val="00D47C19"/>
    <w:rsid w:val="00D47D24"/>
    <w:rsid w:val="00D47D92"/>
    <w:rsid w:val="00D47DD0"/>
    <w:rsid w:val="00D47E01"/>
    <w:rsid w:val="00D47E59"/>
    <w:rsid w:val="00D47E5E"/>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311"/>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57"/>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E41"/>
    <w:rsid w:val="00D67F7E"/>
    <w:rsid w:val="00D7002E"/>
    <w:rsid w:val="00D7009F"/>
    <w:rsid w:val="00D7039D"/>
    <w:rsid w:val="00D703EC"/>
    <w:rsid w:val="00D70724"/>
    <w:rsid w:val="00D70761"/>
    <w:rsid w:val="00D70E22"/>
    <w:rsid w:val="00D70EC2"/>
    <w:rsid w:val="00D7140D"/>
    <w:rsid w:val="00D7141D"/>
    <w:rsid w:val="00D71BC1"/>
    <w:rsid w:val="00D71E7E"/>
    <w:rsid w:val="00D71F18"/>
    <w:rsid w:val="00D72433"/>
    <w:rsid w:val="00D72719"/>
    <w:rsid w:val="00D728D4"/>
    <w:rsid w:val="00D72945"/>
    <w:rsid w:val="00D72991"/>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5FC6"/>
    <w:rsid w:val="00D76185"/>
    <w:rsid w:val="00D761AA"/>
    <w:rsid w:val="00D76682"/>
    <w:rsid w:val="00D766E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389"/>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05"/>
    <w:rsid w:val="00D8676B"/>
    <w:rsid w:val="00D86972"/>
    <w:rsid w:val="00D86A41"/>
    <w:rsid w:val="00D86A90"/>
    <w:rsid w:val="00D86ACF"/>
    <w:rsid w:val="00D86DD0"/>
    <w:rsid w:val="00D87175"/>
    <w:rsid w:val="00D87663"/>
    <w:rsid w:val="00D8770A"/>
    <w:rsid w:val="00D87ABF"/>
    <w:rsid w:val="00D87AE9"/>
    <w:rsid w:val="00D87CB2"/>
    <w:rsid w:val="00D87F61"/>
    <w:rsid w:val="00D87FBC"/>
    <w:rsid w:val="00D9059A"/>
    <w:rsid w:val="00D90812"/>
    <w:rsid w:val="00D90BCC"/>
    <w:rsid w:val="00D90CD3"/>
    <w:rsid w:val="00D9122F"/>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86"/>
    <w:rsid w:val="00D938B6"/>
    <w:rsid w:val="00D93A90"/>
    <w:rsid w:val="00D93F28"/>
    <w:rsid w:val="00D9408B"/>
    <w:rsid w:val="00D94207"/>
    <w:rsid w:val="00D942F2"/>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DA3"/>
    <w:rsid w:val="00D95F03"/>
    <w:rsid w:val="00D9612B"/>
    <w:rsid w:val="00D965BC"/>
    <w:rsid w:val="00D96685"/>
    <w:rsid w:val="00D9683C"/>
    <w:rsid w:val="00D96A8F"/>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1E50"/>
    <w:rsid w:val="00DA20BC"/>
    <w:rsid w:val="00DA2529"/>
    <w:rsid w:val="00DA26F0"/>
    <w:rsid w:val="00DA2739"/>
    <w:rsid w:val="00DA2796"/>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BFF"/>
    <w:rsid w:val="00DA7C8F"/>
    <w:rsid w:val="00DA7D76"/>
    <w:rsid w:val="00DA7EFB"/>
    <w:rsid w:val="00DA7F7E"/>
    <w:rsid w:val="00DA7F8A"/>
    <w:rsid w:val="00DB006F"/>
    <w:rsid w:val="00DB00A0"/>
    <w:rsid w:val="00DB0176"/>
    <w:rsid w:val="00DB01FA"/>
    <w:rsid w:val="00DB0404"/>
    <w:rsid w:val="00DB053C"/>
    <w:rsid w:val="00DB0561"/>
    <w:rsid w:val="00DB0613"/>
    <w:rsid w:val="00DB0AC3"/>
    <w:rsid w:val="00DB0C09"/>
    <w:rsid w:val="00DB0D37"/>
    <w:rsid w:val="00DB0D54"/>
    <w:rsid w:val="00DB10CD"/>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792"/>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171"/>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4B5"/>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31B"/>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0B9"/>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A24"/>
    <w:rsid w:val="00DE7C00"/>
    <w:rsid w:val="00DE7E6A"/>
    <w:rsid w:val="00DF01CB"/>
    <w:rsid w:val="00DF0334"/>
    <w:rsid w:val="00DF034A"/>
    <w:rsid w:val="00DF03E9"/>
    <w:rsid w:val="00DF03ED"/>
    <w:rsid w:val="00DF0488"/>
    <w:rsid w:val="00DF04EE"/>
    <w:rsid w:val="00DF056D"/>
    <w:rsid w:val="00DF07E2"/>
    <w:rsid w:val="00DF087D"/>
    <w:rsid w:val="00DF0A68"/>
    <w:rsid w:val="00DF0AEB"/>
    <w:rsid w:val="00DF0B51"/>
    <w:rsid w:val="00DF0BF4"/>
    <w:rsid w:val="00DF137D"/>
    <w:rsid w:val="00DF1389"/>
    <w:rsid w:val="00DF14CC"/>
    <w:rsid w:val="00DF16B6"/>
    <w:rsid w:val="00DF179D"/>
    <w:rsid w:val="00DF18CA"/>
    <w:rsid w:val="00DF1A32"/>
    <w:rsid w:val="00DF1BB2"/>
    <w:rsid w:val="00DF1C0B"/>
    <w:rsid w:val="00DF1DA3"/>
    <w:rsid w:val="00DF1E9C"/>
    <w:rsid w:val="00DF2360"/>
    <w:rsid w:val="00DF254A"/>
    <w:rsid w:val="00DF2662"/>
    <w:rsid w:val="00DF2719"/>
    <w:rsid w:val="00DF27AD"/>
    <w:rsid w:val="00DF28EC"/>
    <w:rsid w:val="00DF2939"/>
    <w:rsid w:val="00DF293E"/>
    <w:rsid w:val="00DF2EAC"/>
    <w:rsid w:val="00DF3267"/>
    <w:rsid w:val="00DF3331"/>
    <w:rsid w:val="00DF37CE"/>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38"/>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BF3"/>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A9F"/>
    <w:rsid w:val="00E02AD6"/>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228"/>
    <w:rsid w:val="00E11340"/>
    <w:rsid w:val="00E11629"/>
    <w:rsid w:val="00E1177B"/>
    <w:rsid w:val="00E11971"/>
    <w:rsid w:val="00E11DFB"/>
    <w:rsid w:val="00E1219F"/>
    <w:rsid w:val="00E1261F"/>
    <w:rsid w:val="00E129A0"/>
    <w:rsid w:val="00E12D8F"/>
    <w:rsid w:val="00E12E7D"/>
    <w:rsid w:val="00E12FE8"/>
    <w:rsid w:val="00E130DE"/>
    <w:rsid w:val="00E132E4"/>
    <w:rsid w:val="00E13786"/>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53"/>
    <w:rsid w:val="00E160DF"/>
    <w:rsid w:val="00E164CD"/>
    <w:rsid w:val="00E16752"/>
    <w:rsid w:val="00E167BD"/>
    <w:rsid w:val="00E169F2"/>
    <w:rsid w:val="00E16B97"/>
    <w:rsid w:val="00E16F07"/>
    <w:rsid w:val="00E171DF"/>
    <w:rsid w:val="00E1742E"/>
    <w:rsid w:val="00E1747B"/>
    <w:rsid w:val="00E17619"/>
    <w:rsid w:val="00E176E2"/>
    <w:rsid w:val="00E17805"/>
    <w:rsid w:val="00E178A3"/>
    <w:rsid w:val="00E17A91"/>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BB8"/>
    <w:rsid w:val="00E21DA6"/>
    <w:rsid w:val="00E21FE8"/>
    <w:rsid w:val="00E2228F"/>
    <w:rsid w:val="00E223AD"/>
    <w:rsid w:val="00E22A6B"/>
    <w:rsid w:val="00E22CCD"/>
    <w:rsid w:val="00E22FAA"/>
    <w:rsid w:val="00E22FEB"/>
    <w:rsid w:val="00E23470"/>
    <w:rsid w:val="00E235FE"/>
    <w:rsid w:val="00E23620"/>
    <w:rsid w:val="00E23652"/>
    <w:rsid w:val="00E23A11"/>
    <w:rsid w:val="00E23DBD"/>
    <w:rsid w:val="00E23E8C"/>
    <w:rsid w:val="00E23FB7"/>
    <w:rsid w:val="00E246AA"/>
    <w:rsid w:val="00E24822"/>
    <w:rsid w:val="00E24933"/>
    <w:rsid w:val="00E24A27"/>
    <w:rsid w:val="00E24BAA"/>
    <w:rsid w:val="00E24BD8"/>
    <w:rsid w:val="00E24F3B"/>
    <w:rsid w:val="00E2506A"/>
    <w:rsid w:val="00E25140"/>
    <w:rsid w:val="00E25149"/>
    <w:rsid w:val="00E2520E"/>
    <w:rsid w:val="00E253F9"/>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1CC"/>
    <w:rsid w:val="00E30252"/>
    <w:rsid w:val="00E30305"/>
    <w:rsid w:val="00E3048F"/>
    <w:rsid w:val="00E304B5"/>
    <w:rsid w:val="00E304CE"/>
    <w:rsid w:val="00E310A5"/>
    <w:rsid w:val="00E31141"/>
    <w:rsid w:val="00E31405"/>
    <w:rsid w:val="00E31675"/>
    <w:rsid w:val="00E3175B"/>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5C5"/>
    <w:rsid w:val="00E34727"/>
    <w:rsid w:val="00E349DF"/>
    <w:rsid w:val="00E34AC5"/>
    <w:rsid w:val="00E34F8D"/>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117"/>
    <w:rsid w:val="00E4124C"/>
    <w:rsid w:val="00E414E7"/>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1A5"/>
    <w:rsid w:val="00E453BD"/>
    <w:rsid w:val="00E45644"/>
    <w:rsid w:val="00E45696"/>
    <w:rsid w:val="00E457C3"/>
    <w:rsid w:val="00E45817"/>
    <w:rsid w:val="00E45A1B"/>
    <w:rsid w:val="00E45BB9"/>
    <w:rsid w:val="00E45C6A"/>
    <w:rsid w:val="00E45E77"/>
    <w:rsid w:val="00E460C4"/>
    <w:rsid w:val="00E462FA"/>
    <w:rsid w:val="00E463BD"/>
    <w:rsid w:val="00E464F8"/>
    <w:rsid w:val="00E466DE"/>
    <w:rsid w:val="00E46AA7"/>
    <w:rsid w:val="00E46C8C"/>
    <w:rsid w:val="00E471A9"/>
    <w:rsid w:val="00E472D5"/>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872"/>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02"/>
    <w:rsid w:val="00E54123"/>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08"/>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DB6"/>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CE4"/>
    <w:rsid w:val="00E64D38"/>
    <w:rsid w:val="00E6509D"/>
    <w:rsid w:val="00E65438"/>
    <w:rsid w:val="00E65790"/>
    <w:rsid w:val="00E659BB"/>
    <w:rsid w:val="00E65A82"/>
    <w:rsid w:val="00E65AC7"/>
    <w:rsid w:val="00E65BB7"/>
    <w:rsid w:val="00E66261"/>
    <w:rsid w:val="00E66370"/>
    <w:rsid w:val="00E6648A"/>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68"/>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B53"/>
    <w:rsid w:val="00E76B67"/>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1E8F"/>
    <w:rsid w:val="00E8224D"/>
    <w:rsid w:val="00E822ED"/>
    <w:rsid w:val="00E8240B"/>
    <w:rsid w:val="00E828E9"/>
    <w:rsid w:val="00E82AF4"/>
    <w:rsid w:val="00E82B27"/>
    <w:rsid w:val="00E82BB9"/>
    <w:rsid w:val="00E82D7B"/>
    <w:rsid w:val="00E82EAB"/>
    <w:rsid w:val="00E82F50"/>
    <w:rsid w:val="00E835AA"/>
    <w:rsid w:val="00E83708"/>
    <w:rsid w:val="00E83D1C"/>
    <w:rsid w:val="00E83D72"/>
    <w:rsid w:val="00E83DB8"/>
    <w:rsid w:val="00E83DE1"/>
    <w:rsid w:val="00E83ED0"/>
    <w:rsid w:val="00E83F83"/>
    <w:rsid w:val="00E845D4"/>
    <w:rsid w:val="00E84769"/>
    <w:rsid w:val="00E84B83"/>
    <w:rsid w:val="00E84CED"/>
    <w:rsid w:val="00E84D5C"/>
    <w:rsid w:val="00E84EAE"/>
    <w:rsid w:val="00E84EB3"/>
    <w:rsid w:val="00E8500D"/>
    <w:rsid w:val="00E8519F"/>
    <w:rsid w:val="00E85743"/>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587"/>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149"/>
    <w:rsid w:val="00EA020E"/>
    <w:rsid w:val="00EA04FF"/>
    <w:rsid w:val="00EA05B4"/>
    <w:rsid w:val="00EA06E2"/>
    <w:rsid w:val="00EA08BE"/>
    <w:rsid w:val="00EA098C"/>
    <w:rsid w:val="00EA0A9B"/>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2C"/>
    <w:rsid w:val="00EA4849"/>
    <w:rsid w:val="00EA48B8"/>
    <w:rsid w:val="00EA4FD1"/>
    <w:rsid w:val="00EA5147"/>
    <w:rsid w:val="00EA53C2"/>
    <w:rsid w:val="00EA5695"/>
    <w:rsid w:val="00EA570C"/>
    <w:rsid w:val="00EA59E2"/>
    <w:rsid w:val="00EA5B0A"/>
    <w:rsid w:val="00EA5E14"/>
    <w:rsid w:val="00EA6508"/>
    <w:rsid w:val="00EA65AD"/>
    <w:rsid w:val="00EA6643"/>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5A3"/>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D3"/>
    <w:rsid w:val="00EB55F6"/>
    <w:rsid w:val="00EB560B"/>
    <w:rsid w:val="00EB569A"/>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798"/>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742"/>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8FE"/>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601"/>
    <w:rsid w:val="00ED6A12"/>
    <w:rsid w:val="00ED6AEE"/>
    <w:rsid w:val="00ED6D54"/>
    <w:rsid w:val="00ED6FA2"/>
    <w:rsid w:val="00ED71C5"/>
    <w:rsid w:val="00ED74C4"/>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712"/>
    <w:rsid w:val="00EE4820"/>
    <w:rsid w:val="00EE4B8F"/>
    <w:rsid w:val="00EE4D36"/>
    <w:rsid w:val="00EE4D4A"/>
    <w:rsid w:val="00EE4E3A"/>
    <w:rsid w:val="00EE4E8F"/>
    <w:rsid w:val="00EE4FB5"/>
    <w:rsid w:val="00EE5022"/>
    <w:rsid w:val="00EE50B9"/>
    <w:rsid w:val="00EE52C8"/>
    <w:rsid w:val="00EE534D"/>
    <w:rsid w:val="00EE5560"/>
    <w:rsid w:val="00EE5724"/>
    <w:rsid w:val="00EE57D2"/>
    <w:rsid w:val="00EE5821"/>
    <w:rsid w:val="00EE5875"/>
    <w:rsid w:val="00EE5953"/>
    <w:rsid w:val="00EE5D20"/>
    <w:rsid w:val="00EE6166"/>
    <w:rsid w:val="00EE64AB"/>
    <w:rsid w:val="00EE64F4"/>
    <w:rsid w:val="00EE688B"/>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E83"/>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D82"/>
    <w:rsid w:val="00F13ECD"/>
    <w:rsid w:val="00F143A9"/>
    <w:rsid w:val="00F1445D"/>
    <w:rsid w:val="00F14538"/>
    <w:rsid w:val="00F145C1"/>
    <w:rsid w:val="00F149E5"/>
    <w:rsid w:val="00F150EF"/>
    <w:rsid w:val="00F1515C"/>
    <w:rsid w:val="00F15286"/>
    <w:rsid w:val="00F15387"/>
    <w:rsid w:val="00F153EB"/>
    <w:rsid w:val="00F15496"/>
    <w:rsid w:val="00F154F7"/>
    <w:rsid w:val="00F155CE"/>
    <w:rsid w:val="00F1564F"/>
    <w:rsid w:val="00F1568C"/>
    <w:rsid w:val="00F1581A"/>
    <w:rsid w:val="00F158FC"/>
    <w:rsid w:val="00F1590C"/>
    <w:rsid w:val="00F15A7E"/>
    <w:rsid w:val="00F15AE4"/>
    <w:rsid w:val="00F15BBE"/>
    <w:rsid w:val="00F15DDB"/>
    <w:rsid w:val="00F15E53"/>
    <w:rsid w:val="00F15E93"/>
    <w:rsid w:val="00F16082"/>
    <w:rsid w:val="00F163F6"/>
    <w:rsid w:val="00F1671C"/>
    <w:rsid w:val="00F167EF"/>
    <w:rsid w:val="00F16E44"/>
    <w:rsid w:val="00F17117"/>
    <w:rsid w:val="00F178E7"/>
    <w:rsid w:val="00F17EAE"/>
    <w:rsid w:val="00F17FE6"/>
    <w:rsid w:val="00F200FB"/>
    <w:rsid w:val="00F2025C"/>
    <w:rsid w:val="00F2027F"/>
    <w:rsid w:val="00F202F1"/>
    <w:rsid w:val="00F204DD"/>
    <w:rsid w:val="00F20514"/>
    <w:rsid w:val="00F20800"/>
    <w:rsid w:val="00F209B3"/>
    <w:rsid w:val="00F20A82"/>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03"/>
    <w:rsid w:val="00F23F21"/>
    <w:rsid w:val="00F24717"/>
    <w:rsid w:val="00F24788"/>
    <w:rsid w:val="00F25017"/>
    <w:rsid w:val="00F2565E"/>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410"/>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1F6"/>
    <w:rsid w:val="00F4124C"/>
    <w:rsid w:val="00F414A8"/>
    <w:rsid w:val="00F414B1"/>
    <w:rsid w:val="00F41C87"/>
    <w:rsid w:val="00F41CEF"/>
    <w:rsid w:val="00F41DD3"/>
    <w:rsid w:val="00F41F05"/>
    <w:rsid w:val="00F41F47"/>
    <w:rsid w:val="00F42760"/>
    <w:rsid w:val="00F42865"/>
    <w:rsid w:val="00F42979"/>
    <w:rsid w:val="00F42AC2"/>
    <w:rsid w:val="00F42CA7"/>
    <w:rsid w:val="00F42DC5"/>
    <w:rsid w:val="00F42F3F"/>
    <w:rsid w:val="00F42F65"/>
    <w:rsid w:val="00F43022"/>
    <w:rsid w:val="00F4327F"/>
    <w:rsid w:val="00F43335"/>
    <w:rsid w:val="00F433BD"/>
    <w:rsid w:val="00F4362F"/>
    <w:rsid w:val="00F4378B"/>
    <w:rsid w:val="00F43796"/>
    <w:rsid w:val="00F43E4D"/>
    <w:rsid w:val="00F440FF"/>
    <w:rsid w:val="00F44463"/>
    <w:rsid w:val="00F4454C"/>
    <w:rsid w:val="00F447C4"/>
    <w:rsid w:val="00F449A9"/>
    <w:rsid w:val="00F44C79"/>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702"/>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AA9"/>
    <w:rsid w:val="00F63CA7"/>
    <w:rsid w:val="00F63F18"/>
    <w:rsid w:val="00F63F30"/>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56C"/>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AE6"/>
    <w:rsid w:val="00F84B3F"/>
    <w:rsid w:val="00F8504B"/>
    <w:rsid w:val="00F850AB"/>
    <w:rsid w:val="00F85452"/>
    <w:rsid w:val="00F85536"/>
    <w:rsid w:val="00F85659"/>
    <w:rsid w:val="00F85A56"/>
    <w:rsid w:val="00F85CD1"/>
    <w:rsid w:val="00F860A8"/>
    <w:rsid w:val="00F86350"/>
    <w:rsid w:val="00F8655E"/>
    <w:rsid w:val="00F8657A"/>
    <w:rsid w:val="00F86650"/>
    <w:rsid w:val="00F8671D"/>
    <w:rsid w:val="00F8679A"/>
    <w:rsid w:val="00F8706F"/>
    <w:rsid w:val="00F870B1"/>
    <w:rsid w:val="00F870F4"/>
    <w:rsid w:val="00F87117"/>
    <w:rsid w:val="00F871FB"/>
    <w:rsid w:val="00F8736C"/>
    <w:rsid w:val="00F8760D"/>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49A"/>
    <w:rsid w:val="00F97623"/>
    <w:rsid w:val="00F97908"/>
    <w:rsid w:val="00F97A59"/>
    <w:rsid w:val="00F97B43"/>
    <w:rsid w:val="00F97DC1"/>
    <w:rsid w:val="00F97E8C"/>
    <w:rsid w:val="00F97FF2"/>
    <w:rsid w:val="00FA0697"/>
    <w:rsid w:val="00FA06D1"/>
    <w:rsid w:val="00FA07F8"/>
    <w:rsid w:val="00FA0DD2"/>
    <w:rsid w:val="00FA0F6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26F"/>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6F"/>
    <w:rsid w:val="00FB17D9"/>
    <w:rsid w:val="00FB1941"/>
    <w:rsid w:val="00FB1A11"/>
    <w:rsid w:val="00FB1C35"/>
    <w:rsid w:val="00FB1C66"/>
    <w:rsid w:val="00FB24D3"/>
    <w:rsid w:val="00FB2537"/>
    <w:rsid w:val="00FB29C4"/>
    <w:rsid w:val="00FB2C79"/>
    <w:rsid w:val="00FB3007"/>
    <w:rsid w:val="00FB3008"/>
    <w:rsid w:val="00FB30FC"/>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0AE"/>
    <w:rsid w:val="00FB6165"/>
    <w:rsid w:val="00FB630B"/>
    <w:rsid w:val="00FB63B4"/>
    <w:rsid w:val="00FB67F4"/>
    <w:rsid w:val="00FB6937"/>
    <w:rsid w:val="00FB6AD0"/>
    <w:rsid w:val="00FB6C70"/>
    <w:rsid w:val="00FB6CD9"/>
    <w:rsid w:val="00FB7329"/>
    <w:rsid w:val="00FB78D7"/>
    <w:rsid w:val="00FB7ACD"/>
    <w:rsid w:val="00FB7EB6"/>
    <w:rsid w:val="00FC0150"/>
    <w:rsid w:val="00FC03AB"/>
    <w:rsid w:val="00FC1299"/>
    <w:rsid w:val="00FC12E5"/>
    <w:rsid w:val="00FC167F"/>
    <w:rsid w:val="00FC1714"/>
    <w:rsid w:val="00FC1767"/>
    <w:rsid w:val="00FC1C9A"/>
    <w:rsid w:val="00FC1E55"/>
    <w:rsid w:val="00FC1EA5"/>
    <w:rsid w:val="00FC1F7A"/>
    <w:rsid w:val="00FC211F"/>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3FE"/>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799"/>
    <w:rsid w:val="00FD5A1C"/>
    <w:rsid w:val="00FD5AF1"/>
    <w:rsid w:val="00FD5B6C"/>
    <w:rsid w:val="00FD5C2A"/>
    <w:rsid w:val="00FD5D86"/>
    <w:rsid w:val="00FD604F"/>
    <w:rsid w:val="00FD60C1"/>
    <w:rsid w:val="00FD60D8"/>
    <w:rsid w:val="00FD60E1"/>
    <w:rsid w:val="00FD6333"/>
    <w:rsid w:val="00FD64DD"/>
    <w:rsid w:val="00FD6774"/>
    <w:rsid w:val="00FD69AE"/>
    <w:rsid w:val="00FD6CED"/>
    <w:rsid w:val="00FD6D77"/>
    <w:rsid w:val="00FD6F5E"/>
    <w:rsid w:val="00FD6FDC"/>
    <w:rsid w:val="00FD71FE"/>
    <w:rsid w:val="00FD7469"/>
    <w:rsid w:val="00FD7555"/>
    <w:rsid w:val="00FD786E"/>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29"/>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BBC"/>
    <w:rsid w:val="00FE6C96"/>
    <w:rsid w:val="00FE6D20"/>
    <w:rsid w:val="00FE6D24"/>
    <w:rsid w:val="00FE6FB9"/>
    <w:rsid w:val="00FE6FFD"/>
    <w:rsid w:val="00FE7011"/>
    <w:rsid w:val="00FE7178"/>
    <w:rsid w:val="00FE7274"/>
    <w:rsid w:val="00FE7387"/>
    <w:rsid w:val="00FE7536"/>
    <w:rsid w:val="00FE7549"/>
    <w:rsid w:val="00FE78F4"/>
    <w:rsid w:val="00FE7983"/>
    <w:rsid w:val="00FE79F2"/>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EDEB1"/>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F1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qFormat/>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7"/>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basedOn w:val="a0"/>
    <w:locked/>
    <w:rsid w:val="00DB10CD"/>
    <w:rPr>
      <w:rFonts w:ascii="Arial" w:hAnsi="Arial" w:cs="Arial"/>
      <w:lang w:eastAsia="en-US"/>
    </w:rPr>
  </w:style>
  <w:style w:type="paragraph" w:customStyle="1" w:styleId="BN">
    <w:name w:val="BN"/>
    <w:basedOn w:val="a"/>
    <w:rsid w:val="00155B5D"/>
    <w:pPr>
      <w:numPr>
        <w:numId w:val="12"/>
      </w:numPr>
      <w:overflowPunct w:val="0"/>
      <w:snapToGrid/>
      <w:spacing w:after="180"/>
      <w:jc w:val="left"/>
      <w:textAlignment w:val="baseline"/>
    </w:pPr>
    <w:rPr>
      <w:rFonts w:eastAsia="Times New Roman"/>
      <w:sz w:val="20"/>
      <w:szCs w:val="20"/>
      <w:lang w:val="en-GB"/>
    </w:rPr>
  </w:style>
  <w:style w:type="paragraph" w:customStyle="1" w:styleId="H6">
    <w:name w:val="H6"/>
    <w:basedOn w:val="5"/>
    <w:next w:val="a"/>
    <w:link w:val="H6Char"/>
    <w:rsid w:val="00155B5D"/>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rPr>
  </w:style>
  <w:style w:type="character" w:customStyle="1" w:styleId="H6Char">
    <w:name w:val="H6 Char"/>
    <w:basedOn w:val="a0"/>
    <w:link w:val="H6"/>
    <w:rsid w:val="00155B5D"/>
    <w:rPr>
      <w:rFonts w:ascii="Arial" w:eastAsia="Times New Roman" w:hAnsi="Arial"/>
      <w:lang w:val="en-GB" w:eastAsia="en-US"/>
    </w:rPr>
  </w:style>
  <w:style w:type="character" w:customStyle="1" w:styleId="StatementBodyChar">
    <w:name w:val="Statement Body Char"/>
    <w:link w:val="StatementBody"/>
    <w:rsid w:val="00E76B67"/>
    <w:rPr>
      <w:rFonts w:eastAsia="Times New Roman"/>
      <w:szCs w:val="24"/>
      <w:lang w:val="en-GB" w:eastAsia="ko-KR"/>
    </w:rPr>
  </w:style>
  <w:style w:type="paragraph" w:customStyle="1" w:styleId="StatementBody">
    <w:name w:val="Statement Body"/>
    <w:basedOn w:val="a"/>
    <w:link w:val="StatementBodyChar"/>
    <w:rsid w:val="00E76B67"/>
    <w:pPr>
      <w:numPr>
        <w:numId w:val="5"/>
      </w:numPr>
      <w:autoSpaceDE/>
      <w:autoSpaceDN/>
      <w:adjustRightInd/>
      <w:snapToGrid/>
      <w:spacing w:after="100" w:afterAutospacing="1"/>
      <w:contextualSpacing/>
      <w:jc w:val="left"/>
    </w:pPr>
    <w:rPr>
      <w:rFonts w:eastAsia="Times New Roman"/>
      <w:sz w:val="20"/>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960">
      <w:bodyDiv w:val="1"/>
      <w:marLeft w:val="0"/>
      <w:marRight w:val="0"/>
      <w:marTop w:val="0"/>
      <w:marBottom w:val="0"/>
      <w:divBdr>
        <w:top w:val="none" w:sz="0" w:space="0" w:color="auto"/>
        <w:left w:val="none" w:sz="0" w:space="0" w:color="auto"/>
        <w:bottom w:val="none" w:sz="0" w:space="0" w:color="auto"/>
        <w:right w:val="none" w:sz="0" w:space="0" w:color="auto"/>
      </w:divBdr>
    </w:div>
    <w:div w:id="18745030">
      <w:bodyDiv w:val="1"/>
      <w:marLeft w:val="0"/>
      <w:marRight w:val="0"/>
      <w:marTop w:val="0"/>
      <w:marBottom w:val="0"/>
      <w:divBdr>
        <w:top w:val="none" w:sz="0" w:space="0" w:color="auto"/>
        <w:left w:val="none" w:sz="0" w:space="0" w:color="auto"/>
        <w:bottom w:val="none" w:sz="0" w:space="0" w:color="auto"/>
        <w:right w:val="none" w:sz="0" w:space="0" w:color="auto"/>
      </w:divBdr>
    </w:div>
    <w:div w:id="41440514">
      <w:bodyDiv w:val="1"/>
      <w:marLeft w:val="0"/>
      <w:marRight w:val="0"/>
      <w:marTop w:val="0"/>
      <w:marBottom w:val="0"/>
      <w:divBdr>
        <w:top w:val="none" w:sz="0" w:space="0" w:color="auto"/>
        <w:left w:val="none" w:sz="0" w:space="0" w:color="auto"/>
        <w:bottom w:val="none" w:sz="0" w:space="0" w:color="auto"/>
        <w:right w:val="none" w:sz="0" w:space="0" w:color="auto"/>
      </w:divBdr>
    </w:div>
    <w:div w:id="42338407">
      <w:bodyDiv w:val="1"/>
      <w:marLeft w:val="0"/>
      <w:marRight w:val="0"/>
      <w:marTop w:val="0"/>
      <w:marBottom w:val="0"/>
      <w:divBdr>
        <w:top w:val="none" w:sz="0" w:space="0" w:color="auto"/>
        <w:left w:val="none" w:sz="0" w:space="0" w:color="auto"/>
        <w:bottom w:val="none" w:sz="0" w:space="0" w:color="auto"/>
        <w:right w:val="none" w:sz="0" w:space="0" w:color="auto"/>
      </w:divBdr>
      <w:divsChild>
        <w:div w:id="2097048160">
          <w:marLeft w:val="1166"/>
          <w:marRight w:val="0"/>
          <w:marTop w:val="0"/>
          <w:marBottom w:val="0"/>
          <w:divBdr>
            <w:top w:val="none" w:sz="0" w:space="0" w:color="auto"/>
            <w:left w:val="none" w:sz="0" w:space="0" w:color="auto"/>
            <w:bottom w:val="none" w:sz="0" w:space="0" w:color="auto"/>
            <w:right w:val="none" w:sz="0" w:space="0" w:color="auto"/>
          </w:divBdr>
        </w:div>
        <w:div w:id="988364948">
          <w:marLeft w:val="1166"/>
          <w:marRight w:val="0"/>
          <w:marTop w:val="0"/>
          <w:marBottom w:val="0"/>
          <w:divBdr>
            <w:top w:val="none" w:sz="0" w:space="0" w:color="auto"/>
            <w:left w:val="none" w:sz="0" w:space="0" w:color="auto"/>
            <w:bottom w:val="none" w:sz="0" w:space="0" w:color="auto"/>
            <w:right w:val="none" w:sz="0" w:space="0" w:color="auto"/>
          </w:divBdr>
        </w:div>
        <w:div w:id="1514877754">
          <w:marLeft w:val="1166"/>
          <w:marRight w:val="0"/>
          <w:marTop w:val="0"/>
          <w:marBottom w:val="0"/>
          <w:divBdr>
            <w:top w:val="none" w:sz="0" w:space="0" w:color="auto"/>
            <w:left w:val="none" w:sz="0" w:space="0" w:color="auto"/>
            <w:bottom w:val="none" w:sz="0" w:space="0" w:color="auto"/>
            <w:right w:val="none" w:sz="0" w:space="0" w:color="auto"/>
          </w:divBdr>
        </w:div>
        <w:div w:id="254289865">
          <w:marLeft w:val="1800"/>
          <w:marRight w:val="0"/>
          <w:marTop w:val="0"/>
          <w:marBottom w:val="0"/>
          <w:divBdr>
            <w:top w:val="none" w:sz="0" w:space="0" w:color="auto"/>
            <w:left w:val="none" w:sz="0" w:space="0" w:color="auto"/>
            <w:bottom w:val="none" w:sz="0" w:space="0" w:color="auto"/>
            <w:right w:val="none" w:sz="0" w:space="0" w:color="auto"/>
          </w:divBdr>
        </w:div>
        <w:div w:id="1658801899">
          <w:marLeft w:val="1800"/>
          <w:marRight w:val="0"/>
          <w:marTop w:val="0"/>
          <w:marBottom w:val="0"/>
          <w:divBdr>
            <w:top w:val="none" w:sz="0" w:space="0" w:color="auto"/>
            <w:left w:val="none" w:sz="0" w:space="0" w:color="auto"/>
            <w:bottom w:val="none" w:sz="0" w:space="0" w:color="auto"/>
            <w:right w:val="none" w:sz="0" w:space="0" w:color="auto"/>
          </w:divBdr>
        </w:div>
        <w:div w:id="71968763">
          <w:marLeft w:val="1800"/>
          <w:marRight w:val="0"/>
          <w:marTop w:val="0"/>
          <w:marBottom w:val="0"/>
          <w:divBdr>
            <w:top w:val="none" w:sz="0" w:space="0" w:color="auto"/>
            <w:left w:val="none" w:sz="0" w:space="0" w:color="auto"/>
            <w:bottom w:val="none" w:sz="0" w:space="0" w:color="auto"/>
            <w:right w:val="none" w:sz="0" w:space="0" w:color="auto"/>
          </w:divBdr>
        </w:div>
        <w:div w:id="460273504">
          <w:marLeft w:val="2520"/>
          <w:marRight w:val="0"/>
          <w:marTop w:val="0"/>
          <w:marBottom w:val="0"/>
          <w:divBdr>
            <w:top w:val="none" w:sz="0" w:space="0" w:color="auto"/>
            <w:left w:val="none" w:sz="0" w:space="0" w:color="auto"/>
            <w:bottom w:val="none" w:sz="0" w:space="0" w:color="auto"/>
            <w:right w:val="none" w:sz="0" w:space="0" w:color="auto"/>
          </w:divBdr>
        </w:div>
      </w:divsChild>
    </w:div>
    <w:div w:id="51929509">
      <w:bodyDiv w:val="1"/>
      <w:marLeft w:val="0"/>
      <w:marRight w:val="0"/>
      <w:marTop w:val="0"/>
      <w:marBottom w:val="0"/>
      <w:divBdr>
        <w:top w:val="none" w:sz="0" w:space="0" w:color="auto"/>
        <w:left w:val="none" w:sz="0" w:space="0" w:color="auto"/>
        <w:bottom w:val="none" w:sz="0" w:space="0" w:color="auto"/>
        <w:right w:val="none" w:sz="0" w:space="0" w:color="auto"/>
      </w:divBdr>
    </w:div>
    <w:div w:id="52119888">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57963098">
      <w:bodyDiv w:val="1"/>
      <w:marLeft w:val="0"/>
      <w:marRight w:val="0"/>
      <w:marTop w:val="0"/>
      <w:marBottom w:val="0"/>
      <w:divBdr>
        <w:top w:val="none" w:sz="0" w:space="0" w:color="auto"/>
        <w:left w:val="none" w:sz="0" w:space="0" w:color="auto"/>
        <w:bottom w:val="none" w:sz="0" w:space="0" w:color="auto"/>
        <w:right w:val="none" w:sz="0" w:space="0" w:color="auto"/>
      </w:divBdr>
    </w:div>
    <w:div w:id="19084735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6597672">
      <w:bodyDiv w:val="1"/>
      <w:marLeft w:val="0"/>
      <w:marRight w:val="0"/>
      <w:marTop w:val="0"/>
      <w:marBottom w:val="0"/>
      <w:divBdr>
        <w:top w:val="none" w:sz="0" w:space="0" w:color="auto"/>
        <w:left w:val="none" w:sz="0" w:space="0" w:color="auto"/>
        <w:bottom w:val="none" w:sz="0" w:space="0" w:color="auto"/>
        <w:right w:val="none" w:sz="0" w:space="0" w:color="auto"/>
      </w:divBdr>
      <w:divsChild>
        <w:div w:id="980033993">
          <w:marLeft w:val="994"/>
          <w:marRight w:val="0"/>
          <w:marTop w:val="0"/>
          <w:marBottom w:val="0"/>
          <w:divBdr>
            <w:top w:val="none" w:sz="0" w:space="0" w:color="auto"/>
            <w:left w:val="none" w:sz="0" w:space="0" w:color="auto"/>
            <w:bottom w:val="none" w:sz="0" w:space="0" w:color="auto"/>
            <w:right w:val="none" w:sz="0" w:space="0" w:color="auto"/>
          </w:divBdr>
        </w:div>
        <w:div w:id="598022837">
          <w:marLeft w:val="1714"/>
          <w:marRight w:val="0"/>
          <w:marTop w:val="0"/>
          <w:marBottom w:val="0"/>
          <w:divBdr>
            <w:top w:val="none" w:sz="0" w:space="0" w:color="auto"/>
            <w:left w:val="none" w:sz="0" w:space="0" w:color="auto"/>
            <w:bottom w:val="none" w:sz="0" w:space="0" w:color="auto"/>
            <w:right w:val="none" w:sz="0" w:space="0" w:color="auto"/>
          </w:divBdr>
        </w:div>
        <w:div w:id="260066088">
          <w:marLeft w:val="1714"/>
          <w:marRight w:val="0"/>
          <w:marTop w:val="0"/>
          <w:marBottom w:val="0"/>
          <w:divBdr>
            <w:top w:val="none" w:sz="0" w:space="0" w:color="auto"/>
            <w:left w:val="none" w:sz="0" w:space="0" w:color="auto"/>
            <w:bottom w:val="none" w:sz="0" w:space="0" w:color="auto"/>
            <w:right w:val="none" w:sz="0" w:space="0" w:color="auto"/>
          </w:divBdr>
        </w:div>
        <w:div w:id="1101682905">
          <w:marLeft w:val="1714"/>
          <w:marRight w:val="0"/>
          <w:marTop w:val="0"/>
          <w:marBottom w:val="0"/>
          <w:divBdr>
            <w:top w:val="none" w:sz="0" w:space="0" w:color="auto"/>
            <w:left w:val="none" w:sz="0" w:space="0" w:color="auto"/>
            <w:bottom w:val="none" w:sz="0" w:space="0" w:color="auto"/>
            <w:right w:val="none" w:sz="0" w:space="0" w:color="auto"/>
          </w:divBdr>
        </w:div>
      </w:divsChild>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505143">
      <w:bodyDiv w:val="1"/>
      <w:marLeft w:val="0"/>
      <w:marRight w:val="0"/>
      <w:marTop w:val="0"/>
      <w:marBottom w:val="0"/>
      <w:divBdr>
        <w:top w:val="none" w:sz="0" w:space="0" w:color="auto"/>
        <w:left w:val="none" w:sz="0" w:space="0" w:color="auto"/>
        <w:bottom w:val="none" w:sz="0" w:space="0" w:color="auto"/>
        <w:right w:val="none" w:sz="0" w:space="0" w:color="auto"/>
      </w:divBdr>
    </w:div>
    <w:div w:id="88961127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43211160">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27964670">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9354699">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7798479">
      <w:bodyDiv w:val="1"/>
      <w:marLeft w:val="0"/>
      <w:marRight w:val="0"/>
      <w:marTop w:val="0"/>
      <w:marBottom w:val="0"/>
      <w:divBdr>
        <w:top w:val="none" w:sz="0" w:space="0" w:color="auto"/>
        <w:left w:val="none" w:sz="0" w:space="0" w:color="auto"/>
        <w:bottom w:val="none" w:sz="0" w:space="0" w:color="auto"/>
        <w:right w:val="none" w:sz="0" w:space="0" w:color="auto"/>
      </w:divBdr>
      <w:divsChild>
        <w:div w:id="1446267587">
          <w:marLeft w:val="2462"/>
          <w:marRight w:val="0"/>
          <w:marTop w:val="58"/>
          <w:marBottom w:val="0"/>
          <w:divBdr>
            <w:top w:val="none" w:sz="0" w:space="0" w:color="auto"/>
            <w:left w:val="none" w:sz="0" w:space="0" w:color="auto"/>
            <w:bottom w:val="none" w:sz="0" w:space="0" w:color="auto"/>
            <w:right w:val="none" w:sz="0" w:space="0" w:color="auto"/>
          </w:divBdr>
        </w:div>
        <w:div w:id="715274487">
          <w:marLeft w:val="2462"/>
          <w:marRight w:val="0"/>
          <w:marTop w:val="58"/>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793928">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63BE7D-9ED5-491D-AB3A-4F0E46F86DED}">
  <ds:schemaRefs>
    <ds:schemaRef ds:uri="http://schemas.openxmlformats.org/officeDocument/2006/bibliography"/>
  </ds:schemaRefs>
</ds:datastoreItem>
</file>

<file path=customXml/itemProps2.xml><?xml version="1.0" encoding="utf-8"?>
<ds:datastoreItem xmlns:ds="http://schemas.openxmlformats.org/officeDocument/2006/customXml" ds:itemID="{5DF61E73-89AC-4EF5-8BA0-A6EF81C29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6428</Words>
  <Characters>37994</Characters>
  <Application>Microsoft Office Word</Application>
  <DocSecurity>0</DocSecurity>
  <Lines>1266</Lines>
  <Paragraphs>838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43584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Songxinghua</cp:lastModifiedBy>
  <cp:revision>10</cp:revision>
  <cp:lastPrinted>2019-11-08T22:53:00Z</cp:lastPrinted>
  <dcterms:created xsi:type="dcterms:W3CDTF">2021-04-06T02:28:00Z</dcterms:created>
  <dcterms:modified xsi:type="dcterms:W3CDTF">2021-04-07T02:45:00Z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(3)wf5F8y8xIwrf/HAAVrQeyyKiYHt+njvKFa97ntZUOHgmEmK7UdybdXrjM0eKm6DxDXruTUOb
mcN5A2FINvxSslgXn2s77g9JwnX6l7Oa31fDsVrLRD5zraGzvUjh1KQoYvIyPJsvU7G3oCpO
4Lmb6Cl5nm4ogNbMahSeHskDiw0JtfpztwWNmwRU1W3JKDrIgj/ZAbvSY1s03rBagUWlg4BO
nLbWGf72/xSHZhRRuY</vt:lpwstr>
  </property>
  <property fmtid="{D5CDD505-2E9C-101B-9397-08002B2CF9AE}" pid="30" name="_2015_ms_pID_725343_00">
    <vt:lpwstr>_2015_ms_pID_725343</vt:lpwstr>
  </property>
  <property fmtid="{D5CDD505-2E9C-101B-9397-08002B2CF9AE}" pid="31" name="_2015_ms_pID_7253431">
    <vt:lpwstr>g2PYdFvfL83HoIl7mzYx7Zt/EMb58ZBbXN+BQTsRzgFyvbNSXUe4+J
hTGtDkgMWe4a5wM+V1mmXiQk59DAuT8ykuEZH9e9GKETV/aMPjBRUTyeS6fUMFGq/4IYcXPT
wN409IgxsvkoX7akWY/51Mo9r0KJK8/6ffMaJ1Dc8McNjm7zdFXvDUCdVTpKR57rRNbqB/Hn
EGV3rD4aJPs7bKenWO6j6cOCz3094ZwupgVF</vt:lpwstr>
  </property>
  <property fmtid="{D5CDD505-2E9C-101B-9397-08002B2CF9AE}" pid="32" name="_2015_ms_pID_7253431_00">
    <vt:lpwstr>_2015_ms_pID_7253431</vt:lpwstr>
  </property>
  <property fmtid="{D5CDD505-2E9C-101B-9397-08002B2CF9AE}" pid="33" name="_2015_ms_pID_7253432">
    <vt:lpwstr>tprPLGyqxxAPnkmH+VWoH8mGHjRuWfKejXzd
oOTFhAdIXf0AkMAopetzivTPskg6qzp1TEtwrEbgxSQqlfgMLKo=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1617717427</vt:lpwstr>
  </property>
</Properties>
</file>