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63CB4" w14:textId="77777777" w:rsidR="00E82F34" w:rsidRDefault="00DB66BB">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R1-2101827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4F3BF12" w14:textId="77777777" w:rsidR="00E82F34" w:rsidRDefault="00DB66BB">
          <w:pPr>
            <w:spacing w:after="0"/>
            <w:ind w:left="1988" w:hanging="1988"/>
            <w:jc w:val="both"/>
            <w:rPr>
              <w:rFonts w:ascii="Arial" w:hAnsi="Arial" w:cs="Arial"/>
              <w:b/>
              <w:sz w:val="24"/>
            </w:rPr>
          </w:pPr>
          <w:r>
            <w:rPr>
              <w:rFonts w:ascii="Arial" w:hAnsi="Arial" w:cs="Arial"/>
              <w:b/>
              <w:sz w:val="24"/>
            </w:rPr>
            <w:t>e-Meeting, January 25 – February 05, 2020</w:t>
          </w:r>
        </w:p>
      </w:sdtContent>
    </w:sdt>
    <w:p w14:paraId="75F61524" w14:textId="77777777" w:rsidR="00E82F34" w:rsidRDefault="00E82F34">
      <w:pPr>
        <w:spacing w:after="0"/>
        <w:ind w:left="1988" w:hanging="1988"/>
        <w:jc w:val="both"/>
        <w:rPr>
          <w:rFonts w:ascii="Arial" w:hAnsi="Arial" w:cs="Arial"/>
          <w:b/>
          <w:sz w:val="24"/>
        </w:rPr>
      </w:pPr>
    </w:p>
    <w:p w14:paraId="7C95ECBA" w14:textId="77777777" w:rsidR="00E82F34" w:rsidRDefault="00DB66BB">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EA79615" w14:textId="77777777" w:rsidR="00E82F34" w:rsidRDefault="00DB66BB">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 of NR extension up to 71 GHz</w:t>
          </w:r>
        </w:sdtContent>
      </w:sdt>
    </w:p>
    <w:p w14:paraId="1E355682" w14:textId="77777777" w:rsidR="00E82F34" w:rsidRDefault="00DB66BB">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7F447983" w14:textId="77777777" w:rsidR="00E82F34" w:rsidRDefault="00DB66BB">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00F690F4" w14:textId="77777777" w:rsidR="00E82F34" w:rsidRDefault="00E82F34">
      <w:pPr>
        <w:spacing w:after="0"/>
        <w:ind w:left="2388" w:hangingChars="995" w:hanging="2388"/>
        <w:jc w:val="both"/>
        <w:rPr>
          <w:sz w:val="24"/>
        </w:rPr>
      </w:pPr>
    </w:p>
    <w:p w14:paraId="0E238595" w14:textId="77777777" w:rsidR="00E82F34" w:rsidRDefault="00DB66BB">
      <w:pPr>
        <w:pStyle w:val="1"/>
        <w:numPr>
          <w:ilvl w:val="0"/>
          <w:numId w:val="5"/>
        </w:numPr>
        <w:ind w:left="360"/>
        <w:rPr>
          <w:rFonts w:cs="Arial"/>
          <w:sz w:val="32"/>
          <w:szCs w:val="32"/>
          <w:lang w:val="en-US"/>
        </w:rPr>
      </w:pPr>
      <w:r>
        <w:rPr>
          <w:rFonts w:cs="Arial"/>
          <w:sz w:val="32"/>
          <w:szCs w:val="32"/>
          <w:lang w:val="en-US"/>
        </w:rPr>
        <w:t>Introduction</w:t>
      </w:r>
    </w:p>
    <w:p w14:paraId="03C86DAA" w14:textId="77777777" w:rsidR="00E82F34" w:rsidRDefault="00DB66BB">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3B23CB24" w14:textId="77777777" w:rsidR="00E82F34" w:rsidRDefault="00E82F34">
      <w:pPr>
        <w:ind w:firstLine="288"/>
        <w:rPr>
          <w:sz w:val="22"/>
          <w:szCs w:val="22"/>
          <w:lang w:eastAsia="zh-CN"/>
        </w:rPr>
      </w:pPr>
    </w:p>
    <w:p w14:paraId="673504FF" w14:textId="77777777" w:rsidR="00E82F34" w:rsidRDefault="00DB66BB">
      <w:pPr>
        <w:pStyle w:val="1"/>
        <w:numPr>
          <w:ilvl w:val="0"/>
          <w:numId w:val="5"/>
        </w:numPr>
        <w:ind w:left="360"/>
        <w:rPr>
          <w:rFonts w:cs="Arial"/>
          <w:sz w:val="32"/>
          <w:szCs w:val="32"/>
          <w:lang w:val="en-US"/>
        </w:rPr>
      </w:pPr>
      <w:r>
        <w:rPr>
          <w:rFonts w:cs="Arial"/>
          <w:sz w:val="32"/>
          <w:szCs w:val="32"/>
        </w:rPr>
        <w:t>Summary of Issues and Discussions</w:t>
      </w:r>
    </w:p>
    <w:p w14:paraId="780D95C8" w14:textId="77777777" w:rsidR="00E82F34" w:rsidRDefault="00DB66BB">
      <w:pPr>
        <w:pStyle w:val="2"/>
        <w:rPr>
          <w:lang w:eastAsia="zh-CN"/>
        </w:rPr>
      </w:pPr>
      <w:r>
        <w:rPr>
          <w:lang w:eastAsia="zh-CN"/>
        </w:rPr>
        <w:t xml:space="preserve">2.1 SSB Aspects </w:t>
      </w:r>
    </w:p>
    <w:p w14:paraId="3C38101E" w14:textId="77777777" w:rsidR="00E82F34" w:rsidRDefault="00DB66BB">
      <w:pPr>
        <w:pStyle w:val="3"/>
        <w:rPr>
          <w:lang w:eastAsia="zh-CN"/>
        </w:rPr>
      </w:pPr>
      <w:r>
        <w:rPr>
          <w:lang w:eastAsia="zh-CN"/>
        </w:rPr>
        <w:t>2.1.1 DRS Related Aspects (including potential use of Short Signal Exemption for SSB)</w:t>
      </w:r>
    </w:p>
    <w:p w14:paraId="4DCF2F7B"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205D60B2"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39534C6E"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4BA7E18A"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02845336" w14:textId="77777777" w:rsidR="00E82F34" w:rsidRDefault="00DB66BB">
      <w:pPr>
        <w:pStyle w:val="a9"/>
        <w:spacing w:after="0"/>
        <w:jc w:val="center"/>
        <w:rPr>
          <w:rFonts w:ascii="Times New Roman" w:hAnsi="Times New Roman"/>
          <w:sz w:val="22"/>
          <w:szCs w:val="22"/>
          <w:lang w:eastAsia="zh-CN"/>
        </w:rPr>
      </w:pPr>
      <w:r>
        <w:rPr>
          <w:noProof/>
          <w:lang w:eastAsia="ko-KR"/>
        </w:rPr>
        <w:drawing>
          <wp:inline distT="0" distB="0" distL="114300" distR="114300" wp14:anchorId="3E909B8E" wp14:editId="4CAC5EE4">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3"/>
                    <a:stretch>
                      <a:fillRect/>
                    </a:stretch>
                  </pic:blipFill>
                  <pic:spPr>
                    <a:xfrm>
                      <a:off x="0" y="0"/>
                      <a:ext cx="5965190" cy="906145"/>
                    </a:xfrm>
                    <a:prstGeom prst="rect">
                      <a:avLst/>
                    </a:prstGeom>
                    <a:noFill/>
                    <a:ln>
                      <a:noFill/>
                    </a:ln>
                  </pic:spPr>
                </pic:pic>
              </a:graphicData>
            </a:graphic>
          </wp:inline>
        </w:drawing>
      </w:r>
    </w:p>
    <w:p w14:paraId="2978FD8F"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A4209C"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3083B9FE"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48831D64"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690B502E"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720FE028"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NR operation in unlicensed spectrum in 52.6-71 GHz, the principle of transmission window defined in Rel-16 NR-U is supported.</w:t>
      </w:r>
    </w:p>
    <w:p w14:paraId="66174A80"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additional bit(s) for the extension of SSB index need to be further study.</w:t>
      </w:r>
    </w:p>
    <w:p w14:paraId="269206F7"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4B21EBE0"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6F62C86A"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at least for 120 kHz SSB.</w:t>
      </w:r>
    </w:p>
    <w:p w14:paraId="3BAF74C2"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 SSB, also support operations of SSB transmission with LBT (at the gNB) for commonality with 120 kHz SSB</w:t>
      </w:r>
    </w:p>
    <w:p w14:paraId="551EFFD5"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2149618D"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17302987"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2DB5E893"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36A822A6"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6B460C93"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795D4E2C"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B8CE80C"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37AEC3CA"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SS/PBCH blocks </w:t>
      </w:r>
    </w:p>
    <w:p w14:paraId="4699F566"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PRACH </w:t>
      </w:r>
    </w:p>
    <w:p w14:paraId="1B681BCE"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Other control transmissions not multiplexed with user data (subject to gNB configuration)</w:t>
      </w:r>
    </w:p>
    <w:p w14:paraId="03FF67D6" w14:textId="77777777" w:rsidR="00E82F34" w:rsidRDefault="00DB66BB">
      <w:pPr>
        <w:pStyle w:val="afb"/>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783F207B"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28CE012D"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020FE3CF" w14:textId="77777777" w:rsidR="00E82F34" w:rsidRDefault="00E82F34">
      <w:pPr>
        <w:pStyle w:val="a9"/>
        <w:spacing w:after="0"/>
        <w:rPr>
          <w:rFonts w:ascii="Times New Roman" w:hAnsi="Times New Roman"/>
          <w:sz w:val="22"/>
          <w:szCs w:val="22"/>
          <w:lang w:eastAsia="zh-CN"/>
        </w:rPr>
      </w:pPr>
    </w:p>
    <w:p w14:paraId="36A3221D" w14:textId="77777777" w:rsidR="00E82F34" w:rsidRDefault="00E82F34">
      <w:pPr>
        <w:pStyle w:val="a9"/>
        <w:spacing w:after="0"/>
        <w:rPr>
          <w:rFonts w:ascii="Times New Roman" w:hAnsi="Times New Roman"/>
          <w:sz w:val="22"/>
          <w:szCs w:val="22"/>
          <w:lang w:eastAsia="zh-CN"/>
        </w:rPr>
      </w:pPr>
    </w:p>
    <w:p w14:paraId="2B6088EE" w14:textId="77777777" w:rsidR="00E82F34" w:rsidRDefault="00DB66B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171ED80"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7AB11592"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propose support of DRS like windows and corresponding SSB candidate positions similar to NR-U</w:t>
      </w:r>
    </w:p>
    <w:p w14:paraId="76958C94"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eastAsia="Calibri" w:hAnsi="Times New Roman"/>
          <w:sz w:val="22"/>
          <w:szCs w:val="22"/>
          <w:lang w:eastAsia="zh-CN"/>
        </w:rPr>
        <w:t xml:space="preserve">FUTUREWEI, ZTE, Sanechips, OPPO, Huawei, HiSilicon, CATT, Intel, </w:t>
      </w:r>
      <w:r>
        <w:rPr>
          <w:rFonts w:ascii="Times New Roman" w:hAnsi="Times New Roman"/>
          <w:sz w:val="22"/>
          <w:szCs w:val="22"/>
          <w:lang w:eastAsia="zh-CN"/>
        </w:rPr>
        <w:t>Spreadtrum, Samsung, Convida</w:t>
      </w:r>
    </w:p>
    <w:p w14:paraId="623F046C"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26998A6A"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eastAsia="Calibri" w:hAnsi="Times New Roman"/>
          <w:sz w:val="22"/>
          <w:szCs w:val="22"/>
          <w:lang w:eastAsia="zh-CN"/>
        </w:rPr>
        <w:t>Ericsson</w:t>
      </w:r>
    </w:p>
    <w:p w14:paraId="6B5FBC8D" w14:textId="77777777" w:rsidR="00E82F34" w:rsidRDefault="00E82F34">
      <w:pPr>
        <w:pStyle w:val="a9"/>
        <w:spacing w:after="0"/>
        <w:rPr>
          <w:rFonts w:ascii="Times New Roman" w:hAnsi="Times New Roman"/>
          <w:sz w:val="22"/>
          <w:szCs w:val="22"/>
          <w:lang w:eastAsia="zh-CN"/>
        </w:rPr>
      </w:pPr>
    </w:p>
    <w:p w14:paraId="52D16854" w14:textId="77777777" w:rsidR="00E82F34" w:rsidRDefault="00DB66B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69C4923"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74AEAFC2" w14:textId="77777777" w:rsidR="00E82F34" w:rsidRDefault="00E82F34">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345"/>
        <w:gridCol w:w="1620"/>
        <w:gridCol w:w="6997"/>
      </w:tblGrid>
      <w:tr w:rsidR="00E82F34" w14:paraId="25FCCA0F" w14:textId="77777777">
        <w:tc>
          <w:tcPr>
            <w:tcW w:w="1345" w:type="dxa"/>
            <w:shd w:val="clear" w:color="auto" w:fill="FBE4D5" w:themeFill="accent2" w:themeFillTint="33"/>
          </w:tcPr>
          <w:p w14:paraId="6C99A2D4" w14:textId="77777777" w:rsidR="00E82F34" w:rsidRDefault="00DB66BB">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1620" w:type="dxa"/>
            <w:shd w:val="clear" w:color="auto" w:fill="FBE4D5" w:themeFill="accent2" w:themeFillTint="33"/>
          </w:tcPr>
          <w:p w14:paraId="5D089ADF" w14:textId="77777777" w:rsidR="00E82F34" w:rsidRDefault="00DB66BB">
            <w:pPr>
              <w:pStyle w:val="a9"/>
              <w:spacing w:after="0" w:line="280" w:lineRule="atLeast"/>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997" w:type="dxa"/>
            <w:shd w:val="clear" w:color="auto" w:fill="FBE4D5" w:themeFill="accent2" w:themeFillTint="33"/>
          </w:tcPr>
          <w:p w14:paraId="2E2A4098" w14:textId="77777777" w:rsidR="00E82F34" w:rsidRDefault="00DB66BB">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0D88E68" w14:textId="77777777">
        <w:tc>
          <w:tcPr>
            <w:tcW w:w="1345" w:type="dxa"/>
          </w:tcPr>
          <w:p w14:paraId="6DE055D2"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1620" w:type="dxa"/>
          </w:tcPr>
          <w:p w14:paraId="52495838"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997" w:type="dxa"/>
          </w:tcPr>
          <w:p w14:paraId="62CA2ACB"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E82F34" w14:paraId="1A4E24E3" w14:textId="77777777">
        <w:tc>
          <w:tcPr>
            <w:tcW w:w="1345" w:type="dxa"/>
          </w:tcPr>
          <w:p w14:paraId="0EDBEB66"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NEC</w:t>
            </w:r>
          </w:p>
        </w:tc>
        <w:tc>
          <w:tcPr>
            <w:tcW w:w="1620" w:type="dxa"/>
          </w:tcPr>
          <w:p w14:paraId="25E263B3"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Yes</w:t>
            </w:r>
          </w:p>
        </w:tc>
        <w:tc>
          <w:tcPr>
            <w:tcW w:w="6997" w:type="dxa"/>
          </w:tcPr>
          <w:p w14:paraId="79179F7B"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E82F34" w14:paraId="49C18F9A" w14:textId="77777777">
        <w:tc>
          <w:tcPr>
            <w:tcW w:w="1345" w:type="dxa"/>
          </w:tcPr>
          <w:p w14:paraId="42E9E99D"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1620" w:type="dxa"/>
          </w:tcPr>
          <w:p w14:paraId="22B3FB03"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Yes</w:t>
            </w:r>
          </w:p>
        </w:tc>
        <w:tc>
          <w:tcPr>
            <w:tcW w:w="6997" w:type="dxa"/>
          </w:tcPr>
          <w:p w14:paraId="6DB166CC"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Short control signal</w:t>
            </w:r>
            <w:r>
              <w:rPr>
                <w:rFonts w:ascii="Times New Roman" w:hAnsi="Times New Roman" w:hint="eastAsia"/>
                <w:sz w:val="22"/>
                <w:szCs w:val="22"/>
              </w:rPr>
              <w:t>ling</w:t>
            </w:r>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ms </w:t>
            </w:r>
            <w:r>
              <w:rPr>
                <w:rFonts w:ascii="Times New Roman" w:hAnsi="Times New Roman"/>
                <w:sz w:val="22"/>
                <w:szCs w:val="22"/>
                <w:lang w:eastAsia="zh-CN"/>
              </w:rPr>
              <w:t>may exceed 10</w:t>
            </w:r>
            <w:r>
              <w:rPr>
                <w:rFonts w:ascii="Times New Roman" w:hAnsi="Times New Roman" w:hint="eastAsia"/>
                <w:sz w:val="22"/>
                <w:szCs w:val="22"/>
              </w:rPr>
              <w:t xml:space="preserve"> </w:t>
            </w:r>
            <w:r>
              <w:rPr>
                <w:rFonts w:ascii="Times New Roman" w:hAnsi="Times New Roman"/>
                <w:sz w:val="22"/>
                <w:szCs w:val="22"/>
                <w:lang w:eastAsia="zh-CN"/>
              </w:rPr>
              <w:t>ms</w:t>
            </w:r>
            <w:r>
              <w:rPr>
                <w:rFonts w:ascii="Times New Roman" w:hAnsi="Times New Roman" w:hint="eastAsia"/>
                <w:sz w:val="22"/>
                <w:szCs w:val="22"/>
              </w:rPr>
              <w:t>.</w:t>
            </w:r>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DB66BB" w14:paraId="2ACCC4BA" w14:textId="77777777">
        <w:tc>
          <w:tcPr>
            <w:tcW w:w="1345" w:type="dxa"/>
          </w:tcPr>
          <w:p w14:paraId="21AEEB94" w14:textId="77777777" w:rsidR="00DB66BB" w:rsidRPr="00917327"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620" w:type="dxa"/>
          </w:tcPr>
          <w:p w14:paraId="4E903E11" w14:textId="77777777" w:rsidR="00DB66BB" w:rsidRPr="00917327"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997" w:type="dxa"/>
          </w:tcPr>
          <w:p w14:paraId="0EA9FFF3" w14:textId="77777777" w:rsidR="00DB66BB" w:rsidRPr="00917327"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4A70C5" w14:paraId="62F7E9D2" w14:textId="77777777">
        <w:tc>
          <w:tcPr>
            <w:tcW w:w="1345" w:type="dxa"/>
          </w:tcPr>
          <w:p w14:paraId="0CA3D6EF" w14:textId="77777777" w:rsidR="004A70C5" w:rsidRPr="00C1759D" w:rsidRDefault="004A70C5" w:rsidP="004A70C5">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620" w:type="dxa"/>
          </w:tcPr>
          <w:p w14:paraId="04794D9E" w14:textId="77777777" w:rsidR="004A70C5" w:rsidRPr="00C1759D" w:rsidRDefault="004A70C5" w:rsidP="004A70C5">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997" w:type="dxa"/>
          </w:tcPr>
          <w:p w14:paraId="3CA3621E" w14:textId="77777777" w:rsidR="004A70C5" w:rsidRPr="00C1759D" w:rsidRDefault="004A70C5" w:rsidP="004A70C5">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bl>
    <w:p w14:paraId="5BD1FDB8" w14:textId="77777777" w:rsidR="00E82F34" w:rsidRDefault="00E82F34">
      <w:pPr>
        <w:pStyle w:val="a9"/>
        <w:spacing w:after="0"/>
        <w:rPr>
          <w:rFonts w:ascii="Times New Roman" w:hAnsi="Times New Roman"/>
          <w:sz w:val="22"/>
          <w:szCs w:val="22"/>
          <w:lang w:eastAsia="zh-CN"/>
        </w:rPr>
      </w:pPr>
    </w:p>
    <w:p w14:paraId="21FF7348" w14:textId="77777777" w:rsidR="00E82F34" w:rsidRDefault="00E82F34">
      <w:pPr>
        <w:pStyle w:val="a9"/>
        <w:spacing w:after="0"/>
        <w:rPr>
          <w:rFonts w:ascii="Times New Roman" w:hAnsi="Times New Roman"/>
          <w:sz w:val="22"/>
          <w:szCs w:val="22"/>
          <w:lang w:eastAsia="zh-CN"/>
        </w:rPr>
      </w:pPr>
    </w:p>
    <w:p w14:paraId="5FF65929" w14:textId="77777777" w:rsidR="00E82F34" w:rsidRDefault="00E82F34">
      <w:pPr>
        <w:pStyle w:val="a9"/>
        <w:spacing w:after="0"/>
        <w:rPr>
          <w:rFonts w:ascii="Times New Roman" w:hAnsi="Times New Roman"/>
          <w:sz w:val="22"/>
          <w:szCs w:val="22"/>
          <w:lang w:eastAsia="zh-CN"/>
        </w:rPr>
      </w:pPr>
    </w:p>
    <w:p w14:paraId="08C76918" w14:textId="77777777" w:rsidR="00E82F34" w:rsidRDefault="00DB66BB">
      <w:pPr>
        <w:pStyle w:val="3"/>
        <w:rPr>
          <w:lang w:eastAsia="zh-CN"/>
        </w:rPr>
      </w:pPr>
      <w:r>
        <w:rPr>
          <w:lang w:eastAsia="zh-CN"/>
        </w:rPr>
        <w:t>2.1.2 Supported Numerology</w:t>
      </w:r>
    </w:p>
    <w:p w14:paraId="6517601C"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CCEFA52"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supporting NR from 52.6 GHz to 71 GHz in Rel. 17, support the same numerology of data channel for SSB and PRACH including 480KHz and 960KHz</w:t>
      </w:r>
    </w:p>
    <w:p w14:paraId="3B660810"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54501358"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1F030664"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5218E1A0"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1F9492EA"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D4E20B"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7EF07AF6"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AAA2DB2"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DA7E919"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4DA618FB"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8193829"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7A8C7B12"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Supporting 480kHz and 960kHz sub-carrier spacings for SSB can have implications to initial cell search/selection complexity, UE minimum initial RF BW and possibly to synchronisation raster, depending on the minimum carrier BW.</w:t>
      </w:r>
    </w:p>
    <w:p w14:paraId="7A5A5D3E"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77B80F87"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It would appear that 480 and 960 kHz cannot be used for initial access related data and control channels in initial BWP for IDLE and Inactive Mode UEs.</w:t>
      </w:r>
    </w:p>
    <w:p w14:paraId="6B389F8F"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764E11FA"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2C14ACB7"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3032BCED"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5869EC6"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14:paraId="3885E121"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31A889B"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2BF75F14"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4C0741A8"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D6EAE23"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2A1B41F8"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2BE84FB"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120092BD"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3B0A1262"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0C701C83"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[12] Intel:</w:t>
      </w:r>
    </w:p>
    <w:p w14:paraId="44027813"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2DC54A5E"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04C2CD59"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404C709A"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4F88904C"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451490F8"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410A605F"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461FF407"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2E19060"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326C98EE"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0B33A513"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57508FBC"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48A7043A"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4A59F23F"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77AF382B"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180ACF4C"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1BF4BE1" w14:textId="77777777" w:rsidR="00E82F34" w:rsidRDefault="00DB66BB">
      <w:pPr>
        <w:pStyle w:val="afb"/>
        <w:numPr>
          <w:ilvl w:val="1"/>
          <w:numId w:val="6"/>
        </w:numPr>
        <w:rPr>
          <w:rFonts w:eastAsia="SimSun"/>
          <w:lang w:eastAsia="zh-CN"/>
        </w:rPr>
      </w:pPr>
      <w:r>
        <w:rPr>
          <w:rFonts w:eastAsia="SimSun"/>
          <w:lang w:eastAsia="zh-CN"/>
        </w:rPr>
        <w:t>Like in Rel-15/16 FR2, for initial access (PCell), support 240 kHz SCS for SS/PBCH block in an initial BWP (in addition to the already supported 120 kHz) and 120 kHz SCS for initial access related signals/channels in an initial BWP.</w:t>
      </w:r>
    </w:p>
    <w:p w14:paraId="52CEFC8F" w14:textId="77777777" w:rsidR="00E82F34" w:rsidRDefault="00DB66BB">
      <w:pPr>
        <w:pStyle w:val="afb"/>
        <w:numPr>
          <w:ilvl w:val="1"/>
          <w:numId w:val="6"/>
        </w:numPr>
        <w:rPr>
          <w:rFonts w:eastAsia="SimSun"/>
          <w:lang w:eastAsia="zh-CN"/>
        </w:rPr>
      </w:pPr>
      <w:r>
        <w:rPr>
          <w:rFonts w:eastAsia="SimSun"/>
          <w:lang w:eastAsia="zh-CN"/>
        </w:rPr>
        <w:t>For cases other than initial access (e.g. for an SCell), support 480 and 960 kHz SCS for SS/PBCH block.</w:t>
      </w:r>
    </w:p>
    <w:p w14:paraId="69BBE3AC"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81A22A3"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4DAFA94C"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66FE9988"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14:paraId="5054D6D7"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1C2C72D"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85FF7B9"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64AF16AC"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2C05B39B"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71C80318"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212B9BFE" w14:textId="77777777" w:rsidR="00E82F34" w:rsidRDefault="00E82F34">
      <w:pPr>
        <w:pStyle w:val="a9"/>
        <w:spacing w:after="0"/>
        <w:rPr>
          <w:rFonts w:ascii="Times New Roman" w:hAnsi="Times New Roman"/>
          <w:sz w:val="22"/>
          <w:szCs w:val="22"/>
          <w:lang w:eastAsia="zh-CN"/>
        </w:rPr>
      </w:pPr>
    </w:p>
    <w:p w14:paraId="210C24E2"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69EFC21F"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2DF71F2A" w14:textId="77777777" w:rsidR="00E82F34" w:rsidRDefault="00DB66B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7C736A6B"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72C674BE"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[26] NTT Docomo:</w:t>
      </w:r>
    </w:p>
    <w:p w14:paraId="42799030"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4C9D6252"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Lower SCS may be slightly better</w:t>
      </w:r>
    </w:p>
    <w:p w14:paraId="4CD1B84F"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24988458"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0A19EF0D"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1FF4795A" w14:textId="77777777" w:rsidR="00E82F34" w:rsidRDefault="00E82F34">
      <w:pPr>
        <w:pStyle w:val="a9"/>
        <w:spacing w:after="0"/>
        <w:rPr>
          <w:rFonts w:ascii="Times New Roman" w:hAnsi="Times New Roman"/>
          <w:sz w:val="22"/>
          <w:szCs w:val="22"/>
          <w:lang w:eastAsia="zh-CN"/>
        </w:rPr>
      </w:pPr>
    </w:p>
    <w:p w14:paraId="00E02AF2" w14:textId="77777777" w:rsidR="00E82F34" w:rsidRDefault="00E82F34">
      <w:pPr>
        <w:pStyle w:val="a9"/>
        <w:spacing w:after="0"/>
        <w:rPr>
          <w:rFonts w:ascii="Times New Roman" w:hAnsi="Times New Roman"/>
          <w:sz w:val="22"/>
          <w:szCs w:val="22"/>
          <w:lang w:eastAsia="zh-CN"/>
        </w:rPr>
      </w:pPr>
    </w:p>
    <w:p w14:paraId="32DC30B3" w14:textId="77777777" w:rsidR="00E82F34" w:rsidRDefault="00DB66B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44451201"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28D08093"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61E15F37"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 HiSilicon, MediaTek</w:t>
      </w:r>
    </w:p>
    <w:p w14:paraId="1E0EBCB1"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36698182"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 Spreadstrum, LGE, Ericsson, Qualcomm</w:t>
      </w:r>
    </w:p>
    <w:p w14:paraId="089A1C57"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B3DED5B"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Samsung, Ericsson (for SCell only), Apple, Convida(?), Qualcomm (for non-initial access) , NTT Docomo (for non-initial access)</w:t>
      </w:r>
    </w:p>
    <w:p w14:paraId="31C774EE"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4BDDA321"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Samsung, Ericsson (for SCell only), Qualcomm (for non-initial access), NTT Docomo (for non-initial access)</w:t>
      </w:r>
    </w:p>
    <w:p w14:paraId="10C80C92"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the supported SCS and applicable scenarios (e.g. initial access, non-initial access, PCell, SCell)</w:t>
      </w:r>
    </w:p>
    <w:p w14:paraId="6596FFE0" w14:textId="77777777" w:rsidR="00E82F34" w:rsidRDefault="00E82F34">
      <w:pPr>
        <w:pStyle w:val="a9"/>
        <w:spacing w:after="0"/>
        <w:rPr>
          <w:rFonts w:ascii="Times New Roman" w:hAnsi="Times New Roman"/>
          <w:sz w:val="22"/>
          <w:szCs w:val="22"/>
          <w:lang w:eastAsia="zh-CN"/>
        </w:rPr>
      </w:pPr>
    </w:p>
    <w:p w14:paraId="6CE30F1C" w14:textId="77777777" w:rsidR="00E82F34" w:rsidRDefault="00E82F34">
      <w:pPr>
        <w:pStyle w:val="a9"/>
        <w:spacing w:after="0"/>
        <w:rPr>
          <w:rFonts w:ascii="Times New Roman" w:hAnsi="Times New Roman"/>
          <w:sz w:val="22"/>
          <w:szCs w:val="22"/>
          <w:lang w:eastAsia="zh-CN"/>
        </w:rPr>
      </w:pPr>
    </w:p>
    <w:p w14:paraId="5DC7A419" w14:textId="77777777" w:rsidR="00E82F34" w:rsidRDefault="00DB66B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EEF47E5"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SCell only, etc). </w:t>
      </w:r>
    </w:p>
    <w:p w14:paraId="4CA5FCD9"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16E1F6D0"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75C64534"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 HiSilicon, MediaTek</w:t>
      </w:r>
    </w:p>
    <w:p w14:paraId="5259CC35"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59FBF1E2"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 Spreadstrum, LGE, Ericsson, Qualcomm</w:t>
      </w:r>
    </w:p>
    <w:p w14:paraId="317B42C5"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0BD46F9"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Samsung, Ericsson (for SCell only), Apple, Convida(?), Qualcomm (for non-initial access) , NTT Docomo (for non-initial access)</w:t>
      </w:r>
    </w:p>
    <w:p w14:paraId="58589C44"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5A6FC66D"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Samsung, Ericsson (for SCell only), Qualcomm (for non-initial access), NTT Docomo (for non-initial access)</w:t>
      </w:r>
    </w:p>
    <w:p w14:paraId="0D1C28C1" w14:textId="77777777" w:rsidR="00E82F34" w:rsidRDefault="00E82F34">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345"/>
        <w:gridCol w:w="8280"/>
      </w:tblGrid>
      <w:tr w:rsidR="00E82F34" w14:paraId="040C9D69" w14:textId="77777777">
        <w:tc>
          <w:tcPr>
            <w:tcW w:w="1345" w:type="dxa"/>
            <w:shd w:val="clear" w:color="auto" w:fill="FBE4D5" w:themeFill="accent2" w:themeFillTint="33"/>
          </w:tcPr>
          <w:p w14:paraId="0C542FD6" w14:textId="77777777" w:rsidR="00E82F34" w:rsidRDefault="00DB66BB">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14BBCF4E" w14:textId="77777777" w:rsidR="00E82F34" w:rsidRDefault="00DB66BB">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E82F34" w14:paraId="6FEA3F94" w14:textId="77777777">
        <w:tc>
          <w:tcPr>
            <w:tcW w:w="1345" w:type="dxa"/>
          </w:tcPr>
          <w:p w14:paraId="72FF6FDA"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280" w:type="dxa"/>
          </w:tcPr>
          <w:p w14:paraId="4C72EC90"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E82F34" w14:paraId="3815205B" w14:textId="77777777">
        <w:tc>
          <w:tcPr>
            <w:tcW w:w="1345" w:type="dxa"/>
          </w:tcPr>
          <w:p w14:paraId="089606DB"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NEC</w:t>
            </w:r>
          </w:p>
        </w:tc>
        <w:tc>
          <w:tcPr>
            <w:tcW w:w="8280" w:type="dxa"/>
          </w:tcPr>
          <w:p w14:paraId="7E91BD39"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E82F34" w14:paraId="33EF5603" w14:textId="77777777">
        <w:tc>
          <w:tcPr>
            <w:tcW w:w="1345" w:type="dxa"/>
          </w:tcPr>
          <w:p w14:paraId="1D870539"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5FE01E18"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for operating with single numerology, to achievie required time synchronization accuracy and reduced synchronization complexity.</w:t>
            </w:r>
          </w:p>
        </w:tc>
      </w:tr>
      <w:tr w:rsidR="00DB66BB" w14:paraId="18C40794" w14:textId="77777777">
        <w:tc>
          <w:tcPr>
            <w:tcW w:w="1345" w:type="dxa"/>
          </w:tcPr>
          <w:p w14:paraId="7FC37C04" w14:textId="77777777" w:rsidR="00DB66BB" w:rsidRPr="00324946"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80" w:type="dxa"/>
          </w:tcPr>
          <w:p w14:paraId="097997DF" w14:textId="77777777" w:rsidR="00DB66BB" w:rsidRPr="00324946"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9E18DA" w14:paraId="56FCA929" w14:textId="77777777">
        <w:tc>
          <w:tcPr>
            <w:tcW w:w="1345" w:type="dxa"/>
          </w:tcPr>
          <w:p w14:paraId="336369C5" w14:textId="77777777" w:rsidR="009E18DA" w:rsidRPr="00C1759D" w:rsidRDefault="009E18DA" w:rsidP="009E18DA">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7DD7C77" w14:textId="77777777" w:rsidR="009E18DA" w:rsidRPr="00C1759D" w:rsidRDefault="009E18DA" w:rsidP="009E18DA">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From our understanding, the main motivation to introduce new SCS(s) for SSB is to provide a tool for a UE to be operated with single numerology as much as possible. However, as described in our Tdoc [17], CSI-RS having the same numerology with the SCS configured for the active BWP can be considered as an alternative of SSB for most use cases.</w:t>
            </w:r>
          </w:p>
        </w:tc>
      </w:tr>
    </w:tbl>
    <w:p w14:paraId="35F2721F" w14:textId="77777777" w:rsidR="00E82F34" w:rsidRDefault="00E82F34">
      <w:pPr>
        <w:pStyle w:val="a9"/>
        <w:spacing w:after="0"/>
        <w:rPr>
          <w:rFonts w:ascii="Times New Roman" w:hAnsi="Times New Roman"/>
          <w:sz w:val="22"/>
          <w:szCs w:val="22"/>
          <w:lang w:eastAsia="zh-CN"/>
        </w:rPr>
      </w:pPr>
    </w:p>
    <w:p w14:paraId="3110DC24" w14:textId="77777777" w:rsidR="00E82F34" w:rsidRDefault="00E82F34">
      <w:pPr>
        <w:pStyle w:val="a9"/>
        <w:spacing w:after="0"/>
        <w:rPr>
          <w:rFonts w:ascii="Times New Roman" w:hAnsi="Times New Roman"/>
          <w:sz w:val="22"/>
          <w:szCs w:val="22"/>
          <w:lang w:eastAsia="zh-CN"/>
        </w:rPr>
      </w:pPr>
    </w:p>
    <w:p w14:paraId="6EDA127D" w14:textId="77777777" w:rsidR="00E82F34" w:rsidRDefault="00E82F34">
      <w:pPr>
        <w:pStyle w:val="a9"/>
        <w:spacing w:after="0"/>
        <w:rPr>
          <w:rFonts w:ascii="Times New Roman" w:hAnsi="Times New Roman"/>
          <w:sz w:val="22"/>
          <w:szCs w:val="22"/>
          <w:lang w:eastAsia="zh-CN"/>
        </w:rPr>
      </w:pPr>
    </w:p>
    <w:p w14:paraId="3F043534" w14:textId="77777777" w:rsidR="00E82F34" w:rsidRDefault="00DB66BB">
      <w:pPr>
        <w:pStyle w:val="3"/>
        <w:rPr>
          <w:lang w:eastAsia="zh-CN"/>
        </w:rPr>
      </w:pPr>
      <w:r>
        <w:rPr>
          <w:lang w:eastAsia="zh-CN"/>
        </w:rPr>
        <w:t>2.1.3 Mixed Numerology between SSB and CORESET#0</w:t>
      </w:r>
    </w:p>
    <w:p w14:paraId="1F79E608"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227A8817"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51C3A343"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595B1110"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5AA76D8"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w:t>
      </w:r>
    </w:p>
    <w:p w14:paraId="479E02C0" w14:textId="77777777" w:rsidR="00E82F34" w:rsidRDefault="00DB66B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3DC6821"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09936E71" w14:textId="77777777" w:rsidR="00E82F34" w:rsidRDefault="00DB66B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8009E38"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4AC2BAE3" w14:textId="77777777" w:rsidR="00E82F34" w:rsidRDefault="00DB66B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B8869B6"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2B4C3D64"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26DBE9BD"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DA2CB47"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95D57E8"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D023574" w14:textId="77777777" w:rsidR="00E82F34" w:rsidRDefault="00DB66BB">
      <w:pPr>
        <w:pStyle w:val="afb"/>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78C95244"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E660492"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0ACA3746"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AB730EE"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the following SSB and CORESET0 SCS combinations:</w:t>
      </w:r>
    </w:p>
    <w:p w14:paraId="30DCCC4A"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19604B5"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133F54B8"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7FA1DCD3" w14:textId="77777777" w:rsidR="00E82F34" w:rsidRDefault="00DB66BB">
      <w:pPr>
        <w:pStyle w:val="a6"/>
        <w:jc w:val="center"/>
        <w:rPr>
          <w:b w:val="0"/>
          <w:bCs w:val="0"/>
        </w:rPr>
      </w:pPr>
      <w:r>
        <w:t xml:space="preserve">Table </w:t>
      </w:r>
      <w:r w:rsidR="00F72173">
        <w:fldChar w:fldCharType="begin"/>
      </w:r>
      <w:r w:rsidR="00F72173">
        <w:instrText xml:space="preserve"> SEQ Table \* ARABIC </w:instrText>
      </w:r>
      <w:r w:rsidR="00F72173">
        <w:fldChar w:fldCharType="separate"/>
      </w:r>
      <w:r>
        <w:t>1</w:t>
      </w:r>
      <w:r w:rsidR="00F72173">
        <w:fldChar w:fldCharType="end"/>
      </w:r>
      <w:r>
        <w:t>: Allowed SSB/CORESET0 SCS Combinations</w:t>
      </w:r>
    </w:p>
    <w:tbl>
      <w:tblPr>
        <w:tblStyle w:val="13"/>
        <w:tblW w:w="0" w:type="auto"/>
        <w:jc w:val="center"/>
        <w:tblLook w:val="04A0" w:firstRow="1" w:lastRow="0" w:firstColumn="1" w:lastColumn="0" w:noHBand="0" w:noVBand="1"/>
      </w:tblPr>
      <w:tblGrid>
        <w:gridCol w:w="1660"/>
        <w:gridCol w:w="1660"/>
        <w:gridCol w:w="1660"/>
        <w:gridCol w:w="1660"/>
      </w:tblGrid>
      <w:tr w:rsidR="00E82F34" w14:paraId="02A0813C" w14:textId="77777777">
        <w:trPr>
          <w:trHeight w:val="144"/>
          <w:jc w:val="center"/>
        </w:trPr>
        <w:tc>
          <w:tcPr>
            <w:tcW w:w="1660" w:type="dxa"/>
            <w:vMerge w:val="restart"/>
            <w:tcBorders>
              <w:tl2br w:val="nil"/>
            </w:tcBorders>
            <w:shd w:val="clear" w:color="auto" w:fill="F2F2F2" w:themeFill="background1" w:themeFillShade="F2"/>
            <w:vAlign w:val="center"/>
          </w:tcPr>
          <w:p w14:paraId="7FA17D84" w14:textId="77777777" w:rsidR="00E82F34" w:rsidRDefault="00DB66BB">
            <w:pPr>
              <w:spacing w:after="0" w:line="240" w:lineRule="auto"/>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1591C53"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82F34" w14:paraId="043680AB" w14:textId="77777777">
        <w:trPr>
          <w:trHeight w:val="144"/>
          <w:jc w:val="center"/>
        </w:trPr>
        <w:tc>
          <w:tcPr>
            <w:tcW w:w="1660" w:type="dxa"/>
            <w:vMerge/>
            <w:tcBorders>
              <w:tl2br w:val="nil"/>
            </w:tcBorders>
            <w:shd w:val="clear" w:color="auto" w:fill="F2F2F2" w:themeFill="background1" w:themeFillShade="F2"/>
            <w:vAlign w:val="center"/>
          </w:tcPr>
          <w:p w14:paraId="628A8F9F" w14:textId="77777777" w:rsidR="00E82F34" w:rsidRDefault="00E82F34">
            <w:pPr>
              <w:spacing w:after="0" w:line="240" w:lineRule="auto"/>
              <w:rPr>
                <w:rFonts w:asciiTheme="minorBidi" w:hAnsiTheme="minorBidi" w:cstheme="minorBidi"/>
                <w:b/>
                <w:bCs/>
                <w:sz w:val="18"/>
                <w:szCs w:val="18"/>
              </w:rPr>
            </w:pPr>
          </w:p>
        </w:tc>
        <w:tc>
          <w:tcPr>
            <w:tcW w:w="1660" w:type="dxa"/>
            <w:vAlign w:val="center"/>
          </w:tcPr>
          <w:p w14:paraId="78B4A2C6"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44D578DF"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C8ACF10"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960</w:t>
            </w:r>
          </w:p>
        </w:tc>
      </w:tr>
      <w:tr w:rsidR="00E82F34" w14:paraId="772B9D1D" w14:textId="77777777">
        <w:trPr>
          <w:trHeight w:val="144"/>
          <w:jc w:val="center"/>
        </w:trPr>
        <w:tc>
          <w:tcPr>
            <w:tcW w:w="1660" w:type="dxa"/>
            <w:shd w:val="clear" w:color="auto" w:fill="F2F2F2" w:themeFill="background1" w:themeFillShade="F2"/>
            <w:vAlign w:val="center"/>
          </w:tcPr>
          <w:p w14:paraId="39F2CA28"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3242368D"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13386C8"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0C66C0B"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82F34" w14:paraId="5C76DA7B" w14:textId="77777777">
        <w:trPr>
          <w:trHeight w:val="144"/>
          <w:jc w:val="center"/>
        </w:trPr>
        <w:tc>
          <w:tcPr>
            <w:tcW w:w="1660" w:type="dxa"/>
            <w:shd w:val="clear" w:color="auto" w:fill="F2F2F2" w:themeFill="background1" w:themeFillShade="F2"/>
            <w:vAlign w:val="center"/>
          </w:tcPr>
          <w:p w14:paraId="5F374770"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66BC6EB9"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65F0A3A5"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BC2D51F"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r>
      <w:tr w:rsidR="00E82F34" w14:paraId="79B2EB17" w14:textId="77777777">
        <w:trPr>
          <w:trHeight w:val="144"/>
          <w:jc w:val="center"/>
        </w:trPr>
        <w:tc>
          <w:tcPr>
            <w:tcW w:w="1660" w:type="dxa"/>
            <w:shd w:val="clear" w:color="auto" w:fill="F2F2F2" w:themeFill="background1" w:themeFillShade="F2"/>
            <w:vAlign w:val="center"/>
          </w:tcPr>
          <w:p w14:paraId="56A880D1"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1962AD7E"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9A66CE6"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0ACA141"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82F34" w14:paraId="456B0F44" w14:textId="77777777">
        <w:trPr>
          <w:trHeight w:val="144"/>
          <w:jc w:val="center"/>
        </w:trPr>
        <w:tc>
          <w:tcPr>
            <w:tcW w:w="1660" w:type="dxa"/>
            <w:shd w:val="clear" w:color="auto" w:fill="F2F2F2" w:themeFill="background1" w:themeFillShade="F2"/>
            <w:vAlign w:val="center"/>
          </w:tcPr>
          <w:p w14:paraId="5FF1BF33"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5840F7D8"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F70FE06"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CCDFCE1"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37358124" w14:textId="77777777" w:rsidR="00E82F34" w:rsidRDefault="00E82F34">
      <w:pPr>
        <w:pStyle w:val="a9"/>
        <w:spacing w:after="0"/>
        <w:rPr>
          <w:rFonts w:ascii="Times New Roman" w:hAnsi="Times New Roman"/>
          <w:sz w:val="22"/>
          <w:szCs w:val="22"/>
          <w:lang w:eastAsia="zh-CN"/>
        </w:rPr>
      </w:pPr>
    </w:p>
    <w:p w14:paraId="1AA808F7" w14:textId="77777777" w:rsidR="00E82F34" w:rsidRDefault="00DB66B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B6C98C3"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502D510C"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758B1BE3"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74B9CE32"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CORESET#0 480kHz)</w:t>
      </w:r>
    </w:p>
    <w:p w14:paraId="17284263"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CORESET#0 960kHz)</w:t>
      </w:r>
    </w:p>
    <w:p w14:paraId="7E878AEE"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30E9CACB"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p w14:paraId="14158AD1"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CORESET#0 480kHz)</w:t>
      </w:r>
    </w:p>
    <w:p w14:paraId="197B28D4"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p w14:paraId="24DA09A2"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5BB063AB" w14:textId="77777777" w:rsidR="00E82F34" w:rsidRDefault="00E82F34">
      <w:pPr>
        <w:pStyle w:val="a9"/>
        <w:spacing w:after="0"/>
        <w:rPr>
          <w:rFonts w:ascii="Times New Roman" w:hAnsi="Times New Roman"/>
          <w:sz w:val="22"/>
          <w:szCs w:val="22"/>
          <w:lang w:eastAsia="zh-CN"/>
        </w:rPr>
      </w:pPr>
    </w:p>
    <w:p w14:paraId="18EC6C78" w14:textId="77777777" w:rsidR="00E82F34" w:rsidRDefault="00E82F34">
      <w:pPr>
        <w:pStyle w:val="a9"/>
        <w:spacing w:after="0"/>
        <w:rPr>
          <w:rFonts w:ascii="Times New Roman" w:hAnsi="Times New Roman"/>
          <w:sz w:val="22"/>
          <w:szCs w:val="22"/>
          <w:lang w:eastAsia="zh-CN"/>
        </w:rPr>
      </w:pPr>
    </w:p>
    <w:p w14:paraId="4109E6CD" w14:textId="77777777" w:rsidR="00E82F34" w:rsidRDefault="00DB66B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33E80A95"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67EAD43D" w14:textId="77777777" w:rsidR="00E82F34" w:rsidRDefault="00E82F34">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345"/>
        <w:gridCol w:w="8280"/>
      </w:tblGrid>
      <w:tr w:rsidR="00E82F34" w14:paraId="15A2E701" w14:textId="77777777">
        <w:tc>
          <w:tcPr>
            <w:tcW w:w="1345" w:type="dxa"/>
            <w:shd w:val="clear" w:color="auto" w:fill="FBE4D5" w:themeFill="accent2" w:themeFillTint="33"/>
          </w:tcPr>
          <w:p w14:paraId="36DD0765" w14:textId="77777777" w:rsidR="00E82F34" w:rsidRDefault="00DB66BB">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5871825C" w14:textId="77777777" w:rsidR="00E82F34" w:rsidRDefault="00DB66BB">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2E31A045" w14:textId="77777777">
        <w:tc>
          <w:tcPr>
            <w:tcW w:w="1345" w:type="dxa"/>
          </w:tcPr>
          <w:p w14:paraId="2584D434"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73CD8343"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E82F34" w14:paraId="51667BA6" w14:textId="77777777">
        <w:tc>
          <w:tcPr>
            <w:tcW w:w="1345" w:type="dxa"/>
          </w:tcPr>
          <w:p w14:paraId="40DE4584"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80" w:type="dxa"/>
          </w:tcPr>
          <w:p w14:paraId="2A1DB99D"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E82F34" w14:paraId="0F9EF510" w14:textId="77777777">
        <w:tc>
          <w:tcPr>
            <w:tcW w:w="1345" w:type="dxa"/>
          </w:tcPr>
          <w:p w14:paraId="63A2714F"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69E1D404"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178F8202"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777B576C"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51D5BC20"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DB66BB" w14:paraId="0850F4A9" w14:textId="77777777">
        <w:tc>
          <w:tcPr>
            <w:tcW w:w="1345" w:type="dxa"/>
          </w:tcPr>
          <w:p w14:paraId="602C2DB1" w14:textId="77777777" w:rsidR="00DB66BB" w:rsidRPr="00324946"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19E1D910" w14:textId="77777777" w:rsidR="00DB66BB" w:rsidRPr="00324946"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9E18DA" w14:paraId="31405448" w14:textId="77777777">
        <w:tc>
          <w:tcPr>
            <w:tcW w:w="1345" w:type="dxa"/>
          </w:tcPr>
          <w:p w14:paraId="24C6B390" w14:textId="77777777" w:rsidR="009E18DA" w:rsidRPr="00C1759D" w:rsidRDefault="009E18DA" w:rsidP="009E18DA">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280" w:type="dxa"/>
          </w:tcPr>
          <w:p w14:paraId="75E36FAE" w14:textId="77777777" w:rsidR="009E18DA" w:rsidRPr="00C1759D" w:rsidRDefault="009E18DA" w:rsidP="009E18DA">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bl>
    <w:p w14:paraId="0BEE218E" w14:textId="77777777" w:rsidR="00E82F34" w:rsidRDefault="00E82F34">
      <w:pPr>
        <w:pStyle w:val="a9"/>
        <w:spacing w:after="0"/>
        <w:rPr>
          <w:rFonts w:ascii="Times New Roman" w:hAnsi="Times New Roman"/>
          <w:sz w:val="22"/>
          <w:szCs w:val="22"/>
          <w:lang w:eastAsia="zh-CN"/>
        </w:rPr>
      </w:pPr>
    </w:p>
    <w:p w14:paraId="4989FE6E" w14:textId="77777777" w:rsidR="00E82F34" w:rsidRDefault="00E82F34">
      <w:pPr>
        <w:pStyle w:val="a9"/>
        <w:spacing w:after="0"/>
        <w:rPr>
          <w:rFonts w:ascii="Times New Roman" w:hAnsi="Times New Roman"/>
          <w:sz w:val="22"/>
          <w:szCs w:val="22"/>
          <w:lang w:eastAsia="zh-CN"/>
        </w:rPr>
      </w:pPr>
    </w:p>
    <w:p w14:paraId="4DF2A47E" w14:textId="77777777" w:rsidR="00E82F34" w:rsidRDefault="00E82F34">
      <w:pPr>
        <w:pStyle w:val="a9"/>
        <w:spacing w:after="0"/>
        <w:rPr>
          <w:rFonts w:ascii="Times New Roman" w:hAnsi="Times New Roman"/>
          <w:sz w:val="22"/>
          <w:szCs w:val="22"/>
          <w:lang w:eastAsia="zh-CN"/>
        </w:rPr>
      </w:pPr>
    </w:p>
    <w:p w14:paraId="709D4A24" w14:textId="77777777" w:rsidR="00E82F34" w:rsidRDefault="00DB66BB">
      <w:pPr>
        <w:pStyle w:val="3"/>
        <w:rPr>
          <w:lang w:eastAsia="zh-CN"/>
        </w:rPr>
      </w:pPr>
      <w:r>
        <w:rPr>
          <w:lang w:eastAsia="zh-CN"/>
        </w:rPr>
        <w:t xml:space="preserve">2.1.4 Initial Access Support for additional Numerologies </w:t>
      </w:r>
    </w:p>
    <w:p w14:paraId="5D323525"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A2DC633"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791972BB"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05378D3"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7D4F3175"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2294A8A"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651D85D8"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38A49705"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1D4275B5"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19AA60E5"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14:paraId="3853F740"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084125B9"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650EB05"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2954FD3A"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3C836ED1"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193F0C1D" w14:textId="77777777" w:rsidR="00E82F34" w:rsidRDefault="00DB66BB">
      <w:pPr>
        <w:pStyle w:val="afb"/>
        <w:numPr>
          <w:ilvl w:val="1"/>
          <w:numId w:val="6"/>
        </w:numPr>
        <w:rPr>
          <w:rFonts w:eastAsia="SimSun"/>
          <w:lang w:eastAsia="zh-CN"/>
        </w:rPr>
      </w:pPr>
      <w:r>
        <w:rPr>
          <w:rFonts w:eastAsia="SimSun"/>
          <w:lang w:eastAsia="zh-CN"/>
        </w:rPr>
        <w:t>For cases other than initial access (e.g. for an SCell), support 480 and 960 kHz SCS for SS/PBCH block.</w:t>
      </w:r>
    </w:p>
    <w:p w14:paraId="22C07341" w14:textId="77777777" w:rsidR="00E82F34" w:rsidRDefault="00DB66BB">
      <w:pPr>
        <w:pStyle w:val="afb"/>
        <w:numPr>
          <w:ilvl w:val="1"/>
          <w:numId w:val="6"/>
        </w:numPr>
        <w:rPr>
          <w:rFonts w:eastAsia="SimSun"/>
          <w:lang w:eastAsia="zh-CN"/>
        </w:rPr>
      </w:pPr>
      <w:r>
        <w:rPr>
          <w:lang w:eastAsia="zh-CN"/>
        </w:rPr>
        <w:t xml:space="preserve">Observation: </w:t>
      </w:r>
      <w:r>
        <w:rPr>
          <w:rFonts w:eastAsia="SimSun"/>
          <w:lang w:eastAsia="zh-CN"/>
        </w:rPr>
        <w:t>For basic SCell operation, two of the spare bits in IE SubcarrierSpacing can be used to indicate either 480 or 960 kHz SCS for a non-initial BWP via dedicated signaling.</w:t>
      </w:r>
    </w:p>
    <w:p w14:paraId="4C12395D" w14:textId="77777777" w:rsidR="00E82F34" w:rsidRDefault="00E82F34">
      <w:pPr>
        <w:pStyle w:val="a9"/>
        <w:spacing w:after="0"/>
        <w:rPr>
          <w:rFonts w:ascii="Times New Roman" w:hAnsi="Times New Roman"/>
          <w:sz w:val="22"/>
          <w:szCs w:val="22"/>
          <w:lang w:eastAsia="zh-CN"/>
        </w:rPr>
      </w:pPr>
    </w:p>
    <w:p w14:paraId="722F79D3" w14:textId="77777777" w:rsidR="00E82F34" w:rsidRDefault="00DB66B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2619A13"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Several companies has discussed whether specific SSB SCS could be used for initial access or whether they should be strictly used only for Scell or non-initial cell selection cases. Some examples of expressed views:</w:t>
      </w:r>
    </w:p>
    <w:p w14:paraId="15609FA6"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36D9677E"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 NSB, Ericsson</w:t>
      </w:r>
    </w:p>
    <w:p w14:paraId="4D640B7D"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12199587" w14:textId="77777777" w:rsidR="00E82F34" w:rsidRDefault="00DB66B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AT&amp;T, Samsung</w:t>
      </w:r>
    </w:p>
    <w:p w14:paraId="7A8A0AB8"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1CCA3B45" w14:textId="77777777" w:rsidR="00E82F34" w:rsidRDefault="00E82F34">
      <w:pPr>
        <w:pStyle w:val="a9"/>
        <w:spacing w:after="0"/>
        <w:rPr>
          <w:rFonts w:ascii="Times New Roman" w:hAnsi="Times New Roman"/>
          <w:sz w:val="22"/>
          <w:szCs w:val="22"/>
          <w:lang w:eastAsia="zh-CN"/>
        </w:rPr>
      </w:pPr>
    </w:p>
    <w:p w14:paraId="15507473" w14:textId="77777777" w:rsidR="00E82F34" w:rsidRDefault="00DB66B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A9023F6"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16C07973" w14:textId="77777777" w:rsidR="00E82F34" w:rsidRDefault="00E82F34">
      <w:pPr>
        <w:pStyle w:val="a9"/>
        <w:spacing w:after="0"/>
        <w:rPr>
          <w:rFonts w:ascii="Times New Roman" w:hAnsi="Times New Roman"/>
          <w:sz w:val="22"/>
          <w:szCs w:val="22"/>
          <w:lang w:eastAsia="zh-CN"/>
        </w:rPr>
      </w:pPr>
    </w:p>
    <w:p w14:paraId="70FFE586" w14:textId="77777777" w:rsidR="00E82F34" w:rsidRDefault="00E82F34">
      <w:pPr>
        <w:pStyle w:val="a9"/>
        <w:spacing w:after="0"/>
        <w:rPr>
          <w:rFonts w:ascii="Times New Roman" w:hAnsi="Times New Roman"/>
          <w:sz w:val="22"/>
          <w:szCs w:val="22"/>
          <w:lang w:eastAsia="zh-CN"/>
        </w:rPr>
      </w:pPr>
    </w:p>
    <w:p w14:paraId="24154117" w14:textId="77777777" w:rsidR="00E82F34" w:rsidRDefault="00E82F34">
      <w:pPr>
        <w:pStyle w:val="a9"/>
        <w:spacing w:after="0"/>
        <w:rPr>
          <w:rFonts w:ascii="Times New Roman" w:hAnsi="Times New Roman"/>
          <w:sz w:val="22"/>
          <w:szCs w:val="22"/>
          <w:lang w:eastAsia="zh-CN"/>
        </w:rPr>
      </w:pPr>
    </w:p>
    <w:p w14:paraId="5E6EC920" w14:textId="77777777" w:rsidR="00E82F34" w:rsidRDefault="00DB66BB">
      <w:pPr>
        <w:pStyle w:val="3"/>
        <w:rPr>
          <w:lang w:eastAsia="zh-CN"/>
        </w:rPr>
      </w:pPr>
      <w:r>
        <w:rPr>
          <w:lang w:eastAsia="zh-CN"/>
        </w:rPr>
        <w:t>2.1.5 SSB Resource Pattern</w:t>
      </w:r>
    </w:p>
    <w:p w14:paraId="5B26AC30"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75A885ED"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D26C2CB"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330BBC97"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644EB456"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3A692C05"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6FCAA16B"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4B9F6B66"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3DE806B1"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09557797" w14:textId="77777777" w:rsidR="00E82F34" w:rsidRDefault="00DB66B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2ED993AE" w14:textId="77777777" w:rsidR="00E82F34" w:rsidRDefault="00DB66B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6C033A0C"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52D6D545"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6C09C19"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7631315D"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83FA529"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1CAFF0C9"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4B50F29"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No additional gap can considered to accommodate beam switching gap if 120 KHz/240 KHz/480KHz SCS s are used for NR operation up to 71GHz.</w:t>
      </w:r>
    </w:p>
    <w:p w14:paraId="51135DF4"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6F082D1C"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27B7725A"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43AA9ED1"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039B93A4"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027BBAA5"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5FB40B08"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19180981"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4A314AF1"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6014D86A"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1ABF44AF"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6BAAFD0"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32F787EB"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D26158A"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191540CD"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5F63C100"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10F0169D"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14:paraId="65A030F1"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4D827853"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14EDBC6"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695209AD"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0B4A2E62"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7E214BB"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77422D6F" w14:textId="77777777" w:rsidR="00E82F34" w:rsidRDefault="00DB66BB">
      <w:pPr>
        <w:pStyle w:val="a9"/>
        <w:spacing w:after="0"/>
        <w:rPr>
          <w:rFonts w:ascii="Times New Roman" w:hAnsi="Times New Roman"/>
          <w:sz w:val="22"/>
          <w:szCs w:val="22"/>
          <w:lang w:eastAsia="zh-CN"/>
        </w:rPr>
      </w:pPr>
      <w:r>
        <w:rPr>
          <w:rFonts w:ascii="Arial" w:hAnsi="Arial" w:cs="Arial"/>
          <w:b/>
          <w:bCs/>
          <w:noProof/>
          <w:color w:val="000000" w:themeColor="text1"/>
          <w:lang w:eastAsia="ko-KR"/>
        </w:rPr>
        <w:drawing>
          <wp:inline distT="0" distB="0" distL="0" distR="0" wp14:anchorId="0BC13589" wp14:editId="0E2F810B">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a:stretch>
                      <a:fillRect/>
                    </a:stretch>
                  </pic:blipFill>
                  <pic:spPr>
                    <a:xfrm>
                      <a:off x="0" y="0"/>
                      <a:ext cx="6332220" cy="295275"/>
                    </a:xfrm>
                    <a:prstGeom prst="rect">
                      <a:avLst/>
                    </a:prstGeom>
                  </pic:spPr>
                </pic:pic>
              </a:graphicData>
            </a:graphic>
          </wp:inline>
        </w:drawing>
      </w:r>
    </w:p>
    <w:p w14:paraId="40D603EB"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D612D4E"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4413E87F"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4ACB1DFD"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D4A422F"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larger SSB SCS (480 kHz and 960 kHz), accommodating UL segments within the SSB burst may require accounting for DL/UL switching delays taking considerable number of symbols (possibly slot-level)</w:t>
      </w:r>
    </w:p>
    <w:p w14:paraId="54D9E5A8"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64C3D1D"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5D16EA1"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7E8E024E"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28FB793A" w14:textId="77777777" w:rsidR="00E82F34" w:rsidRDefault="00DB66BB">
      <w:pPr>
        <w:pStyle w:val="a9"/>
        <w:spacing w:after="0"/>
        <w:jc w:val="center"/>
      </w:pPr>
      <w:r>
        <w:object w:dxaOrig="5480" w:dyaOrig="3170" w14:anchorId="4F764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4pt;height:158.25pt" o:ole="">
            <v:imagedata r:id="rId15" o:title=""/>
          </v:shape>
          <o:OLEObject Type="Embed" ProgID="Visio.Drawing.15" ShapeID="_x0000_i1025" DrawAspect="Content" ObjectID="_1673190520" r:id="rId16"/>
        </w:object>
      </w:r>
    </w:p>
    <w:p w14:paraId="52666888" w14:textId="77777777" w:rsidR="00E82F34" w:rsidRDefault="00DB66BB">
      <w:pPr>
        <w:pStyle w:val="a9"/>
        <w:spacing w:after="0"/>
        <w:jc w:val="center"/>
      </w:pPr>
      <w:r>
        <w:object w:dxaOrig="5040" w:dyaOrig="720" w14:anchorId="07731658">
          <v:shape id="_x0000_i1026" type="#_x0000_t75" style="width:252pt;height:36pt" o:ole="">
            <v:imagedata r:id="rId17" o:title=""/>
          </v:shape>
          <o:OLEObject Type="Embed" ProgID="Visio.Drawing.15" ShapeID="_x0000_i1026" DrawAspect="Content" ObjectID="_1673190521" r:id="rId18"/>
        </w:object>
      </w:r>
    </w:p>
    <w:p w14:paraId="3DC507AB" w14:textId="77777777" w:rsidR="00E82F34" w:rsidRDefault="00DB66BB">
      <w:pPr>
        <w:pStyle w:val="a9"/>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4AC3F1EE"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5A2503E3"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5912FFCB"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48EBF0E7"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E85A5D0" w14:textId="77777777" w:rsidR="00E82F34" w:rsidRDefault="00DB66BB">
      <w:pPr>
        <w:pStyle w:val="afb"/>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0836D284" w14:textId="77777777" w:rsidR="00E82F34" w:rsidRDefault="00E82F34">
      <w:pPr>
        <w:pStyle w:val="a9"/>
        <w:spacing w:after="0"/>
        <w:rPr>
          <w:rFonts w:ascii="Times New Roman" w:hAnsi="Times New Roman"/>
          <w:sz w:val="22"/>
          <w:szCs w:val="22"/>
          <w:lang w:eastAsia="zh-CN"/>
        </w:rPr>
      </w:pPr>
    </w:p>
    <w:p w14:paraId="3A36BD0A" w14:textId="77777777" w:rsidR="00E82F34" w:rsidRDefault="00DB66B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60FEED1E"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2EDB727D"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33C3F00A"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7EDC862C" w14:textId="77777777" w:rsidR="00E82F34" w:rsidRDefault="00E82F34">
      <w:pPr>
        <w:pStyle w:val="a9"/>
        <w:spacing w:after="0"/>
        <w:rPr>
          <w:rFonts w:ascii="Times New Roman" w:hAnsi="Times New Roman"/>
          <w:sz w:val="22"/>
          <w:szCs w:val="22"/>
          <w:lang w:eastAsia="zh-CN"/>
        </w:rPr>
      </w:pPr>
    </w:p>
    <w:p w14:paraId="6D143E51" w14:textId="77777777" w:rsidR="00E82F34" w:rsidRDefault="00DB66B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3CA79ED7"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058569DD"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issues related to SSB pattern update due to support of DRS, please provide comments in 2.1.1 to keep the relevant discussions in the same section.</w:t>
      </w:r>
    </w:p>
    <w:p w14:paraId="6A3AE8E6" w14:textId="77777777" w:rsidR="00E82F34" w:rsidRDefault="00E82F34">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345"/>
        <w:gridCol w:w="8280"/>
      </w:tblGrid>
      <w:tr w:rsidR="00E82F34" w14:paraId="1EAF6FE6" w14:textId="77777777">
        <w:tc>
          <w:tcPr>
            <w:tcW w:w="1345" w:type="dxa"/>
            <w:shd w:val="clear" w:color="auto" w:fill="FBE4D5" w:themeFill="accent2" w:themeFillTint="33"/>
          </w:tcPr>
          <w:p w14:paraId="7105A06F" w14:textId="77777777" w:rsidR="00E82F34" w:rsidRDefault="00DB66BB">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7FE8BD34" w14:textId="77777777" w:rsidR="00E82F34" w:rsidRDefault="00DB66BB">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7AA1E9C" w14:textId="77777777">
        <w:tc>
          <w:tcPr>
            <w:tcW w:w="1345" w:type="dxa"/>
          </w:tcPr>
          <w:p w14:paraId="4B6495B5"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6CD021B5"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E82F34" w14:paraId="73E382BC" w14:textId="77777777">
        <w:tc>
          <w:tcPr>
            <w:tcW w:w="1345" w:type="dxa"/>
          </w:tcPr>
          <w:p w14:paraId="2464F1E8"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4FA123B4"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E82F34" w14:paraId="28D5E4DB" w14:textId="77777777">
        <w:tc>
          <w:tcPr>
            <w:tcW w:w="1345" w:type="dxa"/>
          </w:tcPr>
          <w:p w14:paraId="7A1B5809"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060D4749" w14:textId="77777777" w:rsidR="00E82F34" w:rsidRDefault="00DB66BB">
            <w:pPr>
              <w:pStyle w:val="a9"/>
              <w:spacing w:after="0" w:line="280" w:lineRule="atLeast"/>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4674724B" w14:textId="77777777" w:rsidR="00E82F34" w:rsidRDefault="00DB66BB">
            <w:pPr>
              <w:widowControl w:val="0"/>
              <w:numPr>
                <w:ilvl w:val="0"/>
                <w:numId w:val="7"/>
              </w:numPr>
              <w:overflowPunct/>
              <w:autoSpaceDE/>
              <w:autoSpaceDN/>
              <w:adjustRightInd/>
              <w:spacing w:after="60" w:line="240" w:lineRule="auto"/>
              <w:jc w:val="left"/>
              <w:textAlignment w:val="auto"/>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7C51789D" w14:textId="77777777" w:rsidR="00E82F34" w:rsidRDefault="00DB66BB">
            <w:pPr>
              <w:widowControl w:val="0"/>
              <w:numPr>
                <w:ilvl w:val="0"/>
                <w:numId w:val="8"/>
              </w:numPr>
              <w:overflowPunct/>
              <w:autoSpaceDE/>
              <w:autoSpaceDN/>
              <w:adjustRightInd/>
              <w:spacing w:after="60" w:line="240" w:lineRule="auto"/>
              <w:textAlignment w:val="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5C8D2947" w14:textId="77777777" w:rsidR="00E82F34" w:rsidRDefault="00DB66BB">
            <w:pPr>
              <w:widowControl w:val="0"/>
              <w:numPr>
                <w:ilvl w:val="0"/>
                <w:numId w:val="8"/>
              </w:numPr>
              <w:overflowPunct/>
              <w:autoSpaceDE/>
              <w:autoSpaceDN/>
              <w:adjustRightInd/>
              <w:spacing w:after="60" w:line="240" w:lineRule="auto"/>
              <w:textAlignment w:val="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2E756794" w14:textId="77777777" w:rsidR="00E82F34" w:rsidRDefault="00DB66BB">
            <w:pPr>
              <w:widowControl w:val="0"/>
              <w:numPr>
                <w:ilvl w:val="0"/>
                <w:numId w:val="7"/>
              </w:numPr>
              <w:overflowPunct/>
              <w:autoSpaceDE/>
              <w:autoSpaceDN/>
              <w:adjustRightInd/>
              <w:spacing w:line="260" w:lineRule="auto"/>
              <w:textAlignment w:val="auto"/>
            </w:pPr>
            <w:r>
              <w:rPr>
                <w:rFonts w:hint="eastAsia"/>
                <w:lang w:eastAsia="zh-CN"/>
              </w:rPr>
              <w:t>Option 2: Multiple adjacent candidate SSBs are defined to have a same SSB index or QCL assumption</w:t>
            </w:r>
          </w:p>
          <w:p w14:paraId="691369FC" w14:textId="77777777" w:rsidR="00E82F34" w:rsidRDefault="00DB66BB">
            <w:pPr>
              <w:widowControl w:val="0"/>
              <w:overflowPunct/>
              <w:autoSpaceDE/>
              <w:autoSpaceDN/>
              <w:adjustRightInd/>
              <w:spacing w:line="260" w:lineRule="auto"/>
              <w:textAlignment w:val="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DB66BB" w14:paraId="6AF07CCE" w14:textId="77777777">
        <w:tc>
          <w:tcPr>
            <w:tcW w:w="1345" w:type="dxa"/>
          </w:tcPr>
          <w:p w14:paraId="30B96626" w14:textId="77777777" w:rsidR="00DB66BB" w:rsidRPr="000E362C"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5390894F" w14:textId="77777777" w:rsidR="00DB66BB" w:rsidRPr="000E362C"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9E18DA" w14:paraId="615E9AD5" w14:textId="77777777">
        <w:tc>
          <w:tcPr>
            <w:tcW w:w="1345" w:type="dxa"/>
          </w:tcPr>
          <w:p w14:paraId="26F0D443" w14:textId="77777777" w:rsidR="009E18DA" w:rsidRPr="0045586F" w:rsidRDefault="009E18DA" w:rsidP="009E18DA">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00BD7B3" w14:textId="77777777" w:rsidR="009E18DA" w:rsidRPr="0045586F" w:rsidRDefault="009E18DA" w:rsidP="009E18DA">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bl>
    <w:p w14:paraId="0566CF0D" w14:textId="77777777" w:rsidR="00E82F34" w:rsidRDefault="00E82F34">
      <w:pPr>
        <w:pStyle w:val="a9"/>
        <w:spacing w:after="0"/>
        <w:rPr>
          <w:rFonts w:ascii="Times New Roman" w:hAnsi="Times New Roman"/>
          <w:sz w:val="22"/>
          <w:szCs w:val="22"/>
          <w:lang w:eastAsia="zh-CN"/>
        </w:rPr>
      </w:pPr>
    </w:p>
    <w:p w14:paraId="5421D587" w14:textId="77777777" w:rsidR="00E82F34" w:rsidRDefault="00E82F34">
      <w:pPr>
        <w:pStyle w:val="a9"/>
        <w:spacing w:after="0"/>
        <w:rPr>
          <w:rFonts w:ascii="Times New Roman" w:hAnsi="Times New Roman"/>
          <w:sz w:val="22"/>
          <w:szCs w:val="22"/>
          <w:lang w:eastAsia="zh-CN"/>
        </w:rPr>
      </w:pPr>
    </w:p>
    <w:p w14:paraId="3109718A" w14:textId="77777777" w:rsidR="00E82F34" w:rsidRDefault="00E82F34">
      <w:pPr>
        <w:pStyle w:val="a9"/>
        <w:spacing w:after="0"/>
        <w:rPr>
          <w:rFonts w:ascii="Times New Roman" w:hAnsi="Times New Roman"/>
          <w:sz w:val="22"/>
          <w:szCs w:val="22"/>
          <w:lang w:eastAsia="zh-CN"/>
        </w:rPr>
      </w:pPr>
    </w:p>
    <w:p w14:paraId="52557846" w14:textId="77777777" w:rsidR="00E82F34" w:rsidRDefault="00DB66BB">
      <w:pPr>
        <w:pStyle w:val="3"/>
        <w:rPr>
          <w:lang w:eastAsia="zh-CN"/>
        </w:rPr>
      </w:pPr>
      <w:r>
        <w:rPr>
          <w:lang w:eastAsia="zh-CN"/>
        </w:rPr>
        <w:t>2.1.6 SSB and CORESET#0 Multiplexing</w:t>
      </w:r>
    </w:p>
    <w:p w14:paraId="33F3F7A9"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170ED41"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544AAECE"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5020E6A8"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193DA25C"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C8A6967"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14FA8749"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6A24C087"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EFAE00C"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w:t>
      </w:r>
    </w:p>
    <w:p w14:paraId="19720082" w14:textId="77777777" w:rsidR="00E82F34" w:rsidRDefault="00DB66B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458A2E07"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6114A23A" w14:textId="77777777" w:rsidR="00E82F34" w:rsidRDefault="00DB66B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FA0632F"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7709F34A" w14:textId="77777777" w:rsidR="00E82F34" w:rsidRDefault="00DB66B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3C74967"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F57E76F"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0A566033"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EB533F5"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14:paraId="78971704"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E82F34" w14:paraId="5E84E075"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575AEC90" w14:textId="77777777" w:rsidR="00E82F34" w:rsidRDefault="00DB66BB">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563230BF" w14:textId="77777777" w:rsidR="00E82F34" w:rsidRDefault="00DB66BB">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E82F34" w14:paraId="75E87202"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2AA3D6E0" w14:textId="77777777" w:rsidR="00E82F34" w:rsidRDefault="00DB66BB">
            <w:pPr>
              <w:jc w:val="center"/>
              <w:rPr>
                <w:rFonts w:eastAsiaTheme="minorEastAsia"/>
                <w:lang w:val="en-GB" w:eastAsia="zh-CN"/>
              </w:rPr>
            </w:pPr>
            <w:r>
              <w:rPr>
                <w:rFonts w:eastAsiaTheme="minorEastAsia" w:hint="eastAsia"/>
                <w:lang w:val="en-GB" w:eastAsia="zh-CN"/>
              </w:rPr>
              <w:t>120KHz</w:t>
            </w:r>
            <w:r>
              <w:rPr>
                <w:rFonts w:eastAsia="바탕"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6A771834" w14:textId="77777777" w:rsidR="00E82F34" w:rsidRDefault="00DB66BB">
            <w:pPr>
              <w:jc w:val="center"/>
              <w:rPr>
                <w:rFonts w:eastAsia="바탕"/>
                <w:lang w:val="en-GB"/>
              </w:rPr>
            </w:pPr>
            <w:r>
              <w:rPr>
                <w:rFonts w:eastAsia="바탕" w:hint="eastAsia"/>
                <w:lang w:val="en-GB"/>
              </w:rPr>
              <w:t>120KHz</w:t>
            </w:r>
          </w:p>
        </w:tc>
      </w:tr>
      <w:tr w:rsidR="00E82F34" w14:paraId="06F8DCA9"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716A9EE0" w14:textId="77777777" w:rsidR="00E82F34" w:rsidRDefault="00E82F34">
            <w:pPr>
              <w:jc w:val="center"/>
              <w:rPr>
                <w:rFonts w:eastAsia="바탕"/>
                <w:lang w:val="en-GB"/>
              </w:rPr>
            </w:pPr>
          </w:p>
        </w:tc>
        <w:tc>
          <w:tcPr>
            <w:tcW w:w="4390" w:type="dxa"/>
            <w:tcBorders>
              <w:top w:val="nil"/>
              <w:left w:val="nil"/>
              <w:bottom w:val="single" w:sz="4" w:space="0" w:color="auto"/>
              <w:right w:val="single" w:sz="4" w:space="0" w:color="auto"/>
            </w:tcBorders>
            <w:shd w:val="clear" w:color="auto" w:fill="auto"/>
            <w:noWrap/>
            <w:vAlign w:val="bottom"/>
          </w:tcPr>
          <w:p w14:paraId="225DE3CC" w14:textId="77777777" w:rsidR="00E82F34" w:rsidRDefault="00DB66BB">
            <w:pPr>
              <w:jc w:val="center"/>
              <w:rPr>
                <w:rFonts w:eastAsiaTheme="minorEastAsia"/>
                <w:lang w:val="en-GB" w:eastAsia="zh-CN"/>
              </w:rPr>
            </w:pPr>
            <w:r>
              <w:rPr>
                <w:rFonts w:eastAsiaTheme="minorEastAsia" w:hint="eastAsia"/>
                <w:lang w:val="en-GB" w:eastAsia="zh-CN"/>
              </w:rPr>
              <w:t>48</w:t>
            </w:r>
            <w:r>
              <w:rPr>
                <w:rFonts w:eastAsia="바탕" w:hint="eastAsia"/>
                <w:lang w:val="en-GB"/>
              </w:rPr>
              <w:t>0K</w:t>
            </w:r>
            <w:r>
              <w:rPr>
                <w:rFonts w:eastAsiaTheme="minorEastAsia" w:hint="eastAsia"/>
                <w:lang w:val="en-GB" w:eastAsia="zh-CN"/>
              </w:rPr>
              <w:t>Hz</w:t>
            </w:r>
          </w:p>
        </w:tc>
      </w:tr>
      <w:tr w:rsidR="00E82F34" w14:paraId="47963150"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1435E0D1" w14:textId="77777777" w:rsidR="00E82F34" w:rsidRDefault="00DB66BB">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71FE65D9" w14:textId="77777777" w:rsidR="00E82F34" w:rsidRDefault="00DB66BB">
            <w:pPr>
              <w:jc w:val="center"/>
              <w:rPr>
                <w:rFonts w:eastAsiaTheme="minorEastAsia"/>
                <w:lang w:val="en-GB" w:eastAsia="zh-CN"/>
              </w:rPr>
            </w:pPr>
            <w:r>
              <w:rPr>
                <w:rFonts w:eastAsia="바탕" w:hint="eastAsia"/>
                <w:lang w:val="en-GB"/>
              </w:rPr>
              <w:t>480K</w:t>
            </w:r>
            <w:r>
              <w:rPr>
                <w:rFonts w:eastAsiaTheme="minorEastAsia" w:hint="eastAsia"/>
                <w:lang w:val="en-GB" w:eastAsia="zh-CN"/>
              </w:rPr>
              <w:t>Hz</w:t>
            </w:r>
          </w:p>
        </w:tc>
      </w:tr>
      <w:tr w:rsidR="00E82F34" w14:paraId="3BF69501"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67EEB116" w14:textId="77777777" w:rsidR="00E82F34" w:rsidRDefault="00E82F34">
            <w:pPr>
              <w:jc w:val="center"/>
              <w:rPr>
                <w:rFonts w:eastAsia="바탕"/>
                <w:lang w:val="en-GB"/>
              </w:rPr>
            </w:pPr>
          </w:p>
        </w:tc>
        <w:tc>
          <w:tcPr>
            <w:tcW w:w="4390" w:type="dxa"/>
            <w:tcBorders>
              <w:top w:val="nil"/>
              <w:left w:val="nil"/>
              <w:bottom w:val="single" w:sz="4" w:space="0" w:color="auto"/>
              <w:right w:val="single" w:sz="4" w:space="0" w:color="auto"/>
            </w:tcBorders>
            <w:shd w:val="clear" w:color="auto" w:fill="auto"/>
            <w:noWrap/>
            <w:vAlign w:val="bottom"/>
          </w:tcPr>
          <w:p w14:paraId="4B0C8FD4" w14:textId="77777777" w:rsidR="00E82F34" w:rsidRDefault="00DB66BB">
            <w:pPr>
              <w:jc w:val="center"/>
              <w:rPr>
                <w:rFonts w:eastAsiaTheme="minorEastAsia"/>
                <w:lang w:val="en-GB" w:eastAsia="zh-CN"/>
              </w:rPr>
            </w:pPr>
            <w:r>
              <w:rPr>
                <w:rFonts w:eastAsia="바탕" w:hint="eastAsia"/>
                <w:lang w:val="en-GB"/>
              </w:rPr>
              <w:t>960K</w:t>
            </w:r>
            <w:r>
              <w:rPr>
                <w:rFonts w:eastAsiaTheme="minorEastAsia" w:hint="eastAsia"/>
                <w:lang w:val="en-GB" w:eastAsia="zh-CN"/>
              </w:rPr>
              <w:t>Hz</w:t>
            </w:r>
          </w:p>
        </w:tc>
      </w:tr>
    </w:tbl>
    <w:p w14:paraId="7DBF0ACC"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250E203C"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9F75578"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1096B4DD"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0A534B7"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5CE40D52"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3DFEF83"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30F44909"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26A2ACF2"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49D18F1D"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076C2527"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ADA05EF"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79228793"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3CB805DE"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[19] Xiaomi:</w:t>
      </w:r>
    </w:p>
    <w:p w14:paraId="7AC5EC0A"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15FD2609"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BA8D80D"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077527B8"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4816BC7"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4107207"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5F37458"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47C35332"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0" w:name="_Ref61337114"/>
    </w:p>
    <w:p w14:paraId="2B5B8F57" w14:textId="77777777" w:rsidR="00E82F34" w:rsidRDefault="00DB66BB">
      <w:pPr>
        <w:pStyle w:val="a6"/>
        <w:jc w:val="center"/>
        <w:rPr>
          <w:b w:val="0"/>
          <w:bCs w:val="0"/>
        </w:rPr>
      </w:pPr>
      <w:bookmarkStart w:id="1" w:name="_Ref61447449"/>
      <w:r>
        <w:t xml:space="preserve">Table </w:t>
      </w:r>
      <w:r w:rsidR="00F72173">
        <w:fldChar w:fldCharType="begin"/>
      </w:r>
      <w:r w:rsidR="00F72173">
        <w:instrText xml:space="preserve"> SEQ Table \* ARABIC </w:instrText>
      </w:r>
      <w:r w:rsidR="00F72173">
        <w:fldChar w:fldCharType="separate"/>
      </w:r>
      <w:r>
        <w:t>1</w:t>
      </w:r>
      <w:r w:rsidR="00F72173">
        <w:fldChar w:fldCharType="end"/>
      </w:r>
      <w:bookmarkEnd w:id="0"/>
      <w:bookmarkEnd w:id="1"/>
      <w:r>
        <w:t>: Allowed SSB/CORESET0 SCS Combinations</w:t>
      </w:r>
    </w:p>
    <w:tbl>
      <w:tblPr>
        <w:tblStyle w:val="13"/>
        <w:tblW w:w="0" w:type="auto"/>
        <w:jc w:val="center"/>
        <w:tblLook w:val="04A0" w:firstRow="1" w:lastRow="0" w:firstColumn="1" w:lastColumn="0" w:noHBand="0" w:noVBand="1"/>
      </w:tblPr>
      <w:tblGrid>
        <w:gridCol w:w="1660"/>
        <w:gridCol w:w="1660"/>
        <w:gridCol w:w="1660"/>
        <w:gridCol w:w="1660"/>
      </w:tblGrid>
      <w:tr w:rsidR="00E82F34" w14:paraId="32FECAE6" w14:textId="77777777">
        <w:trPr>
          <w:trHeight w:val="144"/>
          <w:jc w:val="center"/>
        </w:trPr>
        <w:tc>
          <w:tcPr>
            <w:tcW w:w="1660" w:type="dxa"/>
            <w:vMerge w:val="restart"/>
            <w:tcBorders>
              <w:tl2br w:val="nil"/>
            </w:tcBorders>
            <w:shd w:val="clear" w:color="auto" w:fill="F2F2F2" w:themeFill="background1" w:themeFillShade="F2"/>
            <w:vAlign w:val="center"/>
          </w:tcPr>
          <w:p w14:paraId="7296BED7" w14:textId="77777777" w:rsidR="00E82F34" w:rsidRDefault="00DB66BB">
            <w:pPr>
              <w:spacing w:after="0" w:line="240" w:lineRule="auto"/>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1C242DD3"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82F34" w14:paraId="21DFD8C7" w14:textId="77777777">
        <w:trPr>
          <w:trHeight w:val="144"/>
          <w:jc w:val="center"/>
        </w:trPr>
        <w:tc>
          <w:tcPr>
            <w:tcW w:w="1660" w:type="dxa"/>
            <w:vMerge/>
            <w:tcBorders>
              <w:tl2br w:val="nil"/>
            </w:tcBorders>
            <w:shd w:val="clear" w:color="auto" w:fill="F2F2F2" w:themeFill="background1" w:themeFillShade="F2"/>
            <w:vAlign w:val="center"/>
          </w:tcPr>
          <w:p w14:paraId="73BAABD3" w14:textId="77777777" w:rsidR="00E82F34" w:rsidRDefault="00E82F34">
            <w:pPr>
              <w:spacing w:after="0" w:line="240" w:lineRule="auto"/>
              <w:rPr>
                <w:rFonts w:asciiTheme="minorBidi" w:hAnsiTheme="minorBidi" w:cstheme="minorBidi"/>
                <w:b/>
                <w:bCs/>
                <w:sz w:val="18"/>
                <w:szCs w:val="18"/>
              </w:rPr>
            </w:pPr>
          </w:p>
        </w:tc>
        <w:tc>
          <w:tcPr>
            <w:tcW w:w="1660" w:type="dxa"/>
            <w:vAlign w:val="center"/>
          </w:tcPr>
          <w:p w14:paraId="5B5EA86C"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5970314B"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01FDFF7"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960</w:t>
            </w:r>
          </w:p>
        </w:tc>
      </w:tr>
      <w:tr w:rsidR="00E82F34" w14:paraId="6E3AE5E6" w14:textId="77777777">
        <w:trPr>
          <w:trHeight w:val="144"/>
          <w:jc w:val="center"/>
        </w:trPr>
        <w:tc>
          <w:tcPr>
            <w:tcW w:w="1660" w:type="dxa"/>
            <w:shd w:val="clear" w:color="auto" w:fill="F2F2F2" w:themeFill="background1" w:themeFillShade="F2"/>
            <w:vAlign w:val="center"/>
          </w:tcPr>
          <w:p w14:paraId="238C202A"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51BAA4E0"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054195E"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55DE585"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82F34" w14:paraId="0762AB22" w14:textId="77777777">
        <w:trPr>
          <w:trHeight w:val="144"/>
          <w:jc w:val="center"/>
        </w:trPr>
        <w:tc>
          <w:tcPr>
            <w:tcW w:w="1660" w:type="dxa"/>
            <w:shd w:val="clear" w:color="auto" w:fill="F2F2F2" w:themeFill="background1" w:themeFillShade="F2"/>
            <w:vAlign w:val="center"/>
          </w:tcPr>
          <w:p w14:paraId="649294D3"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66644E9F"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31292026"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11C32B59"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r>
      <w:tr w:rsidR="00E82F34" w14:paraId="37BE5ABE" w14:textId="77777777">
        <w:trPr>
          <w:trHeight w:val="144"/>
          <w:jc w:val="center"/>
        </w:trPr>
        <w:tc>
          <w:tcPr>
            <w:tcW w:w="1660" w:type="dxa"/>
            <w:shd w:val="clear" w:color="auto" w:fill="F2F2F2" w:themeFill="background1" w:themeFillShade="F2"/>
            <w:vAlign w:val="center"/>
          </w:tcPr>
          <w:p w14:paraId="6F4BFADC"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50E3BD03"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BD6F5EE"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0A57D23"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82F34" w14:paraId="7D76CBED" w14:textId="77777777">
        <w:trPr>
          <w:trHeight w:val="144"/>
          <w:jc w:val="center"/>
        </w:trPr>
        <w:tc>
          <w:tcPr>
            <w:tcW w:w="1660" w:type="dxa"/>
            <w:shd w:val="clear" w:color="auto" w:fill="F2F2F2" w:themeFill="background1" w:themeFillShade="F2"/>
            <w:vAlign w:val="center"/>
          </w:tcPr>
          <w:p w14:paraId="1CABF940"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0C85D802"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5BC6A58"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28486C7D"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517A3F1A" w14:textId="77777777" w:rsidR="00E82F34" w:rsidRDefault="00E82F34">
      <w:pPr>
        <w:rPr>
          <w:b/>
          <w:bCs/>
        </w:rPr>
      </w:pPr>
    </w:p>
    <w:p w14:paraId="59D3B9F6"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2A91F353"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3C3092A4"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2E766F1A"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109103E7"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264F6506" w14:textId="77777777" w:rsidR="00E82F34" w:rsidRDefault="00DB66BB">
      <w:pPr>
        <w:pStyle w:val="a9"/>
        <w:spacing w:after="0"/>
      </w:pPr>
      <w:r>
        <w:object w:dxaOrig="9930" w:dyaOrig="2610" w14:anchorId="652CEDCE">
          <v:shape id="_x0000_i1027" type="#_x0000_t75" style="width:496.55pt;height:131.1pt" o:ole="">
            <v:imagedata r:id="rId19" o:title=""/>
          </v:shape>
          <o:OLEObject Type="Embed" ProgID="Visio.Drawing.15" ShapeID="_x0000_i1027" DrawAspect="Content" ObjectID="_1673190522" r:id="rId20"/>
        </w:object>
      </w:r>
    </w:p>
    <w:p w14:paraId="4EE3622F"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043A7819"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521E1473" w14:textId="77777777" w:rsidR="00E82F34" w:rsidRDefault="00DB66BB">
      <w:pPr>
        <w:pStyle w:val="a9"/>
        <w:spacing w:after="0"/>
      </w:pPr>
      <w:r>
        <w:object w:dxaOrig="9930" w:dyaOrig="4030" w14:anchorId="07ABEEC0">
          <v:shape id="_x0000_i1028" type="#_x0000_t75" style="width:496.55pt;height:201.75pt" o:ole="">
            <v:imagedata r:id="rId21" o:title=""/>
          </v:shape>
          <o:OLEObject Type="Embed" ProgID="Visio.Drawing.15" ShapeID="_x0000_i1028" DrawAspect="Content" ObjectID="_1673190523" r:id="rId22"/>
        </w:object>
      </w:r>
    </w:p>
    <w:p w14:paraId="6703508C" w14:textId="77777777" w:rsidR="00E82F34" w:rsidRDefault="00DB66BB">
      <w:pPr>
        <w:pStyle w:val="a9"/>
        <w:spacing w:after="0"/>
      </w:pPr>
      <w:r>
        <w:object w:dxaOrig="9930" w:dyaOrig="4030" w14:anchorId="69F2F957">
          <v:shape id="_x0000_i1029" type="#_x0000_t75" style="width:496.55pt;height:201.75pt" o:ole="">
            <v:imagedata r:id="rId23" o:title=""/>
          </v:shape>
          <o:OLEObject Type="Embed" ProgID="Visio.Drawing.15" ShapeID="_x0000_i1029" DrawAspect="Content" ObjectID="_1673190524" r:id="rId24"/>
        </w:object>
      </w:r>
    </w:p>
    <w:p w14:paraId="053603B9"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439832A" w14:textId="77777777" w:rsidR="00E82F34" w:rsidRDefault="00DB66BB">
      <w:pPr>
        <w:pStyle w:val="a9"/>
        <w:spacing w:after="0"/>
        <w:jc w:val="center"/>
        <w:rPr>
          <w:rFonts w:ascii="Times New Roman" w:hAnsi="Times New Roman"/>
          <w:sz w:val="22"/>
          <w:szCs w:val="22"/>
          <w:lang w:eastAsia="zh-CN"/>
        </w:rPr>
      </w:pPr>
      <w:r>
        <w:object w:dxaOrig="4750" w:dyaOrig="2310" w14:anchorId="29546449">
          <v:shape id="_x0000_i1030" type="#_x0000_t75" style="width:237.05pt;height:116.15pt" o:ole="">
            <v:imagedata r:id="rId25" o:title=""/>
          </v:shape>
          <o:OLEObject Type="Embed" ProgID="Visio.Drawing.15" ShapeID="_x0000_i1030" DrawAspect="Content" ObjectID="_1673190525" r:id="rId26"/>
        </w:object>
      </w:r>
    </w:p>
    <w:p w14:paraId="2D698327"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43D93F0B"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0054549A"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3E3E55FD"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8758DAB" w14:textId="77777777" w:rsidR="00E82F34" w:rsidRDefault="00DB66BB">
      <w:pPr>
        <w:pStyle w:val="afb"/>
        <w:numPr>
          <w:ilvl w:val="1"/>
          <w:numId w:val="6"/>
        </w:numPr>
        <w:rPr>
          <w:rFonts w:eastAsia="SimSun"/>
          <w:lang w:eastAsia="zh-CN"/>
        </w:rPr>
      </w:pPr>
      <w:r>
        <w:rPr>
          <w:rFonts w:eastAsia="SimSun"/>
          <w:lang w:eastAsia="zh-CN"/>
        </w:rPr>
        <w:t xml:space="preserve">We propose that SS/PBCH block and CORESET#0/RMSI can be multiplexed in TDM/FDM within a slot considering multi-beam operation and it can be closely located without the gap </w:t>
      </w:r>
      <w:r>
        <w:rPr>
          <w:rFonts w:eastAsia="SimSun"/>
          <w:lang w:eastAsia="zh-CN"/>
        </w:rPr>
        <w:lastRenderedPageBreak/>
        <w:t>between SSB and CORESET#0/RMSI for not allowing any in-between channel access operation in the unlicensed band.</w:t>
      </w:r>
    </w:p>
    <w:p w14:paraId="50C8E1A4" w14:textId="77777777" w:rsidR="00E82F34" w:rsidRDefault="00E82F34">
      <w:pPr>
        <w:pStyle w:val="a9"/>
        <w:spacing w:after="0"/>
        <w:rPr>
          <w:rFonts w:ascii="Times New Roman" w:hAnsi="Times New Roman"/>
          <w:sz w:val="22"/>
          <w:szCs w:val="22"/>
          <w:lang w:eastAsia="zh-CN"/>
        </w:rPr>
      </w:pPr>
    </w:p>
    <w:p w14:paraId="4585289E" w14:textId="77777777" w:rsidR="00E82F34" w:rsidRDefault="00E82F34">
      <w:pPr>
        <w:pStyle w:val="a9"/>
        <w:spacing w:after="0"/>
        <w:rPr>
          <w:rFonts w:ascii="Times New Roman" w:hAnsi="Times New Roman"/>
          <w:sz w:val="22"/>
          <w:szCs w:val="22"/>
          <w:lang w:eastAsia="zh-CN"/>
        </w:rPr>
      </w:pPr>
    </w:p>
    <w:p w14:paraId="20741FA6" w14:textId="77777777" w:rsidR="00E82F34" w:rsidRDefault="00DB66B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1EEEC83"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65F422D2"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61E8CC32" w14:textId="77777777" w:rsidR="00E82F34" w:rsidRDefault="00E82F34">
      <w:pPr>
        <w:pStyle w:val="a9"/>
        <w:spacing w:after="0"/>
        <w:rPr>
          <w:rFonts w:ascii="Times New Roman" w:hAnsi="Times New Roman"/>
          <w:sz w:val="22"/>
          <w:szCs w:val="22"/>
          <w:lang w:eastAsia="zh-CN"/>
        </w:rPr>
      </w:pPr>
    </w:p>
    <w:p w14:paraId="3AEE884F" w14:textId="77777777" w:rsidR="00E82F34" w:rsidRDefault="00DB66B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6BF018FC"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74FB7707"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6E122E91" w14:textId="77777777" w:rsidR="00E82F34" w:rsidRDefault="00E82F34">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345"/>
        <w:gridCol w:w="8280"/>
      </w:tblGrid>
      <w:tr w:rsidR="00E82F34" w14:paraId="7522DFF6" w14:textId="77777777">
        <w:tc>
          <w:tcPr>
            <w:tcW w:w="1345" w:type="dxa"/>
            <w:shd w:val="clear" w:color="auto" w:fill="FBE4D5" w:themeFill="accent2" w:themeFillTint="33"/>
          </w:tcPr>
          <w:p w14:paraId="4A916796" w14:textId="77777777" w:rsidR="00E82F34" w:rsidRDefault="00DB66BB">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473FC985" w14:textId="77777777" w:rsidR="00E82F34" w:rsidRDefault="00DB66BB">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CAACF4B" w14:textId="77777777">
        <w:tc>
          <w:tcPr>
            <w:tcW w:w="1345" w:type="dxa"/>
          </w:tcPr>
          <w:p w14:paraId="55F6C8BE"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777FFBE9"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03F00027"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294277DD"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75FD2CC1"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E82F34" w14:paraId="027BD35A" w14:textId="77777777">
        <w:tc>
          <w:tcPr>
            <w:tcW w:w="1345" w:type="dxa"/>
          </w:tcPr>
          <w:p w14:paraId="0FDF285F"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80" w:type="dxa"/>
          </w:tcPr>
          <w:p w14:paraId="7F1C79DB"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DB66BB" w14:paraId="73A1E79D" w14:textId="77777777">
        <w:tc>
          <w:tcPr>
            <w:tcW w:w="1345" w:type="dxa"/>
          </w:tcPr>
          <w:p w14:paraId="6367E2DC" w14:textId="77777777" w:rsidR="00DB66BB" w:rsidRPr="000E362C"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2376F07C" w14:textId="77777777" w:rsidR="00DB66BB"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24F4985E" w14:textId="77777777" w:rsidR="00DB66BB"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56862763" w14:textId="77777777" w:rsidR="00DB66BB" w:rsidRPr="000E362C"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9E18DA" w14:paraId="3F0DE42B" w14:textId="77777777">
        <w:tc>
          <w:tcPr>
            <w:tcW w:w="1345" w:type="dxa"/>
          </w:tcPr>
          <w:p w14:paraId="253F6C65" w14:textId="77777777" w:rsidR="009E18DA" w:rsidRPr="0045586F" w:rsidRDefault="009E18DA" w:rsidP="009E18DA">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D2E29FF" w14:textId="77777777" w:rsidR="009E18DA" w:rsidRDefault="009E18DA" w:rsidP="009E18DA">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bl>
    <w:p w14:paraId="12F718DF" w14:textId="77777777" w:rsidR="00E82F34" w:rsidRDefault="00E82F34">
      <w:pPr>
        <w:pStyle w:val="a9"/>
        <w:spacing w:after="0"/>
        <w:rPr>
          <w:rFonts w:ascii="Times New Roman" w:hAnsi="Times New Roman"/>
          <w:sz w:val="22"/>
          <w:szCs w:val="22"/>
          <w:lang w:eastAsia="zh-CN"/>
        </w:rPr>
      </w:pPr>
    </w:p>
    <w:p w14:paraId="2C81CEEC" w14:textId="77777777" w:rsidR="00E82F34" w:rsidRDefault="00E82F34">
      <w:pPr>
        <w:pStyle w:val="a9"/>
        <w:spacing w:after="0"/>
        <w:rPr>
          <w:rFonts w:ascii="Times New Roman" w:hAnsi="Times New Roman"/>
          <w:sz w:val="22"/>
          <w:szCs w:val="22"/>
          <w:lang w:eastAsia="zh-CN"/>
        </w:rPr>
      </w:pPr>
    </w:p>
    <w:p w14:paraId="0AEBF826" w14:textId="77777777" w:rsidR="00E82F34" w:rsidRDefault="00E82F34">
      <w:pPr>
        <w:pStyle w:val="a9"/>
        <w:spacing w:after="0"/>
        <w:rPr>
          <w:rFonts w:ascii="Times New Roman" w:hAnsi="Times New Roman"/>
          <w:sz w:val="22"/>
          <w:szCs w:val="22"/>
          <w:lang w:eastAsia="zh-CN"/>
        </w:rPr>
      </w:pPr>
    </w:p>
    <w:p w14:paraId="199B7710" w14:textId="77777777" w:rsidR="00E82F34" w:rsidRDefault="00DB66BB">
      <w:pPr>
        <w:pStyle w:val="3"/>
        <w:rPr>
          <w:lang w:eastAsia="zh-CN"/>
        </w:rPr>
      </w:pPr>
      <w:r>
        <w:rPr>
          <w:lang w:eastAsia="zh-CN"/>
        </w:rPr>
        <w:lastRenderedPageBreak/>
        <w:t>2.1.7 CORESET#0 Configuration</w:t>
      </w:r>
    </w:p>
    <w:p w14:paraId="7C336F8F"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C4BBD7B"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60B0ED53"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8D7A97"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14A4F336"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171317F1"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528A2A4D"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1985BD31"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3AB7C5E3"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372F5B13"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2EC5B7ED"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722DD8A2"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63DCC160"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neither of 480kHz and 960kHz can be supported.</w:t>
      </w:r>
    </w:p>
    <w:p w14:paraId="26F369E6"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480kHz can be supported.</w:t>
      </w:r>
    </w:p>
    <w:p w14:paraId="63327737"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221470F1"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53D9FFA"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82EE5CE"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A32DB37"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7C109C7A"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244FE9CF"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28C97CD9"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54C751B8"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7D96E538" w14:textId="77777777" w:rsidR="00E82F34" w:rsidRDefault="00E82F34">
      <w:pPr>
        <w:pStyle w:val="a9"/>
        <w:spacing w:after="0"/>
        <w:rPr>
          <w:rFonts w:ascii="Times New Roman" w:hAnsi="Times New Roman"/>
          <w:sz w:val="22"/>
          <w:szCs w:val="22"/>
          <w:lang w:eastAsia="zh-CN"/>
        </w:rPr>
      </w:pPr>
    </w:p>
    <w:p w14:paraId="20E48C55" w14:textId="77777777" w:rsidR="00E82F34" w:rsidRDefault="00DB66B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7AE85D6F"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3F55733F"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4C32FE8B" w14:textId="77777777" w:rsidR="00E82F34" w:rsidRDefault="00E82F34">
      <w:pPr>
        <w:pStyle w:val="a9"/>
        <w:spacing w:after="0"/>
        <w:rPr>
          <w:rFonts w:ascii="Times New Roman" w:hAnsi="Times New Roman"/>
          <w:sz w:val="22"/>
          <w:szCs w:val="22"/>
          <w:lang w:eastAsia="zh-CN"/>
        </w:rPr>
      </w:pPr>
    </w:p>
    <w:p w14:paraId="5B5BFF59" w14:textId="77777777" w:rsidR="00E82F34" w:rsidRDefault="00E82F34">
      <w:pPr>
        <w:pStyle w:val="a9"/>
        <w:spacing w:after="0"/>
        <w:rPr>
          <w:rFonts w:ascii="Times New Roman" w:hAnsi="Times New Roman"/>
          <w:sz w:val="22"/>
          <w:szCs w:val="22"/>
          <w:lang w:eastAsia="zh-CN"/>
        </w:rPr>
      </w:pPr>
    </w:p>
    <w:p w14:paraId="735FE5E6" w14:textId="77777777" w:rsidR="00E82F34" w:rsidRDefault="00DB66B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103B053"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45903F16"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49D10E27" w14:textId="77777777" w:rsidR="00E82F34" w:rsidRDefault="00E82F34">
      <w:pPr>
        <w:pStyle w:val="a9"/>
        <w:spacing w:after="0"/>
        <w:rPr>
          <w:rFonts w:ascii="Times New Roman" w:hAnsi="Times New Roman"/>
          <w:sz w:val="22"/>
          <w:szCs w:val="22"/>
          <w:lang w:eastAsia="zh-CN"/>
        </w:rPr>
      </w:pPr>
    </w:p>
    <w:p w14:paraId="7418BBDE" w14:textId="77777777" w:rsidR="00E82F34" w:rsidRDefault="00E82F34">
      <w:pPr>
        <w:pStyle w:val="a9"/>
        <w:spacing w:after="0"/>
        <w:rPr>
          <w:rFonts w:ascii="Times New Roman" w:hAnsi="Times New Roman"/>
          <w:sz w:val="22"/>
          <w:szCs w:val="22"/>
          <w:lang w:eastAsia="zh-CN"/>
        </w:rPr>
      </w:pPr>
    </w:p>
    <w:p w14:paraId="73EC1B59" w14:textId="77777777" w:rsidR="00E82F34" w:rsidRDefault="00DB66BB">
      <w:pPr>
        <w:pStyle w:val="3"/>
        <w:rPr>
          <w:lang w:eastAsia="zh-CN"/>
        </w:rPr>
      </w:pPr>
      <w:r>
        <w:rPr>
          <w:lang w:eastAsia="zh-CN"/>
        </w:rPr>
        <w:t>2.1.8 Various other aspects on SSB Design</w:t>
      </w:r>
    </w:p>
    <w:p w14:paraId="43E20E28"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245F2DD"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6082FC6C"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1C1AA9E8"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5F4E79F"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5F669D65"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B11556"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A8C88CA"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C6893A9"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it should be clarified whether to consider RedCap UE.</w:t>
      </w:r>
    </w:p>
    <w:p w14:paraId="42F591E9"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RAN1 can send LS to RAN4 asking about at least the minimum channel BW (50MHz or 400MHz) and the maximum mandatory bandwidth of UE (including RedCap UE if it should be considered), or wait for the progress in RAN4.</w:t>
      </w:r>
    </w:p>
    <w:p w14:paraId="61EB777A"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21536960"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17FE4A7D"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117C633F"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kept, e.g. candidate SSB index, SSB (beam) index, discovery burst transmission window, ssb-PositionQCL-r16, new interpretation of ssb-PositionInBurst and off-raster SSB for cgi report.</w:t>
      </w:r>
    </w:p>
    <w:p w14:paraId="6BF82673"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29E7FD52"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43EDE9DD"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19318A2C"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1C8E6705"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1E12E4AA"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55DB09ED"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[24] Convida:</w:t>
      </w:r>
    </w:p>
    <w:p w14:paraId="4F189D77"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7E5DCC4C"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6F73794A"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C010B7C"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14:paraId="0F227AC7" w14:textId="77777777" w:rsidR="00E82F34" w:rsidRDefault="00E82F34">
      <w:pPr>
        <w:pStyle w:val="a9"/>
        <w:spacing w:after="0"/>
        <w:rPr>
          <w:rFonts w:ascii="Times New Roman" w:hAnsi="Times New Roman"/>
          <w:sz w:val="22"/>
          <w:szCs w:val="22"/>
          <w:lang w:eastAsia="zh-CN"/>
        </w:rPr>
      </w:pPr>
    </w:p>
    <w:p w14:paraId="38CCD8E5" w14:textId="77777777" w:rsidR="00E82F34" w:rsidRDefault="00DB66B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5A9904D"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how to handle the 5 msec SSB periodicity, enhanced SSB (e.g. larger number of symbols for PBCH), applicability of reduced capability UEs and how RedCap UE would be handled, support of TRS/CSI-RS in idle/inactive mode, relationship between initial BWP and LBT bandwidth, and minimum channel bandwidth considered.</w:t>
      </w:r>
    </w:p>
    <w:p w14:paraId="75119BE8"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3F970D7D" w14:textId="77777777" w:rsidR="00E82F34" w:rsidRDefault="00E82F34">
      <w:pPr>
        <w:pStyle w:val="a9"/>
        <w:spacing w:after="0"/>
        <w:rPr>
          <w:rFonts w:ascii="Times New Roman" w:hAnsi="Times New Roman"/>
          <w:sz w:val="22"/>
          <w:szCs w:val="22"/>
          <w:lang w:eastAsia="zh-CN"/>
        </w:rPr>
      </w:pPr>
    </w:p>
    <w:p w14:paraId="20ED5824" w14:textId="77777777" w:rsidR="00E82F34" w:rsidRDefault="00DB66B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C5B2DDA"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60FAD6B1" w14:textId="77777777" w:rsidR="00E82F34" w:rsidRDefault="00E82F34">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345"/>
        <w:gridCol w:w="8280"/>
      </w:tblGrid>
      <w:tr w:rsidR="00E82F34" w14:paraId="62BEE5E7" w14:textId="77777777">
        <w:tc>
          <w:tcPr>
            <w:tcW w:w="1345" w:type="dxa"/>
            <w:shd w:val="clear" w:color="auto" w:fill="FBE4D5" w:themeFill="accent2" w:themeFillTint="33"/>
          </w:tcPr>
          <w:p w14:paraId="120B1D9E" w14:textId="77777777" w:rsidR="00E82F34" w:rsidRDefault="00DB66BB">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4F7BFDA8" w14:textId="77777777" w:rsidR="00E82F34" w:rsidRDefault="00DB66BB">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E0DCE73" w14:textId="77777777">
        <w:tc>
          <w:tcPr>
            <w:tcW w:w="1345" w:type="dxa"/>
          </w:tcPr>
          <w:p w14:paraId="5086C0E2"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CA28281" w14:textId="77777777" w:rsidR="00E82F34" w:rsidRDefault="00DB66BB">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ms. There are examples the SSB burst is much shorter than 5 ms, and there is no issue with that. </w:t>
            </w:r>
          </w:p>
          <w:p w14:paraId="617577FC" w14:textId="77777777" w:rsidR="00E82F34" w:rsidRDefault="00DB66BB">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7288F8AD" w14:textId="77777777" w:rsidR="00E82F34" w:rsidRDefault="00DB66BB">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We don’t think Rel-17 RedCap is targeted for and applicable to 52.6 GHz to 71 GHz</w:t>
            </w:r>
          </w:p>
          <w:p w14:paraId="0BB907E7" w14:textId="77777777" w:rsidR="00E82F34" w:rsidRDefault="00DB66BB">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5470D08E" w14:textId="77777777" w:rsidR="00E82F34" w:rsidRDefault="00DB66BB">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06FDB4CD" w14:textId="77777777" w:rsidR="00E82F34" w:rsidRDefault="00DB66BB">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E82F34" w14:paraId="2A7B2B24" w14:textId="77777777">
        <w:tc>
          <w:tcPr>
            <w:tcW w:w="1345" w:type="dxa"/>
          </w:tcPr>
          <w:p w14:paraId="02B5F18A"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18FFF3DB"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2E3ADF4B"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23951CB6"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E82F34" w14:paraId="704AE692" w14:textId="77777777">
        <w:tc>
          <w:tcPr>
            <w:tcW w:w="1345" w:type="dxa"/>
          </w:tcPr>
          <w:p w14:paraId="5232C052"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80" w:type="dxa"/>
          </w:tcPr>
          <w:p w14:paraId="0008E522"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DB66BB" w14:paraId="0181D92E" w14:textId="77777777">
        <w:tc>
          <w:tcPr>
            <w:tcW w:w="1345" w:type="dxa"/>
          </w:tcPr>
          <w:p w14:paraId="047C691A" w14:textId="77777777" w:rsidR="00DB66BB" w:rsidRPr="00324946"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80" w:type="dxa"/>
          </w:tcPr>
          <w:p w14:paraId="33D8C783" w14:textId="77777777" w:rsidR="00DB66BB"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ms. Then SSB measurement window shorter than 1 ms could be beneficial to reduce UE monitoring burden, as described in [28]. </w:t>
            </w:r>
          </w:p>
          <w:p w14:paraId="1E6AC7DB" w14:textId="77777777" w:rsidR="00DB66BB" w:rsidRPr="00324946"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MHz. Ok to discuss the minimum carrier bandwidth itself in RAN4, but we believe it is related to SSB SCS selection for initial access. </w:t>
            </w:r>
          </w:p>
        </w:tc>
      </w:tr>
    </w:tbl>
    <w:p w14:paraId="6D756B29" w14:textId="77777777" w:rsidR="00E82F34" w:rsidRDefault="00E82F34">
      <w:pPr>
        <w:pStyle w:val="a9"/>
        <w:spacing w:after="0"/>
        <w:rPr>
          <w:rFonts w:ascii="Times New Roman" w:hAnsi="Times New Roman"/>
          <w:sz w:val="22"/>
          <w:szCs w:val="22"/>
          <w:lang w:eastAsia="zh-CN"/>
        </w:rPr>
      </w:pPr>
    </w:p>
    <w:p w14:paraId="4C9CFF9A" w14:textId="77777777" w:rsidR="00E82F34" w:rsidRDefault="00E82F34">
      <w:pPr>
        <w:pStyle w:val="a9"/>
        <w:spacing w:after="0"/>
        <w:rPr>
          <w:rFonts w:ascii="Times New Roman" w:hAnsi="Times New Roman"/>
          <w:sz w:val="22"/>
          <w:szCs w:val="22"/>
          <w:lang w:eastAsia="zh-CN"/>
        </w:rPr>
      </w:pPr>
    </w:p>
    <w:p w14:paraId="3E069821" w14:textId="77777777" w:rsidR="00E82F34" w:rsidRDefault="00E82F34">
      <w:pPr>
        <w:pStyle w:val="a9"/>
        <w:spacing w:after="0"/>
        <w:rPr>
          <w:rFonts w:ascii="Times New Roman" w:hAnsi="Times New Roman"/>
          <w:sz w:val="22"/>
          <w:szCs w:val="22"/>
          <w:lang w:eastAsia="zh-CN"/>
        </w:rPr>
      </w:pPr>
    </w:p>
    <w:p w14:paraId="1E06F405" w14:textId="77777777" w:rsidR="00E82F34" w:rsidRDefault="00DB66BB">
      <w:pPr>
        <w:pStyle w:val="2"/>
        <w:rPr>
          <w:lang w:eastAsia="zh-CN"/>
        </w:rPr>
      </w:pPr>
      <w:r>
        <w:rPr>
          <w:lang w:eastAsia="zh-CN"/>
        </w:rPr>
        <w:t xml:space="preserve">2.2 PRACH Aspects </w:t>
      </w:r>
    </w:p>
    <w:p w14:paraId="0BCC28FB" w14:textId="77777777" w:rsidR="00E82F34" w:rsidRDefault="00DB66BB">
      <w:pPr>
        <w:pStyle w:val="3"/>
        <w:rPr>
          <w:lang w:eastAsia="zh-CN"/>
        </w:rPr>
      </w:pPr>
      <w:r>
        <w:rPr>
          <w:lang w:eastAsia="zh-CN"/>
        </w:rPr>
        <w:t>2.2.1 PRACH BW and Sequence Length</w:t>
      </w:r>
    </w:p>
    <w:p w14:paraId="324CCB66"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4723D3F5"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448737EB"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12790B04"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48A8475C"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AC66305"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27D1A56A"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0C38AE2"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58B3BC7E"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0253170D"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Initial BWP bandwidth options for 120 kHz CORESET#0 in FR2 are 34.56 MHz and 69.12 MHz. PRACH preamble using 120 kHz SCS and sequency length of 1151 would not fit into initial BWP defined by 120 kHz SCS CORESET#0 in FR2.</w:t>
      </w:r>
    </w:p>
    <w:p w14:paraId="48A80911"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7170A59F"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098EAA71"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412D7742"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08450063"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5A2C8E89"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A64FCED"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0F48042A"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58D480AB"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6B590FE9"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52C45E25"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[17] LGE:</w:t>
      </w:r>
    </w:p>
    <w:p w14:paraId="525C9F10"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464EF8B0"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EA7438A"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51D6E989"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3CCA15E5" w14:textId="77777777" w:rsidR="00E82F34" w:rsidRDefault="00DB66BB">
      <w:pPr>
        <w:pStyle w:val="afb"/>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2FB6C5F6" w14:textId="77777777" w:rsidR="00E82F34" w:rsidRDefault="00DB66BB">
      <w:pPr>
        <w:pStyle w:val="afb"/>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11D54B0E"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EAD2603"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13981756"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4CC3F457"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14818CFE" w14:textId="77777777" w:rsidR="00E82F34" w:rsidRDefault="00E82F34">
      <w:pPr>
        <w:pStyle w:val="a9"/>
        <w:spacing w:after="0"/>
        <w:rPr>
          <w:rFonts w:ascii="Times New Roman" w:hAnsi="Times New Roman"/>
          <w:sz w:val="22"/>
          <w:szCs w:val="22"/>
          <w:lang w:eastAsia="zh-CN"/>
        </w:rPr>
      </w:pPr>
    </w:p>
    <w:p w14:paraId="490AA884" w14:textId="77777777" w:rsidR="00E82F34" w:rsidRDefault="00DB66B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8EFAB4B"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5D8B1FD4"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3D510213"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ZTE, Sanechips, MediaTek, Intel, Interdigital, LGE, Ericsson, Qualcomm (for 120,480,960kHz)</w:t>
      </w:r>
    </w:p>
    <w:p w14:paraId="67C9689E"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34BF6DCF"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ZTE, Sanechips, Huawei, HiSilicon , Nokia, NSB (at least for 120kHz), MediaTek, Intel, LGE, Interdigital, Ericsson, Qualcomm (for 120kHz only)</w:t>
      </w:r>
    </w:p>
    <w:p w14:paraId="2EE47412"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0D45902A" w14:textId="77777777" w:rsidR="00E82F34" w:rsidRDefault="00E82F34">
      <w:pPr>
        <w:pStyle w:val="a9"/>
        <w:spacing w:after="0"/>
        <w:rPr>
          <w:rFonts w:ascii="Times New Roman" w:hAnsi="Times New Roman"/>
          <w:sz w:val="22"/>
          <w:szCs w:val="22"/>
          <w:lang w:eastAsia="zh-CN"/>
        </w:rPr>
      </w:pPr>
    </w:p>
    <w:p w14:paraId="40B84285" w14:textId="77777777" w:rsidR="00E82F34" w:rsidRDefault="00E82F34">
      <w:pPr>
        <w:pStyle w:val="a9"/>
        <w:spacing w:after="0"/>
        <w:rPr>
          <w:rFonts w:ascii="Times New Roman" w:hAnsi="Times New Roman"/>
          <w:sz w:val="22"/>
          <w:szCs w:val="22"/>
          <w:lang w:eastAsia="zh-CN"/>
        </w:rPr>
      </w:pPr>
    </w:p>
    <w:p w14:paraId="77DCC90C" w14:textId="77777777" w:rsidR="00E82F34" w:rsidRDefault="00DB66B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6C19BE4E"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32A6945F" w14:textId="77777777" w:rsidR="00E82F34" w:rsidRDefault="00E82F34">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345"/>
        <w:gridCol w:w="8280"/>
      </w:tblGrid>
      <w:tr w:rsidR="00E82F34" w14:paraId="0C2029BA" w14:textId="77777777">
        <w:tc>
          <w:tcPr>
            <w:tcW w:w="1345" w:type="dxa"/>
            <w:shd w:val="clear" w:color="auto" w:fill="FBE4D5" w:themeFill="accent2" w:themeFillTint="33"/>
          </w:tcPr>
          <w:p w14:paraId="3B96D8DA" w14:textId="77777777" w:rsidR="00E82F34" w:rsidRDefault="00DB66BB">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250A02F5" w14:textId="77777777" w:rsidR="00E82F34" w:rsidRDefault="00DB66BB">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4785A68" w14:textId="77777777">
        <w:tc>
          <w:tcPr>
            <w:tcW w:w="1345" w:type="dxa"/>
          </w:tcPr>
          <w:p w14:paraId="48ED8B4D"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C05F4CB"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6B8CF832" w14:textId="77777777" w:rsidR="00E82F34" w:rsidRDefault="00DB66BB">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1A1A77F3" w14:textId="77777777" w:rsidR="00E82F34" w:rsidRDefault="00DB66BB">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E82F34" w14:paraId="54BCED62" w14:textId="77777777">
        <w:tc>
          <w:tcPr>
            <w:tcW w:w="1345" w:type="dxa"/>
          </w:tcPr>
          <w:p w14:paraId="1830F2F1"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28E4D301" w14:textId="77777777" w:rsidR="00E82F34" w:rsidRDefault="00DB66BB">
            <w:pPr>
              <w:pStyle w:val="a9"/>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6D7FA3D4" w14:textId="77777777" w:rsidR="00E82F34" w:rsidRDefault="00DB66BB">
            <w:pPr>
              <w:pStyle w:val="a9"/>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DB66BB" w14:paraId="1DFE7D90" w14:textId="77777777">
        <w:tc>
          <w:tcPr>
            <w:tcW w:w="1345" w:type="dxa"/>
          </w:tcPr>
          <w:p w14:paraId="6EEB9BB2" w14:textId="77777777" w:rsidR="00DB66BB" w:rsidRPr="00324946"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80" w:type="dxa"/>
          </w:tcPr>
          <w:p w14:paraId="5FC0E65C" w14:textId="77777777" w:rsidR="00DB66BB"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06524A71" w14:textId="77777777" w:rsidR="00DB66BB" w:rsidRPr="00324946"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7701AF" w14:paraId="18629499" w14:textId="77777777">
        <w:tc>
          <w:tcPr>
            <w:tcW w:w="1345" w:type="dxa"/>
          </w:tcPr>
          <w:p w14:paraId="4723ACBE" w14:textId="77777777" w:rsidR="007701AF" w:rsidRPr="004C2E3A" w:rsidRDefault="007701AF" w:rsidP="007701AF">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3EA6CE0A" w14:textId="77777777" w:rsidR="007701AF" w:rsidRDefault="007701AF" w:rsidP="007701AF">
            <w:pPr>
              <w:pStyle w:val="a9"/>
              <w:spacing w:after="0"/>
              <w:rPr>
                <w:rFonts w:ascii="Times New Roman" w:hAnsi="Times New Roman"/>
                <w:sz w:val="22"/>
                <w:szCs w:val="22"/>
                <w:lang w:eastAsia="zh-CN"/>
              </w:rPr>
            </w:pPr>
            <w:r>
              <w:rPr>
                <w:rFonts w:ascii="Times New Roman" w:hAnsi="Times New Roman"/>
                <w:sz w:val="22"/>
                <w:szCs w:val="22"/>
                <w:lang w:eastAsia="zh-CN"/>
              </w:rPr>
              <w:t>For PRACH sequence lengths, the</w:t>
            </w:r>
            <w:r w:rsidRPr="004C2E3A">
              <w:rPr>
                <w:rFonts w:ascii="Times New Roman" w:hAnsi="Times New Roman"/>
                <w:sz w:val="22"/>
                <w:szCs w:val="22"/>
                <w:lang w:eastAsia="zh-CN"/>
              </w:rPr>
              <w:t xml:space="preserve"> lengths (i.e., L=139, L=571 and L=1151) can be supported for</w:t>
            </w:r>
            <w:r>
              <w:rPr>
                <w:rFonts w:ascii="Times New Roman" w:hAnsi="Times New Roman"/>
                <w:sz w:val="22"/>
                <w:szCs w:val="22"/>
                <w:lang w:eastAsia="zh-CN"/>
              </w:rPr>
              <w:t xml:space="preserve"> the PRACH format (A, B, C).</w:t>
            </w:r>
            <w:r w:rsidRPr="004C2E3A">
              <w:rPr>
                <w:rFonts w:ascii="Times New Roman" w:hAnsi="Times New Roman"/>
                <w:sz w:val="22"/>
                <w:szCs w:val="22"/>
                <w:lang w:eastAsia="zh-CN"/>
              </w:rPr>
              <w:t xml:space="preserve"> </w:t>
            </w:r>
            <w:r w:rsidRPr="009A3F99">
              <w:rPr>
                <w:rFonts w:ascii="Times New Roman" w:hAnsi="Times New Roman"/>
                <w:sz w:val="22"/>
                <w:szCs w:val="22"/>
                <w:lang w:eastAsia="zh-CN"/>
              </w:rPr>
              <w:t>If 480 or 960 kHz subcarrier spacing is supported for PRACH, the corresponding PRACH sequence length can be L=139 and/or L=571</w:t>
            </w:r>
            <w:r>
              <w:rPr>
                <w:rFonts w:ascii="Times New Roman" w:hAnsi="Times New Roman"/>
                <w:sz w:val="22"/>
                <w:szCs w:val="22"/>
                <w:lang w:eastAsia="zh-CN"/>
              </w:rPr>
              <w:t xml:space="preserve">.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sidRPr="004C2E3A">
              <w:rPr>
                <w:rFonts w:ascii="Times New Roman" w:hAnsi="Times New Roman"/>
                <w:sz w:val="22"/>
                <w:szCs w:val="22"/>
                <w:lang w:eastAsia="zh-CN"/>
              </w:rPr>
              <w:t xml:space="preserve">it </w:t>
            </w:r>
            <w:r>
              <w:rPr>
                <w:rFonts w:ascii="Times New Roman" w:hAnsi="Times New Roman"/>
                <w:sz w:val="22"/>
                <w:szCs w:val="22"/>
                <w:lang w:eastAsia="zh-CN"/>
              </w:rPr>
              <w:t>is necessary</w:t>
            </w:r>
            <w:r w:rsidRPr="004C2E3A">
              <w:rPr>
                <w:rFonts w:ascii="Times New Roman" w:hAnsi="Times New Roman"/>
                <w:sz w:val="22"/>
                <w:szCs w:val="22"/>
                <w:lang w:eastAsia="zh-CN"/>
              </w:rPr>
              <w:t xml:space="preserve"> to clarify whether all of these lengths of PRACH sequence are required in the licensed band where regulatory requirements are not defined on PSD limit.</w:t>
            </w:r>
          </w:p>
          <w:p w14:paraId="203B2762" w14:textId="77777777" w:rsidR="007701AF" w:rsidRPr="00FE0491" w:rsidRDefault="007701AF" w:rsidP="007701AF">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bl>
    <w:p w14:paraId="18EB7BB0" w14:textId="77777777" w:rsidR="00E82F34" w:rsidRDefault="00E82F34">
      <w:pPr>
        <w:pStyle w:val="a9"/>
        <w:spacing w:after="0"/>
        <w:rPr>
          <w:rFonts w:ascii="Times New Roman" w:hAnsi="Times New Roman"/>
          <w:sz w:val="22"/>
          <w:szCs w:val="22"/>
          <w:lang w:eastAsia="zh-CN"/>
        </w:rPr>
      </w:pPr>
    </w:p>
    <w:p w14:paraId="1CF4DB11" w14:textId="77777777" w:rsidR="00E82F34" w:rsidRDefault="00E82F34">
      <w:pPr>
        <w:pStyle w:val="a9"/>
        <w:spacing w:after="0"/>
        <w:rPr>
          <w:rFonts w:ascii="Times New Roman" w:hAnsi="Times New Roman"/>
          <w:sz w:val="22"/>
          <w:szCs w:val="22"/>
          <w:lang w:eastAsia="zh-CN"/>
        </w:rPr>
      </w:pPr>
    </w:p>
    <w:p w14:paraId="7884E3A1" w14:textId="77777777" w:rsidR="00E82F34" w:rsidRDefault="00E82F34">
      <w:pPr>
        <w:pStyle w:val="a9"/>
        <w:spacing w:after="0"/>
        <w:rPr>
          <w:rFonts w:ascii="Times New Roman" w:hAnsi="Times New Roman"/>
          <w:sz w:val="22"/>
          <w:szCs w:val="22"/>
          <w:lang w:eastAsia="zh-CN"/>
        </w:rPr>
      </w:pPr>
    </w:p>
    <w:p w14:paraId="1D1D8A22" w14:textId="77777777" w:rsidR="00E82F34" w:rsidRDefault="00DB66BB">
      <w:pPr>
        <w:pStyle w:val="3"/>
        <w:rPr>
          <w:lang w:eastAsia="zh-CN"/>
        </w:rPr>
      </w:pPr>
      <w:r>
        <w:rPr>
          <w:lang w:eastAsia="zh-CN"/>
        </w:rPr>
        <w:t>2.2.2 Supported PRACH Numerology</w:t>
      </w:r>
    </w:p>
    <w:p w14:paraId="1148EA89"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55A3561"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60BE9923"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0B05B7D3"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7569C08A"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50C5262"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74C17B4D"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DA422FF"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5CDF6B60"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02271A72"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960 kHz SCS for PRACH can support required range for the indoor scenario. It would be beneficial to support e.g. 960 kHz PRACH for SCell operating with 960 kHz SCS.</w:t>
      </w:r>
    </w:p>
    <w:p w14:paraId="312E2F5A"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3DB626B"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225B81BC"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B8CBB20"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50F38C72"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2A5FD8BE"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A0AB702"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481B943A"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512605E"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0D07D430"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0063E758"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the maximum mandatory bandwidth of UE is as for the current FR2 and RedCap UE should be considered for the new frequency range, only consider the combinations with BW not larger than 100MHz, i.e. (L=139, SCS=120kHz), (L=139, SCS=480kHz), and (L=571, SCS=120kHz).</w:t>
      </w:r>
    </w:p>
    <w:p w14:paraId="13AECD66"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only consider the combinations with BW not larger than 200MHz, i.e. (L=139, SCS=120kHz), (L=139, SCS=480kHz), (L=139, SCS=960kHz), (L=571, SCS=120kHz) and (L=1157, SCS=120kHz).</w:t>
      </w:r>
    </w:p>
    <w:p w14:paraId="340A7EE6"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11B31248"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1DD12036"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7ACD791A"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37ABD135"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585B458" w14:textId="77777777" w:rsidR="00E82F34" w:rsidRDefault="00DB66BB">
      <w:pPr>
        <w:pStyle w:val="afb"/>
        <w:numPr>
          <w:ilvl w:val="1"/>
          <w:numId w:val="6"/>
        </w:numPr>
        <w:rPr>
          <w:rFonts w:eastAsia="SimSun"/>
          <w:lang w:eastAsia="zh-CN"/>
        </w:rPr>
      </w:pPr>
      <w:r>
        <w:rPr>
          <w:rFonts w:eastAsia="SimSun"/>
          <w:lang w:eastAsia="zh-CN"/>
        </w:rPr>
        <w:t>For cases other than initial access (e.g. for an SCell), support 480 and 960 kHz SCS for PRACH</w:t>
      </w:r>
    </w:p>
    <w:p w14:paraId="056488DC"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CE3212E"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307CE9EF"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432731FE"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51B5B1A4"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26CCEA6"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634089A0"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3DEC985D"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higher RACH SCS (480 and 960 kHz), the CP length may not be long enough to absorb the gNB beam switching delay requirement</w:t>
      </w:r>
    </w:p>
    <w:p w14:paraId="389E0E70"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229CB2AF"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707FAECD"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6D61D665" w14:textId="77777777" w:rsidR="00E82F34" w:rsidRDefault="00E82F34">
      <w:pPr>
        <w:pStyle w:val="a9"/>
        <w:spacing w:after="0"/>
        <w:rPr>
          <w:rFonts w:ascii="Times New Roman" w:hAnsi="Times New Roman"/>
          <w:sz w:val="22"/>
          <w:szCs w:val="22"/>
          <w:lang w:eastAsia="zh-CN"/>
        </w:rPr>
      </w:pPr>
    </w:p>
    <w:p w14:paraId="5D6ADE7F" w14:textId="77777777" w:rsidR="00E82F34" w:rsidRDefault="00E82F34">
      <w:pPr>
        <w:pStyle w:val="a9"/>
        <w:spacing w:after="0"/>
        <w:rPr>
          <w:rFonts w:ascii="Times New Roman" w:hAnsi="Times New Roman"/>
          <w:sz w:val="22"/>
          <w:szCs w:val="22"/>
          <w:lang w:eastAsia="zh-CN"/>
        </w:rPr>
      </w:pPr>
    </w:p>
    <w:p w14:paraId="67E68713" w14:textId="77777777" w:rsidR="00E82F34" w:rsidRDefault="00DB66B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1D8D50C"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 Some proposal suggest to limit specific  SCS for PRACH to initial access or SCell operation.</w:t>
      </w:r>
    </w:p>
    <w:p w14:paraId="4671EB7A"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1B63710D"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FUTUREWEI (for initial access), Huawei, HiSilicon, MediaTek</w:t>
      </w:r>
    </w:p>
    <w:p w14:paraId="50F4CF5F"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5AC44C92"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Lenovo, Motorola Mobility, Intel, Fujitisu, Ericsson (non-initial access cases), Qualcomm, NTT Docomo</w:t>
      </w:r>
    </w:p>
    <w:p w14:paraId="37BA6DCF"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the supported SCS for PRACH along with supported sequence lengths (2.2.1)</w:t>
      </w:r>
    </w:p>
    <w:p w14:paraId="06135FD7" w14:textId="77777777" w:rsidR="00E82F34" w:rsidRDefault="00E82F34">
      <w:pPr>
        <w:pStyle w:val="a9"/>
        <w:spacing w:after="0"/>
        <w:rPr>
          <w:rFonts w:ascii="Times New Roman" w:hAnsi="Times New Roman"/>
          <w:sz w:val="22"/>
          <w:szCs w:val="22"/>
          <w:lang w:eastAsia="zh-CN"/>
        </w:rPr>
      </w:pPr>
    </w:p>
    <w:p w14:paraId="30507314" w14:textId="77777777" w:rsidR="00E82F34" w:rsidRDefault="00DB66B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195B940B"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to discuss together with supported sequence lengths.</w:t>
      </w:r>
    </w:p>
    <w:p w14:paraId="694B324D"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4D598AE" w14:textId="77777777" w:rsidR="00E82F34" w:rsidRDefault="00E82F34">
      <w:pPr>
        <w:pStyle w:val="a9"/>
        <w:spacing w:after="0"/>
        <w:rPr>
          <w:rFonts w:ascii="Times New Roman" w:hAnsi="Times New Roman"/>
          <w:sz w:val="22"/>
          <w:szCs w:val="22"/>
          <w:lang w:eastAsia="zh-CN"/>
        </w:rPr>
      </w:pPr>
    </w:p>
    <w:p w14:paraId="114F037C" w14:textId="77777777" w:rsidR="00E82F34" w:rsidRDefault="00E82F34">
      <w:pPr>
        <w:pStyle w:val="a9"/>
        <w:spacing w:after="0"/>
        <w:rPr>
          <w:rFonts w:ascii="Times New Roman" w:hAnsi="Times New Roman"/>
          <w:sz w:val="22"/>
          <w:szCs w:val="22"/>
          <w:lang w:eastAsia="zh-CN"/>
        </w:rPr>
      </w:pPr>
    </w:p>
    <w:p w14:paraId="1F456F56" w14:textId="77777777" w:rsidR="00E82F34" w:rsidRDefault="00E82F34">
      <w:pPr>
        <w:pStyle w:val="a9"/>
        <w:spacing w:after="0"/>
        <w:rPr>
          <w:rFonts w:ascii="Times New Roman" w:hAnsi="Times New Roman"/>
          <w:sz w:val="22"/>
          <w:szCs w:val="22"/>
          <w:lang w:eastAsia="zh-CN"/>
        </w:rPr>
      </w:pPr>
    </w:p>
    <w:p w14:paraId="45CCEE10" w14:textId="77777777" w:rsidR="00E82F34" w:rsidRDefault="00DB66BB">
      <w:pPr>
        <w:pStyle w:val="3"/>
        <w:rPr>
          <w:lang w:eastAsia="zh-CN"/>
        </w:rPr>
      </w:pPr>
      <w:r>
        <w:rPr>
          <w:lang w:eastAsia="zh-CN"/>
        </w:rPr>
        <w:lastRenderedPageBreak/>
        <w:t>2.2.3 PRACH Format</w:t>
      </w:r>
    </w:p>
    <w:p w14:paraId="61D5C203"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6080E400"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 120 kHz, the PRACH formats A1, A2, A3, C2 with reduced guard time or reduced PRACH duration 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r>
        <w:rPr>
          <w:rFonts w:ascii="Times New Roman" w:hAnsi="Times New Roman"/>
          <w:sz w:val="22"/>
          <w:szCs w:val="22"/>
          <w:lang w:eastAsia="zh-CN"/>
        </w:rPr>
        <w:t xml:space="preserve"> should be supported.</w:t>
      </w:r>
    </w:p>
    <w:p w14:paraId="4BB7B7F4"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218F151"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71EE9CEB"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A06E42C"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256C4F1E"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4723F14A"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48EC70FC"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31B749DE" w14:textId="77777777" w:rsidR="00E82F34" w:rsidRDefault="00E82F34">
      <w:pPr>
        <w:pStyle w:val="a9"/>
        <w:spacing w:after="0"/>
        <w:rPr>
          <w:rFonts w:ascii="Times New Roman" w:hAnsi="Times New Roman"/>
          <w:sz w:val="22"/>
          <w:szCs w:val="22"/>
          <w:lang w:eastAsia="zh-CN"/>
        </w:rPr>
      </w:pPr>
    </w:p>
    <w:p w14:paraId="5F9986B7" w14:textId="77777777" w:rsidR="00E82F34" w:rsidRDefault="00DB66B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FD1F5BF"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54CD5D01"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supported PRACH Formats and related issues.</w:t>
      </w:r>
    </w:p>
    <w:p w14:paraId="6575C72D" w14:textId="77777777" w:rsidR="00E82F34" w:rsidRDefault="00E82F34">
      <w:pPr>
        <w:pStyle w:val="a9"/>
        <w:spacing w:after="0"/>
        <w:rPr>
          <w:rFonts w:ascii="Times New Roman" w:hAnsi="Times New Roman"/>
          <w:sz w:val="22"/>
          <w:szCs w:val="22"/>
          <w:lang w:eastAsia="zh-CN"/>
        </w:rPr>
      </w:pPr>
    </w:p>
    <w:p w14:paraId="7267050D" w14:textId="77777777" w:rsidR="00E82F34" w:rsidRDefault="00E82F34">
      <w:pPr>
        <w:pStyle w:val="a9"/>
        <w:spacing w:after="0"/>
        <w:rPr>
          <w:rFonts w:ascii="Times New Roman" w:hAnsi="Times New Roman"/>
          <w:sz w:val="22"/>
          <w:szCs w:val="22"/>
          <w:lang w:eastAsia="zh-CN"/>
        </w:rPr>
      </w:pPr>
    </w:p>
    <w:p w14:paraId="7539BFA7" w14:textId="77777777" w:rsidR="00E82F34" w:rsidRDefault="00DB66B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37A544B"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to discuss together with supported sequence lengths.</w:t>
      </w:r>
    </w:p>
    <w:p w14:paraId="47008701"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7A480F52" w14:textId="77777777" w:rsidR="00E82F34" w:rsidRDefault="00E82F34">
      <w:pPr>
        <w:pStyle w:val="a9"/>
        <w:spacing w:after="0"/>
        <w:rPr>
          <w:rFonts w:ascii="Times New Roman" w:hAnsi="Times New Roman"/>
          <w:sz w:val="22"/>
          <w:szCs w:val="22"/>
          <w:lang w:eastAsia="zh-CN"/>
        </w:rPr>
      </w:pPr>
    </w:p>
    <w:p w14:paraId="3980B473" w14:textId="77777777" w:rsidR="00E82F34" w:rsidRDefault="00E82F34">
      <w:pPr>
        <w:pStyle w:val="a9"/>
        <w:spacing w:after="0"/>
        <w:rPr>
          <w:rFonts w:ascii="Times New Roman" w:hAnsi="Times New Roman"/>
          <w:sz w:val="22"/>
          <w:szCs w:val="22"/>
          <w:lang w:eastAsia="zh-CN"/>
        </w:rPr>
      </w:pPr>
    </w:p>
    <w:p w14:paraId="19977CC4" w14:textId="77777777" w:rsidR="00E82F34" w:rsidRDefault="00DB66BB">
      <w:pPr>
        <w:pStyle w:val="3"/>
        <w:rPr>
          <w:lang w:eastAsia="zh-CN"/>
        </w:rPr>
      </w:pPr>
      <w:r>
        <w:rPr>
          <w:lang w:eastAsia="zh-CN"/>
        </w:rPr>
        <w:t>2.2.4 RACH Occasion Resources</w:t>
      </w:r>
    </w:p>
    <w:p w14:paraId="639A2EA3"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CFC0F56"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5CE53433"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60108030"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74128E59"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06EBCF2B"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F774837"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E1A242C"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ROs should be introduced to avoid a LBT failure at the UE due to a RACH transmission from another UE in the previous RO.</w:t>
      </w:r>
    </w:p>
    <w:p w14:paraId="0BEA7CB0"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DBE111A"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ROs, it would be better to define fixed LBT gap time between valid ROs that do not depend on the time domain allocation of the PRACH. In that case the LBT gap length would not depend on the used PRACH format.</w:t>
      </w:r>
    </w:p>
    <w:p w14:paraId="3FA2EFE2"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8D977FB"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The current RO configuration of FR2, based on the 60 KHz slot as the basic unit, which supports two slots configuration when SCS is 120KHz.</w:t>
      </w:r>
    </w:p>
    <w:p w14:paraId="79DCD1F0"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276EEAC3"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530F701"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2280DC19"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448872CA"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41A882B4"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78AB0CA1"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55106324"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70B83038"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651ED3DF"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gNB implementationn. For 52.6 – 71 GHz, non-consecutive RACH occasions still can be handled by gNB implementation and CCA failure may be a relatively rare event due to a narrower beam. </w:t>
      </w:r>
    </w:p>
    <w:p w14:paraId="6AB2F1D8"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DF4D185"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416C44A"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58753727"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23D1BF11"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409BB83B"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30F78D18"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23ECAD82"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49C91B42"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327944F"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607172AA"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7B48C709"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320897F6"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EBA7D3B" w14:textId="77777777" w:rsidR="00E82F34" w:rsidRDefault="00DB66BB">
      <w:pPr>
        <w:pStyle w:val="afb"/>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2362F124"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25C9A81A"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4442C5DC"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current PRACH configuration table in 38.211 for FR2 "as is." Specify rule for which 1 or 2 480/960 kHz slots within a 60 kHz reference slot are used </w:t>
      </w:r>
      <w:r>
        <w:rPr>
          <w:rFonts w:ascii="Times New Roman" w:hAnsi="Times New Roman"/>
          <w:sz w:val="22"/>
          <w:szCs w:val="22"/>
          <w:lang w:eastAsia="zh-CN"/>
        </w:rPr>
        <w:lastRenderedPageBreak/>
        <w:t>depending on the value in the existing column "Number of PRACH slots within a 60 kHz slot" in the current PRACH configuration table. The rule should be common for all PRACH configurations in the table.</w:t>
      </w:r>
    </w:p>
    <w:p w14:paraId="50AD6FA6"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28A10E45"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ROs for SCS = 120 kHz and sequence length = 571. For all other SCS and sequence length combinations, a maximum of 8 FD multiplexed ROs can be used</w:t>
      </w:r>
    </w:p>
    <w:p w14:paraId="45AD342C"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20B76449"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368F185D" w14:textId="77777777" w:rsidR="00E82F34" w:rsidRDefault="00E82F34">
      <w:pPr>
        <w:pStyle w:val="a9"/>
        <w:spacing w:after="0"/>
        <w:rPr>
          <w:rFonts w:ascii="Times New Roman" w:hAnsi="Times New Roman"/>
          <w:sz w:val="22"/>
          <w:szCs w:val="22"/>
          <w:lang w:eastAsia="zh-CN"/>
        </w:rPr>
      </w:pPr>
    </w:p>
    <w:p w14:paraId="2AA68B71" w14:textId="77777777" w:rsidR="00E82F34" w:rsidRDefault="00DB66B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524037DB"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04ABA32E"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support of non-contiguous RO.</w:t>
      </w:r>
    </w:p>
    <w:p w14:paraId="479FCE4A" w14:textId="77777777" w:rsidR="00E82F34" w:rsidRDefault="00E82F34">
      <w:pPr>
        <w:pStyle w:val="a9"/>
        <w:spacing w:after="0"/>
        <w:rPr>
          <w:rFonts w:ascii="Times New Roman" w:hAnsi="Times New Roman"/>
          <w:sz w:val="22"/>
          <w:szCs w:val="22"/>
          <w:lang w:eastAsia="zh-CN"/>
        </w:rPr>
      </w:pPr>
    </w:p>
    <w:p w14:paraId="58B9B7A9" w14:textId="77777777" w:rsidR="00E82F34" w:rsidRDefault="00E82F34">
      <w:pPr>
        <w:pStyle w:val="a9"/>
        <w:spacing w:after="0"/>
        <w:rPr>
          <w:rFonts w:ascii="Times New Roman" w:hAnsi="Times New Roman"/>
          <w:sz w:val="22"/>
          <w:szCs w:val="22"/>
          <w:lang w:eastAsia="zh-CN"/>
        </w:rPr>
      </w:pPr>
    </w:p>
    <w:p w14:paraId="67C7B2DF" w14:textId="77777777" w:rsidR="00E82F34" w:rsidRDefault="00DB66B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7326051A"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149EAC76" w14:textId="77777777" w:rsidR="00E82F34" w:rsidRDefault="00E82F34">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226"/>
        <w:gridCol w:w="2639"/>
        <w:gridCol w:w="6097"/>
      </w:tblGrid>
      <w:tr w:rsidR="00E82F34" w14:paraId="06FE1C3F" w14:textId="77777777">
        <w:tc>
          <w:tcPr>
            <w:tcW w:w="1226" w:type="dxa"/>
            <w:shd w:val="clear" w:color="auto" w:fill="FBE4D5" w:themeFill="accent2" w:themeFillTint="33"/>
          </w:tcPr>
          <w:p w14:paraId="264AE1A4" w14:textId="77777777" w:rsidR="00E82F34" w:rsidRDefault="00DB66BB">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2639" w:type="dxa"/>
            <w:shd w:val="clear" w:color="auto" w:fill="FBE4D5" w:themeFill="accent2" w:themeFillTint="33"/>
          </w:tcPr>
          <w:p w14:paraId="21BF21F4" w14:textId="77777777" w:rsidR="00E82F34" w:rsidRDefault="00DB66BB">
            <w:pPr>
              <w:pStyle w:val="a9"/>
              <w:spacing w:after="0" w:line="280" w:lineRule="atLeast"/>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6097" w:type="dxa"/>
            <w:shd w:val="clear" w:color="auto" w:fill="FBE4D5" w:themeFill="accent2" w:themeFillTint="33"/>
          </w:tcPr>
          <w:p w14:paraId="3C864B28" w14:textId="77777777" w:rsidR="00E82F34" w:rsidRDefault="00DB66BB">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3634B3E" w14:textId="77777777">
        <w:tc>
          <w:tcPr>
            <w:tcW w:w="1226" w:type="dxa"/>
          </w:tcPr>
          <w:p w14:paraId="5D8E40C7"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2639" w:type="dxa"/>
          </w:tcPr>
          <w:p w14:paraId="3557EC5C"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097" w:type="dxa"/>
          </w:tcPr>
          <w:p w14:paraId="091345A4"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E82F34" w14:paraId="082CF808" w14:textId="77777777">
        <w:tc>
          <w:tcPr>
            <w:tcW w:w="1226" w:type="dxa"/>
          </w:tcPr>
          <w:p w14:paraId="534A58DF"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NEC </w:t>
            </w:r>
          </w:p>
        </w:tc>
        <w:tc>
          <w:tcPr>
            <w:tcW w:w="2639" w:type="dxa"/>
          </w:tcPr>
          <w:p w14:paraId="66404A90"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097" w:type="dxa"/>
          </w:tcPr>
          <w:p w14:paraId="4B795133"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E82F34" w14:paraId="2AA175CD" w14:textId="77777777">
        <w:tc>
          <w:tcPr>
            <w:tcW w:w="1226" w:type="dxa"/>
          </w:tcPr>
          <w:p w14:paraId="403410F7"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2639" w:type="dxa"/>
          </w:tcPr>
          <w:p w14:paraId="287BA734"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Neutral</w:t>
            </w:r>
          </w:p>
        </w:tc>
        <w:tc>
          <w:tcPr>
            <w:tcW w:w="6097" w:type="dxa"/>
          </w:tcPr>
          <w:p w14:paraId="2ACA36B5"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DB66BB" w14:paraId="43E3CE60" w14:textId="77777777">
        <w:tc>
          <w:tcPr>
            <w:tcW w:w="1226" w:type="dxa"/>
          </w:tcPr>
          <w:p w14:paraId="0F310E38" w14:textId="77777777" w:rsidR="00DB66BB" w:rsidRPr="00324946"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639" w:type="dxa"/>
          </w:tcPr>
          <w:p w14:paraId="67FB3E87" w14:textId="77777777" w:rsidR="00DB66BB" w:rsidRPr="00324946"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097" w:type="dxa"/>
          </w:tcPr>
          <w:p w14:paraId="2C9AA61F" w14:textId="77777777" w:rsidR="00DB66BB" w:rsidRDefault="00DB66BB" w:rsidP="00DB66BB">
            <w:pPr>
              <w:pStyle w:val="a9"/>
              <w:spacing w:after="0" w:line="280" w:lineRule="atLeast"/>
              <w:rPr>
                <w:rFonts w:ascii="Times New Roman" w:hAnsi="Times New Roman"/>
                <w:sz w:val="22"/>
                <w:szCs w:val="22"/>
                <w:lang w:eastAsia="zh-CN"/>
              </w:rPr>
            </w:pPr>
            <w:r w:rsidRPr="00DB66BB">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E17F78" w14:paraId="21F01A9E" w14:textId="77777777">
        <w:tc>
          <w:tcPr>
            <w:tcW w:w="1226" w:type="dxa"/>
          </w:tcPr>
          <w:p w14:paraId="008DE621" w14:textId="4520684B" w:rsidR="00E17F78" w:rsidRDefault="00E17F78" w:rsidP="00E17F78">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639" w:type="dxa"/>
          </w:tcPr>
          <w:p w14:paraId="5EC23184" w14:textId="44F00B27" w:rsidR="00E17F78" w:rsidRDefault="00E17F78" w:rsidP="00E17F78">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6097" w:type="dxa"/>
          </w:tcPr>
          <w:p w14:paraId="5AF27144" w14:textId="47E8B2CE" w:rsidR="00E17F78" w:rsidRPr="00DB66BB" w:rsidRDefault="00E17F78" w:rsidP="00E17F78">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w:t>
            </w:r>
            <w:r w:rsidRPr="004C2E3A">
              <w:rPr>
                <w:rFonts w:ascii="Times New Roman" w:hAnsi="Times New Roman"/>
                <w:sz w:val="22"/>
                <w:szCs w:val="22"/>
                <w:lang w:eastAsia="zh-CN"/>
              </w:rPr>
              <w:t>onsider to insert CCA gap between adjacent RACH occasions in time domain (e.g. X usec or Y symbol) to avoid inter-UE LBT blocking due to the propagation delay of PRACH transmitted in an earlier RO.</w:t>
            </w:r>
          </w:p>
        </w:tc>
      </w:tr>
    </w:tbl>
    <w:p w14:paraId="15710DEC" w14:textId="77777777" w:rsidR="00E82F34" w:rsidRDefault="00E82F34">
      <w:pPr>
        <w:pStyle w:val="a9"/>
        <w:spacing w:after="0"/>
        <w:rPr>
          <w:rFonts w:ascii="Times New Roman" w:hAnsi="Times New Roman"/>
          <w:sz w:val="22"/>
          <w:szCs w:val="22"/>
          <w:lang w:eastAsia="zh-CN"/>
        </w:rPr>
      </w:pPr>
    </w:p>
    <w:p w14:paraId="2D2FD06E" w14:textId="77777777" w:rsidR="00E82F34" w:rsidRDefault="00E82F34">
      <w:pPr>
        <w:pStyle w:val="a9"/>
        <w:spacing w:after="0"/>
        <w:rPr>
          <w:rFonts w:ascii="Times New Roman" w:hAnsi="Times New Roman"/>
          <w:sz w:val="22"/>
          <w:szCs w:val="22"/>
          <w:lang w:eastAsia="zh-CN"/>
        </w:rPr>
      </w:pPr>
    </w:p>
    <w:p w14:paraId="1E5BE08F" w14:textId="77777777" w:rsidR="00E82F34" w:rsidRDefault="00DB66BB">
      <w:pPr>
        <w:pStyle w:val="3"/>
        <w:rPr>
          <w:lang w:eastAsia="zh-CN"/>
        </w:rPr>
      </w:pPr>
      <w:r>
        <w:rPr>
          <w:lang w:eastAsia="zh-CN"/>
        </w:rPr>
        <w:t>2.2.5 RA Preamble ID calculation</w:t>
      </w:r>
    </w:p>
    <w:p w14:paraId="45C28433"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2565F7C"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5699F269"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[17] LGE:</w:t>
      </w:r>
    </w:p>
    <w:p w14:paraId="6AF5823B"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6791F456"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65577E73"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689B019A"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D996C81"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21E4587F"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5023CC7D" w14:textId="77777777" w:rsidR="00E82F34" w:rsidRDefault="00DB66B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)×f_id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 8 × ul_carrier_id)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0868B4C6"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33EBCFD8" w14:textId="77777777" w:rsidR="00E82F34" w:rsidRDefault="00E82F34">
      <w:pPr>
        <w:pStyle w:val="a9"/>
        <w:spacing w:after="0"/>
        <w:rPr>
          <w:rFonts w:ascii="Times New Roman" w:hAnsi="Times New Roman"/>
          <w:sz w:val="22"/>
          <w:szCs w:val="22"/>
          <w:lang w:eastAsia="zh-CN"/>
        </w:rPr>
      </w:pPr>
    </w:p>
    <w:p w14:paraId="789168FB" w14:textId="77777777" w:rsidR="00E82F34" w:rsidRDefault="00DB66B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7D756B60"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1CA54E5E" w14:textId="77777777" w:rsidR="00E82F34" w:rsidRDefault="00E82F34">
      <w:pPr>
        <w:pStyle w:val="a9"/>
        <w:spacing w:after="0"/>
        <w:rPr>
          <w:rFonts w:ascii="Times New Roman" w:hAnsi="Times New Roman"/>
          <w:sz w:val="22"/>
          <w:szCs w:val="22"/>
          <w:lang w:eastAsia="zh-CN"/>
        </w:rPr>
      </w:pPr>
    </w:p>
    <w:p w14:paraId="0CBC35CE" w14:textId="77777777" w:rsidR="00E82F34" w:rsidRDefault="00E82F34">
      <w:pPr>
        <w:pStyle w:val="a9"/>
        <w:spacing w:after="0"/>
        <w:rPr>
          <w:rFonts w:ascii="Times New Roman" w:hAnsi="Times New Roman"/>
          <w:sz w:val="22"/>
          <w:szCs w:val="22"/>
          <w:lang w:eastAsia="zh-CN"/>
        </w:rPr>
      </w:pPr>
    </w:p>
    <w:p w14:paraId="2B68E885" w14:textId="77777777" w:rsidR="00E82F34" w:rsidRDefault="00DB66B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72ACF122"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6FAB95BE" w14:textId="77777777" w:rsidR="00E82F34" w:rsidRDefault="00E82F34">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226"/>
        <w:gridCol w:w="8669"/>
      </w:tblGrid>
      <w:tr w:rsidR="00E82F34" w14:paraId="02052C77" w14:textId="77777777">
        <w:tc>
          <w:tcPr>
            <w:tcW w:w="1226" w:type="dxa"/>
            <w:shd w:val="clear" w:color="auto" w:fill="FBE4D5" w:themeFill="accent2" w:themeFillTint="33"/>
          </w:tcPr>
          <w:p w14:paraId="249C858C" w14:textId="77777777" w:rsidR="00E82F34" w:rsidRDefault="00DB66BB">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BE4D5" w:themeFill="accent2" w:themeFillTint="33"/>
          </w:tcPr>
          <w:p w14:paraId="23BC1883" w14:textId="77777777" w:rsidR="00E82F34" w:rsidRDefault="00DB66BB">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96620E5" w14:textId="77777777">
        <w:tc>
          <w:tcPr>
            <w:tcW w:w="1226" w:type="dxa"/>
          </w:tcPr>
          <w:p w14:paraId="1B8780AA"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385FAC6A"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E82F34" w14:paraId="363ECDE0" w14:textId="77777777">
        <w:tc>
          <w:tcPr>
            <w:tcW w:w="1226" w:type="dxa"/>
          </w:tcPr>
          <w:p w14:paraId="6E08C87B"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669" w:type="dxa"/>
          </w:tcPr>
          <w:p w14:paraId="620007F9"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DB66BB" w14:paraId="1A74E898" w14:textId="77777777">
        <w:tc>
          <w:tcPr>
            <w:tcW w:w="1226" w:type="dxa"/>
          </w:tcPr>
          <w:p w14:paraId="226CCBDD" w14:textId="77777777" w:rsidR="00DB66BB" w:rsidRPr="00324946"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42D5ADAF" w14:textId="77777777" w:rsidR="00DB66BB" w:rsidRPr="00324946"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E926F8" w14:paraId="0F7A42DE" w14:textId="77777777">
        <w:tc>
          <w:tcPr>
            <w:tcW w:w="1226" w:type="dxa"/>
          </w:tcPr>
          <w:p w14:paraId="08F3851F" w14:textId="00361202" w:rsidR="00E926F8" w:rsidRDefault="00E926F8" w:rsidP="00E926F8">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sidR="00A23C46">
              <w:rPr>
                <w:rFonts w:ascii="Times New Roman" w:eastAsiaTheme="minorEastAsia" w:hAnsi="Times New Roman"/>
                <w:sz w:val="22"/>
                <w:szCs w:val="22"/>
                <w:lang w:eastAsia="ko-KR"/>
              </w:rPr>
              <w:t xml:space="preserve"> Electronics</w:t>
            </w:r>
            <w:bookmarkStart w:id="2" w:name="_GoBack"/>
            <w:bookmarkEnd w:id="2"/>
          </w:p>
        </w:tc>
        <w:tc>
          <w:tcPr>
            <w:tcW w:w="8669" w:type="dxa"/>
          </w:tcPr>
          <w:p w14:paraId="0146AD7D" w14:textId="47782E1B" w:rsidR="00E926F8" w:rsidRDefault="00E926F8" w:rsidP="00E926F8">
            <w:pPr>
              <w:pStyle w:val="a9"/>
              <w:spacing w:after="0"/>
              <w:rPr>
                <w:rFonts w:ascii="Times New Roman" w:eastAsia="MS Mincho" w:hAnsi="Times New Roman"/>
                <w:sz w:val="22"/>
                <w:szCs w:val="22"/>
                <w:lang w:eastAsia="ja-JP"/>
              </w:rPr>
            </w:pPr>
            <w:r>
              <w:rPr>
                <w:rFonts w:ascii="Times New Roman" w:hAnsi="Times New Roman"/>
                <w:sz w:val="22"/>
                <w:szCs w:val="22"/>
                <w:lang w:eastAsia="zh-CN"/>
              </w:rPr>
              <w:t xml:space="preserve">If </w:t>
            </w:r>
            <w:r w:rsidRPr="00581F02">
              <w:rPr>
                <w:rFonts w:ascii="Times New Roman" w:hAnsi="Times New Roman"/>
                <w:sz w:val="22"/>
                <w:szCs w:val="22"/>
                <w:lang w:eastAsia="zh-CN"/>
              </w:rPr>
              <w:t>960 kHz subcarrier spacing is supported for PRACH</w:t>
            </w:r>
            <w:r>
              <w:rPr>
                <w:rFonts w:ascii="Times New Roman" w:hAnsi="Times New Roman"/>
                <w:sz w:val="22"/>
                <w:szCs w:val="22"/>
                <w:lang w:eastAsia="zh-CN"/>
              </w:rPr>
              <w:t>, further discussions are needed for h</w:t>
            </w:r>
            <w:r w:rsidRPr="00581F02">
              <w:rPr>
                <w:rFonts w:ascii="Times New Roman" w:hAnsi="Times New Roman"/>
                <w:sz w:val="22"/>
                <w:szCs w:val="22"/>
                <w:lang w:eastAsia="zh-CN"/>
              </w:rPr>
              <w:t>ow to express slot indexes within the 10ms window for 960 kHz subcarrier spacing PRACH by using existing 16 bits RA-RNTI</w:t>
            </w:r>
            <w:r>
              <w:rPr>
                <w:rFonts w:ascii="Times New Roman" w:hAnsi="Times New Roman"/>
                <w:sz w:val="22"/>
                <w:szCs w:val="22"/>
                <w:lang w:eastAsia="zh-CN"/>
              </w:rPr>
              <w:t>.</w:t>
            </w:r>
          </w:p>
        </w:tc>
      </w:tr>
    </w:tbl>
    <w:p w14:paraId="120BD6C7" w14:textId="77777777" w:rsidR="00E82F34" w:rsidRDefault="00E82F34">
      <w:pPr>
        <w:pStyle w:val="a9"/>
        <w:spacing w:after="0"/>
        <w:rPr>
          <w:rFonts w:ascii="Times New Roman" w:hAnsi="Times New Roman"/>
          <w:sz w:val="22"/>
          <w:szCs w:val="22"/>
          <w:lang w:eastAsia="zh-CN"/>
        </w:rPr>
      </w:pPr>
    </w:p>
    <w:p w14:paraId="6B3B55AD" w14:textId="77777777" w:rsidR="00E82F34" w:rsidRDefault="00E82F34">
      <w:pPr>
        <w:pStyle w:val="a9"/>
        <w:spacing w:after="0"/>
        <w:rPr>
          <w:rFonts w:ascii="Times New Roman" w:hAnsi="Times New Roman"/>
          <w:sz w:val="22"/>
          <w:szCs w:val="22"/>
          <w:lang w:eastAsia="zh-CN"/>
        </w:rPr>
      </w:pPr>
    </w:p>
    <w:p w14:paraId="5E52AF54" w14:textId="77777777" w:rsidR="00E82F34" w:rsidRDefault="00E82F34">
      <w:pPr>
        <w:pStyle w:val="a9"/>
        <w:spacing w:after="0"/>
        <w:rPr>
          <w:rFonts w:ascii="Times New Roman" w:hAnsi="Times New Roman"/>
          <w:sz w:val="22"/>
          <w:szCs w:val="22"/>
          <w:lang w:eastAsia="zh-CN"/>
        </w:rPr>
      </w:pPr>
    </w:p>
    <w:p w14:paraId="251D0F7F" w14:textId="77777777" w:rsidR="00E82F34" w:rsidRDefault="00DB66BB">
      <w:pPr>
        <w:pStyle w:val="3"/>
        <w:rPr>
          <w:lang w:eastAsia="zh-CN"/>
        </w:rPr>
      </w:pPr>
      <w:r>
        <w:rPr>
          <w:lang w:eastAsia="zh-CN"/>
        </w:rPr>
        <w:t>2.2.5 Short Signal Exception for PRACH</w:t>
      </w:r>
    </w:p>
    <w:p w14:paraId="66E836C7"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58A609C"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58A92539" w14:textId="77777777" w:rsidR="00E82F34" w:rsidRDefault="00DB66BB">
      <w:pPr>
        <w:pStyle w:val="afb"/>
        <w:numPr>
          <w:ilvl w:val="1"/>
          <w:numId w:val="6"/>
        </w:numPr>
        <w:rPr>
          <w:rFonts w:eastAsia="SimSun"/>
          <w:lang w:eastAsia="zh-CN"/>
        </w:rPr>
      </w:pPr>
      <w:r>
        <w:rPr>
          <w:rFonts w:eastAsia="SimSun"/>
          <w:lang w:eastAsia="zh-CN"/>
        </w:rPr>
        <w:t>Consider applying short control signal exemption to PRACH transmission by the UE.</w:t>
      </w:r>
    </w:p>
    <w:p w14:paraId="6C05F2EA" w14:textId="77777777" w:rsidR="00E82F34" w:rsidRDefault="00DB66BB">
      <w:pPr>
        <w:pStyle w:val="afb"/>
        <w:numPr>
          <w:ilvl w:val="0"/>
          <w:numId w:val="6"/>
        </w:numPr>
        <w:rPr>
          <w:rFonts w:eastAsia="SimSun"/>
          <w:lang w:eastAsia="zh-CN"/>
        </w:rPr>
      </w:pPr>
      <w:r>
        <w:rPr>
          <w:rFonts w:eastAsia="SimSun"/>
          <w:lang w:eastAsia="zh-CN"/>
        </w:rPr>
        <w:t>From [22] Ericsson:</w:t>
      </w:r>
    </w:p>
    <w:p w14:paraId="3B44FAD6" w14:textId="77777777" w:rsidR="00E82F34" w:rsidRDefault="00DB66BB">
      <w:pPr>
        <w:pStyle w:val="afb"/>
        <w:numPr>
          <w:ilvl w:val="1"/>
          <w:numId w:val="6"/>
        </w:numPr>
        <w:rPr>
          <w:rFonts w:eastAsia="SimSun"/>
          <w:lang w:eastAsia="zh-CN"/>
        </w:rPr>
      </w:pPr>
      <w:r>
        <w:rPr>
          <w:rFonts w:eastAsia="SimSun"/>
          <w:lang w:eastAsia="zh-CN"/>
        </w:rPr>
        <w:lastRenderedPageBreak/>
        <w:t>It is not necessary to optimize PRACH design to allow for gaps between consecutive PRACH occasions within a PRACH slot, especially since SS/PBCH blocks can be classified as short control signaling transmissions consistent with EN 302 567.</w:t>
      </w:r>
    </w:p>
    <w:p w14:paraId="6057B915" w14:textId="77777777" w:rsidR="00E82F34" w:rsidRDefault="00E82F34">
      <w:pPr>
        <w:pStyle w:val="a9"/>
        <w:spacing w:after="0"/>
        <w:rPr>
          <w:rFonts w:ascii="Times New Roman" w:hAnsi="Times New Roman"/>
          <w:sz w:val="22"/>
          <w:szCs w:val="22"/>
          <w:lang w:eastAsia="zh-CN"/>
        </w:rPr>
      </w:pPr>
    </w:p>
    <w:p w14:paraId="20645690" w14:textId="77777777" w:rsidR="00E82F34" w:rsidRDefault="00DB66B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4459966C"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3BEC8B58"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7CAA8E33" w14:textId="77777777" w:rsidR="00E82F34" w:rsidRDefault="00E82F34">
      <w:pPr>
        <w:pStyle w:val="a9"/>
        <w:spacing w:after="0"/>
        <w:rPr>
          <w:rFonts w:ascii="Times New Roman" w:hAnsi="Times New Roman"/>
          <w:sz w:val="22"/>
          <w:szCs w:val="22"/>
          <w:lang w:eastAsia="zh-CN"/>
        </w:rPr>
      </w:pPr>
    </w:p>
    <w:p w14:paraId="361E358F" w14:textId="77777777" w:rsidR="00E82F34" w:rsidRDefault="00E82F34">
      <w:pPr>
        <w:pStyle w:val="a9"/>
        <w:spacing w:after="0"/>
        <w:rPr>
          <w:rFonts w:ascii="Times New Roman" w:hAnsi="Times New Roman"/>
          <w:sz w:val="22"/>
          <w:szCs w:val="22"/>
          <w:lang w:eastAsia="zh-CN"/>
        </w:rPr>
      </w:pPr>
    </w:p>
    <w:p w14:paraId="3FF992AE" w14:textId="77777777" w:rsidR="00E82F34" w:rsidRDefault="00DB66B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647CEDFB"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27C2AF0B" w14:textId="77777777" w:rsidR="00E82F34" w:rsidRDefault="00E82F34">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226"/>
        <w:gridCol w:w="8669"/>
      </w:tblGrid>
      <w:tr w:rsidR="00E82F34" w14:paraId="6FDA6FBC" w14:textId="77777777">
        <w:tc>
          <w:tcPr>
            <w:tcW w:w="1226" w:type="dxa"/>
            <w:shd w:val="clear" w:color="auto" w:fill="FBE4D5" w:themeFill="accent2" w:themeFillTint="33"/>
          </w:tcPr>
          <w:p w14:paraId="72C2124F" w14:textId="77777777" w:rsidR="00E82F34" w:rsidRDefault="00DB66BB">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BE4D5" w:themeFill="accent2" w:themeFillTint="33"/>
          </w:tcPr>
          <w:p w14:paraId="1A454E52" w14:textId="77777777" w:rsidR="00E82F34" w:rsidRDefault="00DB66BB">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CD6C8B8" w14:textId="77777777">
        <w:tc>
          <w:tcPr>
            <w:tcW w:w="1226" w:type="dxa"/>
          </w:tcPr>
          <w:p w14:paraId="29FD783C"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7BFA4FDD"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82F34" w14:paraId="0ABC271A" w14:textId="77777777">
        <w:tc>
          <w:tcPr>
            <w:tcW w:w="1226" w:type="dxa"/>
          </w:tcPr>
          <w:p w14:paraId="66DF295C"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669" w:type="dxa"/>
          </w:tcPr>
          <w:p w14:paraId="1A42AB8E"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E82F34" w14:paraId="7944C144" w14:textId="77777777">
        <w:tc>
          <w:tcPr>
            <w:tcW w:w="1226" w:type="dxa"/>
          </w:tcPr>
          <w:p w14:paraId="6F34D2FB"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669" w:type="dxa"/>
          </w:tcPr>
          <w:p w14:paraId="588ECC69" w14:textId="77777777" w:rsidR="00E82F34" w:rsidRDefault="00DB66B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DB66BB" w14:paraId="031B3EA2" w14:textId="77777777">
        <w:tc>
          <w:tcPr>
            <w:tcW w:w="1226" w:type="dxa"/>
          </w:tcPr>
          <w:p w14:paraId="5DB747D6" w14:textId="77777777" w:rsidR="00DB66BB" w:rsidRPr="00324946"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5B4BB994" w14:textId="77777777" w:rsidR="00DB66BB" w:rsidRPr="00324946"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D0363D" w14:paraId="4A38B9E3" w14:textId="77777777">
        <w:tc>
          <w:tcPr>
            <w:tcW w:w="1226" w:type="dxa"/>
          </w:tcPr>
          <w:p w14:paraId="34FA34EE" w14:textId="40B29F76" w:rsidR="00D0363D" w:rsidRDefault="00D0363D" w:rsidP="00D0363D">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sidR="00584418">
              <w:rPr>
                <w:rFonts w:ascii="Times New Roman" w:eastAsiaTheme="minorEastAsia" w:hAnsi="Times New Roman"/>
                <w:sz w:val="22"/>
                <w:szCs w:val="22"/>
                <w:lang w:eastAsia="ko-KR"/>
              </w:rPr>
              <w:t xml:space="preserve"> </w:t>
            </w:r>
            <w:r w:rsidR="00584418">
              <w:rPr>
                <w:rFonts w:ascii="Times New Roman" w:eastAsiaTheme="minorEastAsia" w:hAnsi="Times New Roman" w:hint="eastAsia"/>
                <w:sz w:val="22"/>
                <w:szCs w:val="22"/>
                <w:lang w:eastAsia="ko-KR"/>
              </w:rPr>
              <w:t>Electronics</w:t>
            </w:r>
          </w:p>
        </w:tc>
        <w:tc>
          <w:tcPr>
            <w:tcW w:w="8669" w:type="dxa"/>
          </w:tcPr>
          <w:p w14:paraId="7DCD5B69" w14:textId="17002D0F" w:rsidR="00D0363D" w:rsidRDefault="00D0363D" w:rsidP="00D0363D">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w:t>
            </w:r>
            <w:r w:rsidRPr="00392158">
              <w:rPr>
                <w:rFonts w:ascii="Times New Roman" w:eastAsiaTheme="minorEastAsia" w:hAnsi="Times New Roman"/>
                <w:sz w:val="22"/>
                <w:szCs w:val="22"/>
                <w:lang w:eastAsia="ko-KR"/>
              </w:rPr>
              <w:t>upport transmission of short control signaling without LBT</w:t>
            </w:r>
            <w:r>
              <w:rPr>
                <w:rFonts w:ascii="Times New Roman" w:eastAsiaTheme="minorEastAsia" w:hAnsi="Times New Roman"/>
                <w:sz w:val="22"/>
                <w:szCs w:val="22"/>
                <w:lang w:eastAsia="ko-KR"/>
              </w:rPr>
              <w:t xml:space="preserve"> can be considered for transmitting</w:t>
            </w:r>
            <w:r w:rsidRPr="001D49B1">
              <w:rPr>
                <w:rFonts w:ascii="Times New Roman" w:eastAsiaTheme="minorEastAsia" w:hAnsi="Times New Roman"/>
                <w:sz w:val="22"/>
                <w:szCs w:val="22"/>
                <w:lang w:eastAsia="ko-KR"/>
              </w:rPr>
              <w:t xml:space="preserve">  information without any user plane data</w:t>
            </w:r>
            <w:r>
              <w:rPr>
                <w:rFonts w:ascii="Times New Roman" w:eastAsiaTheme="minorEastAsia" w:hAnsi="Times New Roman"/>
                <w:sz w:val="22"/>
                <w:szCs w:val="22"/>
                <w:lang w:eastAsia="ko-KR"/>
              </w:rPr>
              <w:t xml:space="preserve"> such as SSB, PRACH considering the updated ETSI EN 302 567.</w:t>
            </w:r>
          </w:p>
        </w:tc>
      </w:tr>
    </w:tbl>
    <w:p w14:paraId="473E747D" w14:textId="77777777" w:rsidR="00E82F34" w:rsidRDefault="00E82F34">
      <w:pPr>
        <w:pStyle w:val="a9"/>
        <w:spacing w:after="0"/>
        <w:rPr>
          <w:rFonts w:ascii="Times New Roman" w:hAnsi="Times New Roman"/>
          <w:sz w:val="22"/>
          <w:szCs w:val="22"/>
          <w:lang w:eastAsia="zh-CN"/>
        </w:rPr>
      </w:pPr>
    </w:p>
    <w:p w14:paraId="4207BCA0" w14:textId="77777777" w:rsidR="00E82F34" w:rsidRDefault="00E82F34">
      <w:pPr>
        <w:pStyle w:val="a9"/>
        <w:spacing w:after="0"/>
        <w:rPr>
          <w:rFonts w:ascii="Times New Roman" w:hAnsi="Times New Roman"/>
          <w:sz w:val="22"/>
          <w:szCs w:val="22"/>
          <w:lang w:eastAsia="zh-CN"/>
        </w:rPr>
      </w:pPr>
    </w:p>
    <w:p w14:paraId="3DDC0F1B" w14:textId="77777777" w:rsidR="00E82F34" w:rsidRDefault="00E82F34">
      <w:pPr>
        <w:pStyle w:val="a9"/>
        <w:spacing w:after="0"/>
        <w:rPr>
          <w:rFonts w:ascii="Times New Roman" w:hAnsi="Times New Roman"/>
          <w:sz w:val="22"/>
          <w:szCs w:val="22"/>
          <w:lang w:eastAsia="zh-CN"/>
        </w:rPr>
      </w:pPr>
    </w:p>
    <w:p w14:paraId="3E3C5580" w14:textId="77777777" w:rsidR="00E82F34" w:rsidRDefault="00DB66BB">
      <w:pPr>
        <w:pStyle w:val="1"/>
        <w:numPr>
          <w:ilvl w:val="0"/>
          <w:numId w:val="5"/>
        </w:numPr>
        <w:ind w:left="360"/>
        <w:rPr>
          <w:rFonts w:cs="Arial"/>
          <w:sz w:val="32"/>
          <w:szCs w:val="32"/>
          <w:lang w:val="en-US"/>
        </w:rPr>
      </w:pPr>
      <w:r>
        <w:rPr>
          <w:rFonts w:cs="Arial"/>
          <w:sz w:val="32"/>
          <w:szCs w:val="32"/>
        </w:rPr>
        <w:t>Summary of Moderator Proposals and Conclusions</w:t>
      </w:r>
    </w:p>
    <w:p w14:paraId="2BA8EF69"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highlight w:val="cyan"/>
          <w:lang w:eastAsia="zh-CN"/>
        </w:rPr>
        <w:t>[To be filled by Moderator]</w:t>
      </w:r>
    </w:p>
    <w:p w14:paraId="0AF555CE" w14:textId="77777777" w:rsidR="00E82F34" w:rsidRDefault="00E82F34">
      <w:pPr>
        <w:pStyle w:val="a9"/>
        <w:spacing w:after="0"/>
        <w:rPr>
          <w:rFonts w:ascii="Times New Roman" w:hAnsi="Times New Roman"/>
          <w:sz w:val="22"/>
          <w:szCs w:val="22"/>
          <w:lang w:eastAsia="zh-CN"/>
        </w:rPr>
      </w:pPr>
    </w:p>
    <w:p w14:paraId="00E97E55" w14:textId="77777777" w:rsidR="00E82F34" w:rsidRDefault="00E82F34">
      <w:pPr>
        <w:pStyle w:val="a9"/>
        <w:spacing w:after="0"/>
        <w:rPr>
          <w:rFonts w:ascii="Times New Roman" w:hAnsi="Times New Roman"/>
          <w:sz w:val="22"/>
          <w:szCs w:val="22"/>
          <w:lang w:eastAsia="zh-CN"/>
        </w:rPr>
      </w:pPr>
    </w:p>
    <w:p w14:paraId="18A022BA" w14:textId="77777777" w:rsidR="00E82F34" w:rsidRDefault="00DB66BB">
      <w:pPr>
        <w:pStyle w:val="1"/>
        <w:numPr>
          <w:ilvl w:val="0"/>
          <w:numId w:val="5"/>
        </w:numPr>
        <w:ind w:left="360"/>
        <w:rPr>
          <w:rFonts w:cs="Arial"/>
          <w:sz w:val="32"/>
          <w:szCs w:val="32"/>
          <w:lang w:val="en-US"/>
        </w:rPr>
      </w:pPr>
      <w:r>
        <w:rPr>
          <w:rFonts w:cs="Arial"/>
          <w:sz w:val="32"/>
          <w:szCs w:val="32"/>
        </w:rPr>
        <w:t>Summary of Agreements/Conclusion in RAN1 #104e</w:t>
      </w:r>
    </w:p>
    <w:p w14:paraId="5260F49D"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6C951578" w14:textId="77777777" w:rsidR="00E82F34" w:rsidRDefault="00E82F34">
      <w:pPr>
        <w:pStyle w:val="a9"/>
        <w:spacing w:after="0"/>
        <w:rPr>
          <w:rFonts w:ascii="Times New Roman" w:hAnsi="Times New Roman"/>
          <w:sz w:val="22"/>
          <w:szCs w:val="22"/>
          <w:lang w:eastAsia="zh-CN"/>
        </w:rPr>
      </w:pPr>
    </w:p>
    <w:p w14:paraId="2E658A71" w14:textId="77777777" w:rsidR="00E82F34" w:rsidRDefault="00DB66BB">
      <w:pPr>
        <w:pStyle w:val="1"/>
        <w:textAlignment w:val="auto"/>
        <w:rPr>
          <w:rFonts w:cs="Arial"/>
          <w:sz w:val="32"/>
          <w:szCs w:val="32"/>
          <w:lang w:val="en-US"/>
        </w:rPr>
      </w:pPr>
      <w:r>
        <w:rPr>
          <w:rFonts w:cs="Arial"/>
          <w:sz w:val="32"/>
          <w:szCs w:val="32"/>
          <w:lang w:val="en-US"/>
        </w:rPr>
        <w:t>Reference</w:t>
      </w:r>
    </w:p>
    <w:p w14:paraId="087CCF9F" w14:textId="77777777" w:rsidR="00E82F34" w:rsidRDefault="00DB66BB">
      <w:pPr>
        <w:pStyle w:val="afb"/>
        <w:numPr>
          <w:ilvl w:val="0"/>
          <w:numId w:val="10"/>
        </w:numPr>
        <w:ind w:left="540" w:hanging="540"/>
        <w:rPr>
          <w:rFonts w:eastAsia="Calibri"/>
          <w:lang w:eastAsia="zh-CN"/>
        </w:rPr>
      </w:pPr>
      <w:r>
        <w:rPr>
          <w:rFonts w:eastAsia="Calibri"/>
          <w:lang w:eastAsia="zh-CN"/>
        </w:rPr>
        <w:t>R1-2100051, “Considerations on initial access for additional SCS in Beyond 52.6GHz,” FUTUREWEI</w:t>
      </w:r>
    </w:p>
    <w:p w14:paraId="3735AD93" w14:textId="77777777" w:rsidR="00E82F34" w:rsidRDefault="00DB66BB">
      <w:pPr>
        <w:pStyle w:val="afb"/>
        <w:numPr>
          <w:ilvl w:val="0"/>
          <w:numId w:val="10"/>
        </w:numPr>
        <w:ind w:left="540" w:hanging="540"/>
        <w:rPr>
          <w:rFonts w:eastAsia="Calibri"/>
          <w:lang w:eastAsia="zh-CN"/>
        </w:rPr>
      </w:pPr>
      <w:r>
        <w:rPr>
          <w:rFonts w:eastAsia="Calibri"/>
          <w:lang w:eastAsia="zh-CN"/>
        </w:rPr>
        <w:t>R1-2100057, “Initial access enhancements for NR from 52.6 GHz to 71GHz,” Lenovo, Motorola Mobility</w:t>
      </w:r>
    </w:p>
    <w:p w14:paraId="2150BDB1" w14:textId="77777777" w:rsidR="00E82F34" w:rsidRDefault="00DB66BB">
      <w:pPr>
        <w:pStyle w:val="afb"/>
        <w:numPr>
          <w:ilvl w:val="0"/>
          <w:numId w:val="10"/>
        </w:numPr>
        <w:ind w:left="540" w:hanging="540"/>
        <w:rPr>
          <w:rFonts w:eastAsia="Calibri"/>
          <w:lang w:eastAsia="zh-CN"/>
        </w:rPr>
      </w:pPr>
      <w:r>
        <w:rPr>
          <w:rFonts w:eastAsia="Calibri"/>
          <w:lang w:eastAsia="zh-CN"/>
        </w:rPr>
        <w:t>R1-2100073, “Discussion on the initial access aspects for 52.6 to 71GHz,” ZTE, Sanechips</w:t>
      </w:r>
    </w:p>
    <w:p w14:paraId="3189E83F" w14:textId="77777777" w:rsidR="00E82F34" w:rsidRDefault="00DB66BB">
      <w:pPr>
        <w:pStyle w:val="afb"/>
        <w:numPr>
          <w:ilvl w:val="0"/>
          <w:numId w:val="10"/>
        </w:numPr>
        <w:ind w:left="540" w:hanging="540"/>
        <w:rPr>
          <w:rFonts w:eastAsia="Calibri"/>
          <w:lang w:eastAsia="zh-CN"/>
        </w:rPr>
      </w:pPr>
      <w:r>
        <w:rPr>
          <w:rFonts w:eastAsia="Calibri"/>
          <w:lang w:eastAsia="zh-CN"/>
        </w:rPr>
        <w:t>R1-2100149, “Discusson on initial access aspects,” OPPO</w:t>
      </w:r>
    </w:p>
    <w:p w14:paraId="129F9487" w14:textId="77777777" w:rsidR="00E82F34" w:rsidRDefault="00DB66BB">
      <w:pPr>
        <w:pStyle w:val="afb"/>
        <w:numPr>
          <w:ilvl w:val="0"/>
          <w:numId w:val="10"/>
        </w:numPr>
        <w:ind w:left="540" w:hanging="540"/>
        <w:rPr>
          <w:rFonts w:eastAsia="Calibri"/>
          <w:lang w:eastAsia="zh-CN"/>
        </w:rPr>
      </w:pPr>
      <w:r>
        <w:rPr>
          <w:rFonts w:eastAsia="Calibri"/>
          <w:lang w:eastAsia="zh-CN"/>
        </w:rPr>
        <w:t>R1-2100200, “Initial access signals and channels for 52-71GHz band,” Huawei, HiSilicon</w:t>
      </w:r>
    </w:p>
    <w:p w14:paraId="0F11B824" w14:textId="77777777" w:rsidR="00E82F34" w:rsidRDefault="00DB66BB">
      <w:pPr>
        <w:pStyle w:val="afb"/>
        <w:numPr>
          <w:ilvl w:val="0"/>
          <w:numId w:val="10"/>
        </w:numPr>
        <w:ind w:left="540" w:hanging="540"/>
        <w:rPr>
          <w:rFonts w:eastAsia="Calibri"/>
          <w:lang w:eastAsia="zh-CN"/>
        </w:rPr>
      </w:pPr>
      <w:r>
        <w:rPr>
          <w:rFonts w:eastAsia="Calibri"/>
          <w:lang w:eastAsia="zh-CN"/>
        </w:rPr>
        <w:lastRenderedPageBreak/>
        <w:t>R1-2100257, “Initial access aspects,” Nokia, Nokia Shanghai Bell</w:t>
      </w:r>
    </w:p>
    <w:p w14:paraId="35D2004A" w14:textId="77777777" w:rsidR="00E82F34" w:rsidRDefault="00DB66BB">
      <w:pPr>
        <w:pStyle w:val="afb"/>
        <w:numPr>
          <w:ilvl w:val="0"/>
          <w:numId w:val="10"/>
        </w:numPr>
        <w:ind w:left="540" w:hanging="540"/>
        <w:rPr>
          <w:rFonts w:eastAsia="Calibri"/>
          <w:lang w:eastAsia="zh-CN"/>
        </w:rPr>
      </w:pPr>
      <w:r>
        <w:rPr>
          <w:rFonts w:eastAsia="Calibri"/>
          <w:lang w:eastAsia="zh-CN"/>
        </w:rPr>
        <w:t>R1-2100299, “Some views on initial access aspects for 52.6-71GHz,” CAICT</w:t>
      </w:r>
    </w:p>
    <w:p w14:paraId="5461EE19" w14:textId="77777777" w:rsidR="00E82F34" w:rsidRDefault="00DB66BB">
      <w:pPr>
        <w:pStyle w:val="afb"/>
        <w:numPr>
          <w:ilvl w:val="0"/>
          <w:numId w:val="10"/>
        </w:numPr>
        <w:ind w:left="540" w:hanging="540"/>
        <w:rPr>
          <w:rFonts w:eastAsia="Calibri"/>
          <w:lang w:eastAsia="zh-CN"/>
        </w:rPr>
      </w:pPr>
      <w:r>
        <w:rPr>
          <w:rFonts w:eastAsia="Calibri"/>
          <w:lang w:eastAsia="zh-CN"/>
        </w:rPr>
        <w:t>R1-2100370, “Initial access aspects for up to 71GHz operation,” CATT</w:t>
      </w:r>
    </w:p>
    <w:p w14:paraId="4BF81F68" w14:textId="77777777" w:rsidR="00E82F34" w:rsidRDefault="00DB66BB">
      <w:pPr>
        <w:pStyle w:val="afb"/>
        <w:numPr>
          <w:ilvl w:val="0"/>
          <w:numId w:val="10"/>
        </w:numPr>
        <w:ind w:left="540" w:hanging="540"/>
        <w:rPr>
          <w:rFonts w:eastAsia="Calibri"/>
          <w:lang w:eastAsia="zh-CN"/>
        </w:rPr>
      </w:pPr>
      <w:r>
        <w:rPr>
          <w:rFonts w:eastAsia="Calibri"/>
          <w:lang w:eastAsia="zh-CN"/>
        </w:rPr>
        <w:t>R1-2100429, “Discussions on initial access aspects for NR operation from 52.6GHz to 71GHz,” vivo</w:t>
      </w:r>
    </w:p>
    <w:p w14:paraId="08D9A8F5" w14:textId="77777777" w:rsidR="00E82F34" w:rsidRDefault="00DB66BB">
      <w:pPr>
        <w:pStyle w:val="afb"/>
        <w:numPr>
          <w:ilvl w:val="0"/>
          <w:numId w:val="10"/>
        </w:numPr>
        <w:ind w:left="540" w:hanging="540"/>
        <w:rPr>
          <w:rFonts w:eastAsia="Calibri"/>
          <w:lang w:eastAsia="zh-CN"/>
        </w:rPr>
      </w:pPr>
      <w:r>
        <w:rPr>
          <w:rFonts w:eastAsia="Calibri"/>
          <w:lang w:eastAsia="zh-CN"/>
        </w:rPr>
        <w:t>R1-2100541, “Initial access aspects,” TCL Communication Ltd.</w:t>
      </w:r>
    </w:p>
    <w:p w14:paraId="2133801E" w14:textId="77777777" w:rsidR="00E82F34" w:rsidRDefault="00DB66BB">
      <w:pPr>
        <w:pStyle w:val="afb"/>
        <w:numPr>
          <w:ilvl w:val="0"/>
          <w:numId w:val="10"/>
        </w:numPr>
        <w:ind w:left="540" w:hanging="540"/>
        <w:rPr>
          <w:rFonts w:eastAsia="Calibri"/>
          <w:lang w:eastAsia="zh-CN"/>
        </w:rPr>
      </w:pPr>
      <w:r>
        <w:rPr>
          <w:rFonts w:eastAsia="Calibri"/>
          <w:lang w:eastAsia="zh-CN"/>
        </w:rPr>
        <w:t>R1-2100607, “Initial access aspects for NR operations in 52.6-71 GHz,” MediaTek Inc.</w:t>
      </w:r>
    </w:p>
    <w:p w14:paraId="4FC6D2D1" w14:textId="77777777" w:rsidR="00E82F34" w:rsidRDefault="00DB66BB">
      <w:pPr>
        <w:pStyle w:val="afb"/>
        <w:numPr>
          <w:ilvl w:val="0"/>
          <w:numId w:val="10"/>
        </w:numPr>
        <w:ind w:left="540" w:hanging="540"/>
        <w:rPr>
          <w:rFonts w:eastAsia="Calibri"/>
          <w:lang w:eastAsia="zh-CN"/>
        </w:rPr>
      </w:pPr>
      <w:r>
        <w:rPr>
          <w:rFonts w:eastAsia="Calibri"/>
          <w:lang w:eastAsia="zh-CN"/>
        </w:rPr>
        <w:t>R1-2100643, “Discussion on initial access aspects for extending NR up to 71 GHz,” Intel Corporation</w:t>
      </w:r>
    </w:p>
    <w:p w14:paraId="1992868D" w14:textId="77777777" w:rsidR="00E82F34" w:rsidRDefault="00DB66BB">
      <w:pPr>
        <w:pStyle w:val="afb"/>
        <w:numPr>
          <w:ilvl w:val="0"/>
          <w:numId w:val="10"/>
        </w:numPr>
        <w:ind w:left="540" w:hanging="540"/>
        <w:rPr>
          <w:rFonts w:eastAsia="Calibri"/>
          <w:lang w:eastAsia="zh-CN"/>
        </w:rPr>
      </w:pPr>
      <w:r>
        <w:rPr>
          <w:rFonts w:eastAsia="Calibri"/>
          <w:lang w:eastAsia="zh-CN"/>
        </w:rPr>
        <w:t>R1-2100740, “Considerations on initial access for NR from 52.6GHz to 71 GHz,” Fujitsu</w:t>
      </w:r>
    </w:p>
    <w:p w14:paraId="254094E8" w14:textId="77777777" w:rsidR="00E82F34" w:rsidRDefault="00DB66BB">
      <w:pPr>
        <w:pStyle w:val="afb"/>
        <w:numPr>
          <w:ilvl w:val="0"/>
          <w:numId w:val="10"/>
        </w:numPr>
        <w:ind w:left="540" w:hanging="540"/>
        <w:rPr>
          <w:rFonts w:eastAsia="Calibri"/>
          <w:lang w:eastAsia="zh-CN"/>
        </w:rPr>
      </w:pPr>
      <w:r>
        <w:rPr>
          <w:rFonts w:eastAsia="Calibri"/>
          <w:lang w:eastAsia="zh-CN"/>
        </w:rPr>
        <w:t>R1-2100781, “Further Discussion of Initial Access Aspects,” AT&amp;T</w:t>
      </w:r>
    </w:p>
    <w:p w14:paraId="399D5F46" w14:textId="77777777" w:rsidR="00E82F34" w:rsidRDefault="00DB66BB">
      <w:pPr>
        <w:pStyle w:val="afb"/>
        <w:numPr>
          <w:ilvl w:val="0"/>
          <w:numId w:val="10"/>
        </w:numPr>
        <w:ind w:left="540" w:hanging="540"/>
        <w:rPr>
          <w:rFonts w:eastAsia="Calibri"/>
          <w:lang w:eastAsia="zh-CN"/>
        </w:rPr>
      </w:pPr>
      <w:r>
        <w:rPr>
          <w:rFonts w:eastAsia="Calibri"/>
          <w:lang w:eastAsia="zh-CN"/>
        </w:rPr>
        <w:t>R1-2100825, “Discussion on initial access aspects for NR from 52.6GHz to 71GHz,” Spreadtrum Communications</w:t>
      </w:r>
    </w:p>
    <w:p w14:paraId="655CD5D9" w14:textId="77777777" w:rsidR="00E82F34" w:rsidRDefault="00DB66BB">
      <w:pPr>
        <w:pStyle w:val="afb"/>
        <w:numPr>
          <w:ilvl w:val="0"/>
          <w:numId w:val="10"/>
        </w:numPr>
        <w:ind w:left="540" w:hanging="540"/>
        <w:rPr>
          <w:rFonts w:eastAsia="Calibri"/>
          <w:lang w:eastAsia="zh-CN"/>
        </w:rPr>
      </w:pPr>
      <w:r>
        <w:rPr>
          <w:rFonts w:eastAsia="Calibri"/>
          <w:lang w:eastAsia="zh-CN"/>
        </w:rPr>
        <w:t>R1-2100836, “Discussions on initial access aspects,” InterDigital, Inc.</w:t>
      </w:r>
    </w:p>
    <w:p w14:paraId="3584C25F" w14:textId="77777777" w:rsidR="00E82F34" w:rsidRDefault="00DB66BB">
      <w:pPr>
        <w:pStyle w:val="afb"/>
        <w:numPr>
          <w:ilvl w:val="0"/>
          <w:numId w:val="10"/>
        </w:numPr>
        <w:ind w:left="540" w:hanging="540"/>
        <w:rPr>
          <w:rFonts w:eastAsia="Calibri"/>
          <w:lang w:eastAsia="zh-CN"/>
        </w:rPr>
      </w:pPr>
      <w:r>
        <w:rPr>
          <w:rFonts w:eastAsia="Calibri"/>
          <w:lang w:eastAsia="zh-CN"/>
        </w:rPr>
        <w:t>R1-2100892, “Initial access aspects to support NR above 52.6 GHz,” LG Electronics</w:t>
      </w:r>
    </w:p>
    <w:p w14:paraId="41217680" w14:textId="77777777" w:rsidR="00E82F34" w:rsidRDefault="00DB66BB">
      <w:pPr>
        <w:pStyle w:val="afb"/>
        <w:numPr>
          <w:ilvl w:val="0"/>
          <w:numId w:val="10"/>
        </w:numPr>
        <w:ind w:left="540" w:hanging="540"/>
        <w:rPr>
          <w:rFonts w:eastAsia="Calibri"/>
          <w:lang w:eastAsia="zh-CN"/>
        </w:rPr>
      </w:pPr>
      <w:r>
        <w:rPr>
          <w:rFonts w:eastAsia="Calibri"/>
          <w:lang w:eastAsia="zh-CN"/>
        </w:rPr>
        <w:t>R1-2100939, “Discussion on initial access aspects supporting NR from 52.6 to 71GHz,” NEC</w:t>
      </w:r>
    </w:p>
    <w:p w14:paraId="3BCBEAFC" w14:textId="77777777" w:rsidR="00E82F34" w:rsidRDefault="00DB66BB">
      <w:pPr>
        <w:pStyle w:val="afb"/>
        <w:numPr>
          <w:ilvl w:val="0"/>
          <w:numId w:val="10"/>
        </w:numPr>
        <w:ind w:left="540" w:hanging="540"/>
        <w:rPr>
          <w:rFonts w:eastAsia="Calibri"/>
          <w:lang w:eastAsia="zh-CN"/>
        </w:rPr>
      </w:pPr>
      <w:r>
        <w:rPr>
          <w:rFonts w:eastAsia="Calibri"/>
          <w:lang w:eastAsia="zh-CN"/>
        </w:rPr>
        <w:t>R1-2101109, “On initial access aspects for NR from 52.6GHz to 71GHz,” Xiaomi</w:t>
      </w:r>
    </w:p>
    <w:p w14:paraId="1902A143" w14:textId="77777777" w:rsidR="00E82F34" w:rsidRDefault="00DB66BB">
      <w:pPr>
        <w:pStyle w:val="afb"/>
        <w:numPr>
          <w:ilvl w:val="0"/>
          <w:numId w:val="10"/>
        </w:numPr>
        <w:ind w:left="540" w:hanging="540"/>
        <w:rPr>
          <w:rFonts w:eastAsia="Calibri"/>
          <w:lang w:eastAsia="zh-CN"/>
        </w:rPr>
      </w:pPr>
      <w:r>
        <w:rPr>
          <w:rFonts w:eastAsia="Calibri"/>
          <w:lang w:eastAsia="zh-CN"/>
        </w:rPr>
        <w:t>R1-2101194, “Initial access aspects for NR from 52.6 GHz to 71 GHz,” Samsung</w:t>
      </w:r>
    </w:p>
    <w:p w14:paraId="14F14768" w14:textId="77777777" w:rsidR="00E82F34" w:rsidRDefault="00DB66BB">
      <w:pPr>
        <w:pStyle w:val="afb"/>
        <w:numPr>
          <w:ilvl w:val="0"/>
          <w:numId w:val="10"/>
        </w:numPr>
        <w:ind w:left="540" w:hanging="540"/>
        <w:rPr>
          <w:rFonts w:eastAsia="Calibri"/>
          <w:lang w:eastAsia="zh-CN"/>
        </w:rPr>
      </w:pPr>
      <w:r>
        <w:rPr>
          <w:rFonts w:eastAsia="Calibri"/>
          <w:lang w:eastAsia="zh-CN"/>
        </w:rPr>
        <w:t>R1-2101286, “Discussion on Initial access aspects for NR beyond 52.6 GHz,” CEWiT</w:t>
      </w:r>
    </w:p>
    <w:p w14:paraId="074D1FE0" w14:textId="77777777" w:rsidR="00E82F34" w:rsidRDefault="00DB66BB">
      <w:pPr>
        <w:pStyle w:val="afb"/>
        <w:numPr>
          <w:ilvl w:val="0"/>
          <w:numId w:val="10"/>
        </w:numPr>
        <w:ind w:left="540" w:hanging="540"/>
        <w:rPr>
          <w:rFonts w:eastAsia="Calibri"/>
          <w:lang w:eastAsia="zh-CN"/>
        </w:rPr>
      </w:pPr>
      <w:r>
        <w:rPr>
          <w:rFonts w:eastAsia="Calibri"/>
          <w:lang w:eastAsia="zh-CN"/>
        </w:rPr>
        <w:t>R1-2101306, “Initial Access Aspects,” Ericsson</w:t>
      </w:r>
    </w:p>
    <w:p w14:paraId="34CC859B" w14:textId="77777777" w:rsidR="00E82F34" w:rsidRDefault="00DB66BB">
      <w:pPr>
        <w:pStyle w:val="afb"/>
        <w:numPr>
          <w:ilvl w:val="0"/>
          <w:numId w:val="10"/>
        </w:numPr>
        <w:ind w:left="540" w:hanging="540"/>
        <w:rPr>
          <w:rFonts w:eastAsia="Calibri"/>
          <w:lang w:eastAsia="zh-CN"/>
        </w:rPr>
      </w:pPr>
      <w:r>
        <w:rPr>
          <w:rFonts w:eastAsia="Calibri"/>
          <w:lang w:eastAsia="zh-CN"/>
        </w:rPr>
        <w:t>R1-2101372, “On Initial access signals and channels,” Apple</w:t>
      </w:r>
    </w:p>
    <w:p w14:paraId="252E4BC0" w14:textId="77777777" w:rsidR="00E82F34" w:rsidRDefault="00DB66BB">
      <w:pPr>
        <w:pStyle w:val="afb"/>
        <w:numPr>
          <w:ilvl w:val="0"/>
          <w:numId w:val="10"/>
        </w:numPr>
        <w:ind w:left="540" w:hanging="540"/>
        <w:rPr>
          <w:rFonts w:eastAsia="Calibri"/>
          <w:lang w:eastAsia="zh-CN"/>
        </w:rPr>
      </w:pPr>
      <w:r>
        <w:rPr>
          <w:rFonts w:eastAsia="Calibri"/>
          <w:lang w:eastAsia="zh-CN"/>
        </w:rPr>
        <w:t>R1-2101417, “Consideration for NR Initial Access from 52.6 GHz to 71 GHz,” Convida Wireless</w:t>
      </w:r>
    </w:p>
    <w:p w14:paraId="7C1CC051" w14:textId="77777777" w:rsidR="00E82F34" w:rsidRDefault="00DB66BB">
      <w:pPr>
        <w:pStyle w:val="afb"/>
        <w:numPr>
          <w:ilvl w:val="0"/>
          <w:numId w:val="10"/>
        </w:numPr>
        <w:ind w:left="540" w:hanging="540"/>
        <w:rPr>
          <w:rFonts w:eastAsia="Calibri"/>
          <w:lang w:eastAsia="zh-CN"/>
        </w:rPr>
      </w:pPr>
      <w:r>
        <w:rPr>
          <w:rFonts w:eastAsia="Calibri"/>
          <w:lang w:eastAsia="zh-CN"/>
        </w:rPr>
        <w:t>R1-2101453, “Initial access aspects for NR in 52.6 to 71GHz band,” Qualcomm Incorporated</w:t>
      </w:r>
    </w:p>
    <w:p w14:paraId="760ACCC6" w14:textId="77777777" w:rsidR="00E82F34" w:rsidRDefault="00DB66BB">
      <w:pPr>
        <w:pStyle w:val="afb"/>
        <w:numPr>
          <w:ilvl w:val="0"/>
          <w:numId w:val="10"/>
        </w:numPr>
        <w:ind w:left="540" w:hanging="540"/>
        <w:rPr>
          <w:rFonts w:eastAsia="Calibri"/>
          <w:lang w:eastAsia="zh-CN"/>
        </w:rPr>
      </w:pPr>
      <w:r>
        <w:rPr>
          <w:rFonts w:eastAsia="Calibri"/>
          <w:lang w:eastAsia="zh-CN"/>
        </w:rPr>
        <w:t>R1-2101605, “Initial access aspects for NR from 52.6 to 71 GHz,” NTT DOCOMO, INC.</w:t>
      </w:r>
    </w:p>
    <w:p w14:paraId="175EB0C2" w14:textId="77777777" w:rsidR="00E82F34" w:rsidRDefault="00DB66BB">
      <w:pPr>
        <w:pStyle w:val="afb"/>
        <w:numPr>
          <w:ilvl w:val="0"/>
          <w:numId w:val="10"/>
        </w:numPr>
        <w:ind w:left="540" w:hanging="540"/>
        <w:rPr>
          <w:lang w:eastAsia="zh-CN"/>
        </w:rPr>
      </w:pPr>
      <w:r>
        <w:rPr>
          <w:rFonts w:eastAsia="Calibri"/>
          <w:lang w:eastAsia="zh-CN"/>
        </w:rPr>
        <w:t>R1-2101672, “Discussion on initial access aspects for NR beyond 52.6GHz,” WILUS Inc.</w:t>
      </w:r>
    </w:p>
    <w:p w14:paraId="26AFBA73" w14:textId="77777777" w:rsidR="00E82F34" w:rsidRDefault="00E82F34">
      <w:pPr>
        <w:ind w:left="360"/>
        <w:rPr>
          <w:lang w:eastAsia="zh-CN"/>
        </w:rPr>
      </w:pPr>
    </w:p>
    <w:sectPr w:rsidR="00E82F34">
      <w:headerReference w:type="even" r:id="rId27"/>
      <w:footerReference w:type="even" r:id="rId28"/>
      <w:footerReference w:type="default" r:id="rId2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EC42F3" w14:textId="77777777" w:rsidR="00F72173" w:rsidRDefault="00F72173">
      <w:pPr>
        <w:spacing w:after="0" w:line="240" w:lineRule="auto"/>
      </w:pPr>
      <w:r>
        <w:separator/>
      </w:r>
    </w:p>
  </w:endnote>
  <w:endnote w:type="continuationSeparator" w:id="0">
    <w:p w14:paraId="23C7A7E7" w14:textId="77777777" w:rsidR="00F72173" w:rsidRDefault="00F72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901F8" w14:textId="77777777" w:rsidR="00E82F34" w:rsidRDefault="00DB66BB">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059D7026" w14:textId="77777777" w:rsidR="00E82F34" w:rsidRDefault="00E82F34">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D1354" w14:textId="77777777" w:rsidR="00E82F34" w:rsidRDefault="00DB66BB">
    <w:pPr>
      <w:pStyle w:val="ac"/>
      <w:ind w:right="360"/>
    </w:pPr>
    <w:r>
      <w:rPr>
        <w:rStyle w:val="af5"/>
      </w:rPr>
      <w:fldChar w:fldCharType="begin"/>
    </w:r>
    <w:r>
      <w:rPr>
        <w:rStyle w:val="af5"/>
      </w:rPr>
      <w:instrText xml:space="preserve"> PAGE </w:instrText>
    </w:r>
    <w:r>
      <w:rPr>
        <w:rStyle w:val="af5"/>
      </w:rPr>
      <w:fldChar w:fldCharType="separate"/>
    </w:r>
    <w:r w:rsidR="00A23C46">
      <w:rPr>
        <w:rStyle w:val="af5"/>
        <w:noProof/>
      </w:rPr>
      <w:t>29</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A23C46">
      <w:rPr>
        <w:rStyle w:val="af5"/>
        <w:noProof/>
      </w:rPr>
      <w:t>30</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54475F" w14:textId="77777777" w:rsidR="00F72173" w:rsidRDefault="00F72173">
      <w:pPr>
        <w:spacing w:after="0" w:line="240" w:lineRule="auto"/>
      </w:pPr>
      <w:r>
        <w:separator/>
      </w:r>
    </w:p>
  </w:footnote>
  <w:footnote w:type="continuationSeparator" w:id="0">
    <w:p w14:paraId="62272DAD" w14:textId="77777777" w:rsidR="00F72173" w:rsidRDefault="00F721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54BB1" w14:textId="77777777" w:rsidR="00E82F34" w:rsidRDefault="00DB66B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3">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8">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9">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1"/>
  </w:num>
  <w:num w:numId="7">
    <w:abstractNumId w:val="8"/>
  </w:num>
  <w:num w:numId="8">
    <w:abstractNumId w:val="2"/>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785"/>
    <w:rsid w:val="00073940"/>
    <w:rsid w:val="00074375"/>
    <w:rsid w:val="000743A0"/>
    <w:rsid w:val="00074659"/>
    <w:rsid w:val="00074BF5"/>
    <w:rsid w:val="000752CD"/>
    <w:rsid w:val="00075340"/>
    <w:rsid w:val="00075680"/>
    <w:rsid w:val="0007590A"/>
    <w:rsid w:val="00075999"/>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255"/>
    <w:rsid w:val="0008523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6DA"/>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855"/>
    <w:rsid w:val="001639BC"/>
    <w:rsid w:val="00163AFC"/>
    <w:rsid w:val="0016425F"/>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395"/>
    <w:rsid w:val="00186B4D"/>
    <w:rsid w:val="001872C1"/>
    <w:rsid w:val="0018767B"/>
    <w:rsid w:val="0019019A"/>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3E20"/>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F5F"/>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C7"/>
    <w:rsid w:val="001F3424"/>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B0F"/>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B7D"/>
    <w:rsid w:val="00240BFE"/>
    <w:rsid w:val="00240F76"/>
    <w:rsid w:val="0024103F"/>
    <w:rsid w:val="002419F7"/>
    <w:rsid w:val="00241C7B"/>
    <w:rsid w:val="00241FA4"/>
    <w:rsid w:val="002421F2"/>
    <w:rsid w:val="00242B2A"/>
    <w:rsid w:val="00242CAE"/>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6C"/>
    <w:rsid w:val="0026744F"/>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6001"/>
    <w:rsid w:val="002764FB"/>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C"/>
    <w:rsid w:val="002A4918"/>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86B"/>
    <w:rsid w:val="00302DB5"/>
    <w:rsid w:val="00303212"/>
    <w:rsid w:val="0030361B"/>
    <w:rsid w:val="00303FB7"/>
    <w:rsid w:val="00304549"/>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437B"/>
    <w:rsid w:val="00344685"/>
    <w:rsid w:val="00344725"/>
    <w:rsid w:val="003448B9"/>
    <w:rsid w:val="00344C44"/>
    <w:rsid w:val="0034511B"/>
    <w:rsid w:val="00345427"/>
    <w:rsid w:val="003461F5"/>
    <w:rsid w:val="0034623F"/>
    <w:rsid w:val="00346345"/>
    <w:rsid w:val="00346D48"/>
    <w:rsid w:val="003471DC"/>
    <w:rsid w:val="0034745C"/>
    <w:rsid w:val="00347F2E"/>
    <w:rsid w:val="0035025F"/>
    <w:rsid w:val="003503F4"/>
    <w:rsid w:val="0035041A"/>
    <w:rsid w:val="003505AD"/>
    <w:rsid w:val="00350631"/>
    <w:rsid w:val="00350C58"/>
    <w:rsid w:val="00350E4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C5A"/>
    <w:rsid w:val="003639A6"/>
    <w:rsid w:val="00363E1B"/>
    <w:rsid w:val="00364688"/>
    <w:rsid w:val="00364725"/>
    <w:rsid w:val="003648D2"/>
    <w:rsid w:val="00364A63"/>
    <w:rsid w:val="00364DCD"/>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A776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2FF"/>
    <w:rsid w:val="003C5AC6"/>
    <w:rsid w:val="003C5E76"/>
    <w:rsid w:val="003C612A"/>
    <w:rsid w:val="003C6580"/>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4F8E"/>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A44"/>
    <w:rsid w:val="00511E67"/>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D65"/>
    <w:rsid w:val="005221A4"/>
    <w:rsid w:val="00522767"/>
    <w:rsid w:val="00523366"/>
    <w:rsid w:val="00523509"/>
    <w:rsid w:val="0052394C"/>
    <w:rsid w:val="00523E18"/>
    <w:rsid w:val="00523F32"/>
    <w:rsid w:val="0052406B"/>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18"/>
    <w:rsid w:val="00584496"/>
    <w:rsid w:val="00584ABE"/>
    <w:rsid w:val="00585932"/>
    <w:rsid w:val="00585C3A"/>
    <w:rsid w:val="0058628A"/>
    <w:rsid w:val="005863AF"/>
    <w:rsid w:val="00586897"/>
    <w:rsid w:val="00587117"/>
    <w:rsid w:val="00587196"/>
    <w:rsid w:val="00587452"/>
    <w:rsid w:val="0058759B"/>
    <w:rsid w:val="0058764D"/>
    <w:rsid w:val="0058799C"/>
    <w:rsid w:val="00590203"/>
    <w:rsid w:val="0059030A"/>
    <w:rsid w:val="00590839"/>
    <w:rsid w:val="00590BF6"/>
    <w:rsid w:val="00591777"/>
    <w:rsid w:val="00591B9C"/>
    <w:rsid w:val="00592160"/>
    <w:rsid w:val="005923C9"/>
    <w:rsid w:val="0059284F"/>
    <w:rsid w:val="00593044"/>
    <w:rsid w:val="00593756"/>
    <w:rsid w:val="00593C95"/>
    <w:rsid w:val="00594131"/>
    <w:rsid w:val="005943C6"/>
    <w:rsid w:val="0059486D"/>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029"/>
    <w:rsid w:val="005E66F1"/>
    <w:rsid w:val="005E6888"/>
    <w:rsid w:val="005E6AFB"/>
    <w:rsid w:val="005E7698"/>
    <w:rsid w:val="005E7B47"/>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7039"/>
    <w:rsid w:val="006074B1"/>
    <w:rsid w:val="006076CD"/>
    <w:rsid w:val="00607824"/>
    <w:rsid w:val="006079D8"/>
    <w:rsid w:val="00607ADE"/>
    <w:rsid w:val="00607E68"/>
    <w:rsid w:val="00607F64"/>
    <w:rsid w:val="0061024A"/>
    <w:rsid w:val="006102C6"/>
    <w:rsid w:val="006103F0"/>
    <w:rsid w:val="00610B1E"/>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17F4F"/>
    <w:rsid w:val="006201A2"/>
    <w:rsid w:val="00620254"/>
    <w:rsid w:val="00620686"/>
    <w:rsid w:val="006208D3"/>
    <w:rsid w:val="006209E8"/>
    <w:rsid w:val="006219F5"/>
    <w:rsid w:val="00621B6A"/>
    <w:rsid w:val="00621C0B"/>
    <w:rsid w:val="00621C72"/>
    <w:rsid w:val="00621CAD"/>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2AE1"/>
    <w:rsid w:val="006E3D3A"/>
    <w:rsid w:val="006E3ECD"/>
    <w:rsid w:val="006E459B"/>
    <w:rsid w:val="006E4ECC"/>
    <w:rsid w:val="006E512D"/>
    <w:rsid w:val="006E5151"/>
    <w:rsid w:val="006E51E8"/>
    <w:rsid w:val="006E5469"/>
    <w:rsid w:val="006E54EC"/>
    <w:rsid w:val="006E554E"/>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62F"/>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F05"/>
    <w:rsid w:val="0075038A"/>
    <w:rsid w:val="0075038D"/>
    <w:rsid w:val="0075051D"/>
    <w:rsid w:val="007509F9"/>
    <w:rsid w:val="007514DA"/>
    <w:rsid w:val="007515C8"/>
    <w:rsid w:val="007517D1"/>
    <w:rsid w:val="00751F64"/>
    <w:rsid w:val="00751F76"/>
    <w:rsid w:val="00752497"/>
    <w:rsid w:val="007524DC"/>
    <w:rsid w:val="0075288B"/>
    <w:rsid w:val="007528FC"/>
    <w:rsid w:val="00752FE7"/>
    <w:rsid w:val="007536BB"/>
    <w:rsid w:val="00753B9D"/>
    <w:rsid w:val="00753DE9"/>
    <w:rsid w:val="00753F01"/>
    <w:rsid w:val="0075412E"/>
    <w:rsid w:val="00754D64"/>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1FC7"/>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3A9"/>
    <w:rsid w:val="007F5608"/>
    <w:rsid w:val="007F5874"/>
    <w:rsid w:val="007F5A61"/>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2740"/>
    <w:rsid w:val="00822CDE"/>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6A5"/>
    <w:rsid w:val="00834746"/>
    <w:rsid w:val="008349E7"/>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270"/>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9A7"/>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306"/>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EEC"/>
    <w:rsid w:val="008D5FCD"/>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DB3"/>
    <w:rsid w:val="008E7F01"/>
    <w:rsid w:val="008F013E"/>
    <w:rsid w:val="008F01AB"/>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4107"/>
    <w:rsid w:val="008F41F9"/>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3183"/>
    <w:rsid w:val="009A3704"/>
    <w:rsid w:val="009A37AC"/>
    <w:rsid w:val="009A3AB5"/>
    <w:rsid w:val="009A3F77"/>
    <w:rsid w:val="009A4030"/>
    <w:rsid w:val="009A43B7"/>
    <w:rsid w:val="009A4DB0"/>
    <w:rsid w:val="009A515A"/>
    <w:rsid w:val="009A516A"/>
    <w:rsid w:val="009A528E"/>
    <w:rsid w:val="009A6127"/>
    <w:rsid w:val="009A637B"/>
    <w:rsid w:val="009A6456"/>
    <w:rsid w:val="009A6BAA"/>
    <w:rsid w:val="009A6C74"/>
    <w:rsid w:val="009A6E15"/>
    <w:rsid w:val="009A7154"/>
    <w:rsid w:val="009A78D1"/>
    <w:rsid w:val="009B003C"/>
    <w:rsid w:val="009B0097"/>
    <w:rsid w:val="009B03EA"/>
    <w:rsid w:val="009B05D3"/>
    <w:rsid w:val="009B169B"/>
    <w:rsid w:val="009B181A"/>
    <w:rsid w:val="009B28A7"/>
    <w:rsid w:val="009B29DA"/>
    <w:rsid w:val="009B2C4C"/>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1B9"/>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8DA"/>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A2E"/>
    <w:rsid w:val="009E5AB4"/>
    <w:rsid w:val="009E605E"/>
    <w:rsid w:val="009E641D"/>
    <w:rsid w:val="009E6861"/>
    <w:rsid w:val="009E6F6E"/>
    <w:rsid w:val="009E798E"/>
    <w:rsid w:val="009F06F6"/>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105DB"/>
    <w:rsid w:val="00A106FE"/>
    <w:rsid w:val="00A1077A"/>
    <w:rsid w:val="00A10B48"/>
    <w:rsid w:val="00A1127C"/>
    <w:rsid w:val="00A112F8"/>
    <w:rsid w:val="00A114B5"/>
    <w:rsid w:val="00A115BF"/>
    <w:rsid w:val="00A11ACA"/>
    <w:rsid w:val="00A11B72"/>
    <w:rsid w:val="00A11E0F"/>
    <w:rsid w:val="00A12058"/>
    <w:rsid w:val="00A121EA"/>
    <w:rsid w:val="00A12206"/>
    <w:rsid w:val="00A12301"/>
    <w:rsid w:val="00A1260C"/>
    <w:rsid w:val="00A12618"/>
    <w:rsid w:val="00A12A73"/>
    <w:rsid w:val="00A12BEE"/>
    <w:rsid w:val="00A12C2F"/>
    <w:rsid w:val="00A12EE8"/>
    <w:rsid w:val="00A12F5C"/>
    <w:rsid w:val="00A131A4"/>
    <w:rsid w:val="00A13511"/>
    <w:rsid w:val="00A13715"/>
    <w:rsid w:val="00A13CF1"/>
    <w:rsid w:val="00A1436A"/>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F4"/>
    <w:rsid w:val="00A2470A"/>
    <w:rsid w:val="00A2481C"/>
    <w:rsid w:val="00A24CCF"/>
    <w:rsid w:val="00A253B0"/>
    <w:rsid w:val="00A25A28"/>
    <w:rsid w:val="00A261E4"/>
    <w:rsid w:val="00A261F8"/>
    <w:rsid w:val="00A26883"/>
    <w:rsid w:val="00A26A61"/>
    <w:rsid w:val="00A26B4A"/>
    <w:rsid w:val="00A26D60"/>
    <w:rsid w:val="00A26EE0"/>
    <w:rsid w:val="00A3008A"/>
    <w:rsid w:val="00A3072C"/>
    <w:rsid w:val="00A30A3E"/>
    <w:rsid w:val="00A30BAE"/>
    <w:rsid w:val="00A313D0"/>
    <w:rsid w:val="00A314A9"/>
    <w:rsid w:val="00A31591"/>
    <w:rsid w:val="00A315A8"/>
    <w:rsid w:val="00A3170C"/>
    <w:rsid w:val="00A31C37"/>
    <w:rsid w:val="00A31E88"/>
    <w:rsid w:val="00A321EE"/>
    <w:rsid w:val="00A32253"/>
    <w:rsid w:val="00A325C2"/>
    <w:rsid w:val="00A325CC"/>
    <w:rsid w:val="00A327E2"/>
    <w:rsid w:val="00A329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979"/>
    <w:rsid w:val="00A80E52"/>
    <w:rsid w:val="00A8127A"/>
    <w:rsid w:val="00A8135C"/>
    <w:rsid w:val="00A81396"/>
    <w:rsid w:val="00A81633"/>
    <w:rsid w:val="00A816AF"/>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85B"/>
    <w:rsid w:val="00B44BDE"/>
    <w:rsid w:val="00B44D90"/>
    <w:rsid w:val="00B44FC2"/>
    <w:rsid w:val="00B45698"/>
    <w:rsid w:val="00B459C6"/>
    <w:rsid w:val="00B459CD"/>
    <w:rsid w:val="00B45A61"/>
    <w:rsid w:val="00B462D6"/>
    <w:rsid w:val="00B46BBB"/>
    <w:rsid w:val="00B471E8"/>
    <w:rsid w:val="00B47784"/>
    <w:rsid w:val="00B4783F"/>
    <w:rsid w:val="00B47BB7"/>
    <w:rsid w:val="00B47CEF"/>
    <w:rsid w:val="00B47F98"/>
    <w:rsid w:val="00B5025E"/>
    <w:rsid w:val="00B504F7"/>
    <w:rsid w:val="00B5050D"/>
    <w:rsid w:val="00B50719"/>
    <w:rsid w:val="00B51420"/>
    <w:rsid w:val="00B514E1"/>
    <w:rsid w:val="00B51526"/>
    <w:rsid w:val="00B51A40"/>
    <w:rsid w:val="00B51BA7"/>
    <w:rsid w:val="00B52222"/>
    <w:rsid w:val="00B52559"/>
    <w:rsid w:val="00B52646"/>
    <w:rsid w:val="00B529CA"/>
    <w:rsid w:val="00B529F2"/>
    <w:rsid w:val="00B52AAD"/>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974"/>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C0034"/>
    <w:rsid w:val="00BC0413"/>
    <w:rsid w:val="00BC0E60"/>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A9C"/>
    <w:rsid w:val="00C45BB0"/>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B8C"/>
    <w:rsid w:val="00C70BD9"/>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0DB5"/>
    <w:rsid w:val="00CA1129"/>
    <w:rsid w:val="00CA114D"/>
    <w:rsid w:val="00CA1225"/>
    <w:rsid w:val="00CA18D2"/>
    <w:rsid w:val="00CA1987"/>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190"/>
    <w:rsid w:val="00CB5359"/>
    <w:rsid w:val="00CB5495"/>
    <w:rsid w:val="00CB549E"/>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0F"/>
    <w:rsid w:val="00CC4C5E"/>
    <w:rsid w:val="00CC4CCF"/>
    <w:rsid w:val="00CC4F58"/>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D9D"/>
    <w:rsid w:val="00D15EB0"/>
    <w:rsid w:val="00D1617E"/>
    <w:rsid w:val="00D1624D"/>
    <w:rsid w:val="00D16BA8"/>
    <w:rsid w:val="00D174E5"/>
    <w:rsid w:val="00D17E75"/>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C38"/>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6BB"/>
    <w:rsid w:val="00DB68FF"/>
    <w:rsid w:val="00DB6C28"/>
    <w:rsid w:val="00DB6FA9"/>
    <w:rsid w:val="00DB710A"/>
    <w:rsid w:val="00DB71FD"/>
    <w:rsid w:val="00DB7427"/>
    <w:rsid w:val="00DB749A"/>
    <w:rsid w:val="00DB7E8C"/>
    <w:rsid w:val="00DC0187"/>
    <w:rsid w:val="00DC0203"/>
    <w:rsid w:val="00DC023E"/>
    <w:rsid w:val="00DC03E1"/>
    <w:rsid w:val="00DC0715"/>
    <w:rsid w:val="00DC072B"/>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97E"/>
    <w:rsid w:val="00DD49D3"/>
    <w:rsid w:val="00DD60E3"/>
    <w:rsid w:val="00DD625B"/>
    <w:rsid w:val="00DD6396"/>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EE3"/>
    <w:rsid w:val="00E23179"/>
    <w:rsid w:val="00E23224"/>
    <w:rsid w:val="00E23427"/>
    <w:rsid w:val="00E23851"/>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DA3"/>
    <w:rsid w:val="00E27009"/>
    <w:rsid w:val="00E272FE"/>
    <w:rsid w:val="00E273D3"/>
    <w:rsid w:val="00E30517"/>
    <w:rsid w:val="00E3070A"/>
    <w:rsid w:val="00E30A72"/>
    <w:rsid w:val="00E30B49"/>
    <w:rsid w:val="00E31371"/>
    <w:rsid w:val="00E31506"/>
    <w:rsid w:val="00E327EE"/>
    <w:rsid w:val="00E32B7B"/>
    <w:rsid w:val="00E32E0E"/>
    <w:rsid w:val="00E33016"/>
    <w:rsid w:val="00E330FD"/>
    <w:rsid w:val="00E33802"/>
    <w:rsid w:val="00E33814"/>
    <w:rsid w:val="00E339C6"/>
    <w:rsid w:val="00E33BB9"/>
    <w:rsid w:val="00E33C68"/>
    <w:rsid w:val="00E33E4D"/>
    <w:rsid w:val="00E3457A"/>
    <w:rsid w:val="00E346A2"/>
    <w:rsid w:val="00E34F08"/>
    <w:rsid w:val="00E350FD"/>
    <w:rsid w:val="00E3537E"/>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A98"/>
    <w:rsid w:val="00E54D33"/>
    <w:rsid w:val="00E5552B"/>
    <w:rsid w:val="00E55696"/>
    <w:rsid w:val="00E55DDF"/>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E6B"/>
    <w:rsid w:val="00E6640D"/>
    <w:rsid w:val="00E6682F"/>
    <w:rsid w:val="00E66B91"/>
    <w:rsid w:val="00E66D59"/>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2F34"/>
    <w:rsid w:val="00E83280"/>
    <w:rsid w:val="00E832C9"/>
    <w:rsid w:val="00E83330"/>
    <w:rsid w:val="00E83469"/>
    <w:rsid w:val="00E83E6E"/>
    <w:rsid w:val="00E84036"/>
    <w:rsid w:val="00E850F7"/>
    <w:rsid w:val="00E85157"/>
    <w:rsid w:val="00E85483"/>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C1F"/>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3D9"/>
    <w:rsid w:val="00F6544D"/>
    <w:rsid w:val="00F65931"/>
    <w:rsid w:val="00F660B8"/>
    <w:rsid w:val="00F665F8"/>
    <w:rsid w:val="00F669E3"/>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73"/>
    <w:rsid w:val="00F721A1"/>
    <w:rsid w:val="00F724E3"/>
    <w:rsid w:val="00F727AA"/>
    <w:rsid w:val="00F72872"/>
    <w:rsid w:val="00F729CA"/>
    <w:rsid w:val="00F72C94"/>
    <w:rsid w:val="00F73011"/>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4A1"/>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F3D"/>
    <w:rsid w:val="00FB02C3"/>
    <w:rsid w:val="00FB02DE"/>
    <w:rsid w:val="00FB0443"/>
    <w:rsid w:val="00FB0A4D"/>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2075"/>
    <w:rsid w:val="00FC22FE"/>
    <w:rsid w:val="00FC23FA"/>
    <w:rsid w:val="00FC2742"/>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5CB6"/>
    <w:rsid w:val="00FD5D21"/>
    <w:rsid w:val="00FD6318"/>
    <w:rsid w:val="00FD6481"/>
    <w:rsid w:val="00FD6811"/>
    <w:rsid w:val="00FD6A3D"/>
    <w:rsid w:val="00FD6F9D"/>
    <w:rsid w:val="00FD7001"/>
    <w:rsid w:val="00FD7240"/>
    <w:rsid w:val="00FD72D9"/>
    <w:rsid w:val="00FD73AE"/>
    <w:rsid w:val="00FD7B10"/>
    <w:rsid w:val="00FD7F6A"/>
    <w:rsid w:val="00FD7FA5"/>
    <w:rsid w:val="00FE04B6"/>
    <w:rsid w:val="00FE05E5"/>
    <w:rsid w:val="00FE0657"/>
    <w:rsid w:val="00FE14EA"/>
    <w:rsid w:val="00FE1AE2"/>
    <w:rsid w:val="00FE20AB"/>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45F54DA"/>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54C162"/>
  <w15:docId w15:val="{3D6962D0-221D-4579-AD8A-59B8280E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basedOn w:val="a"/>
    <w:link w:val="Char2"/>
    <w:qFormat/>
    <w:pPr>
      <w:spacing w:after="120"/>
      <w:jc w:val="both"/>
    </w:pPr>
    <w:rPr>
      <w:rFonts w:ascii="Times" w:hAnsi="Times"/>
      <w:szCs w:val="24"/>
    </w:rPr>
  </w:style>
  <w:style w:type="paragraph" w:styleId="51">
    <w:name w:val="List Bullet 5"/>
    <w:basedOn w:val="41"/>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pPr>
      <w:ind w:left="1418" w:hanging="1418"/>
    </w:pPr>
  </w:style>
  <w:style w:type="paragraph" w:styleId="24">
    <w:name w:val="Body Text 2"/>
    <w:basedOn w:val="a"/>
    <w:pPr>
      <w:tabs>
        <w:tab w:val="left" w:pos="1985"/>
      </w:tabs>
      <w:spacing w:after="0"/>
      <w:jc w:val="both"/>
    </w:pPr>
    <w:rPr>
      <w:rFonts w:ascii="Arial" w:hAnsi="Arial"/>
      <w:sz w:val="22"/>
    </w:rPr>
  </w:style>
  <w:style w:type="paragraph" w:styleId="af0">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basedOn w:val="a1"/>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1"/>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uiPriority w:val="22"/>
    <w:qFormat/>
    <w:rPr>
      <w:b/>
      <w:bCs/>
    </w:rPr>
  </w:style>
  <w:style w:type="character" w:styleId="af4">
    <w:name w:val="endnote reference"/>
    <w:basedOn w:val="a0"/>
    <w:qFormat/>
    <w:rPr>
      <w:vertAlign w:val="superscript"/>
    </w:rPr>
  </w:style>
  <w:style w:type="character" w:styleId="af5">
    <w:name w:val="page number"/>
    <w:basedOn w:val="a0"/>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uiPriority w:val="99"/>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
    <w:link w:val="Char7"/>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부제 Char"/>
    <w:link w:val="a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har1">
    <w:name w:val="메모 텍스트 Char"/>
    <w:link w:val="a8"/>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바닥글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link w:val="afb"/>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Char2">
    <w:name w:val="본문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캡션 Char"/>
    <w:link w:val="a6"/>
    <w:uiPriority w:val="35"/>
    <w:qFormat/>
    <w:rPr>
      <w:rFonts w:ascii="Times New Roman" w:hAnsi="Times New Roman"/>
      <w:b/>
      <w:bCs/>
      <w:lang w:eastAsia="en-US"/>
    </w:rPr>
  </w:style>
  <w:style w:type="character" w:customStyle="1" w:styleId="Char3">
    <w:name w:val="미주 텍스트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문서 구조 Char"/>
    <w:basedOn w:val="a0"/>
    <w:link w:val="a7"/>
    <w:semiHidden/>
    <w:qFormat/>
    <w:rPr>
      <w:rFonts w:ascii="Tahoma" w:hAnsi="Tahoma"/>
      <w:shd w:val="clear" w:color="auto" w:fill="000080"/>
      <w:lang w:eastAsia="en-US"/>
    </w:rPr>
  </w:style>
  <w:style w:type="paragraph" w:customStyle="1" w:styleId="12">
    <w:name w:val="変更箇所1"/>
    <w:hidden/>
    <w:uiPriority w:val="99"/>
    <w:semiHidden/>
    <w:qFormat/>
    <w:rPr>
      <w:rFonts w:ascii="Times New Roman" w:hAnsi="Times New Roman"/>
      <w:lang w:eastAsia="en-US"/>
    </w:rPr>
  </w:style>
  <w:style w:type="table" w:customStyle="1" w:styleId="13">
    <w:name w:val="表 (格子) 淡色1"/>
    <w:basedOn w:val="a1"/>
    <w:uiPriority w:val="40"/>
    <w:qFormat/>
    <w:rPr>
      <w:rFonts w:eastAsia="Times New Roma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package" Target="embeddings/Microsoft_Visio___222.vsdx"/><Relationship Id="rId26" Type="http://schemas.openxmlformats.org/officeDocument/2006/relationships/package" Target="embeddings/Microsoft_Visio___666.vsdx"/><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package" Target="embeddings/Microsoft_Visio___111.vsdx"/><Relationship Id="rId20" Type="http://schemas.openxmlformats.org/officeDocument/2006/relationships/package" Target="embeddings/Microsoft_Visio___333.vsdx"/><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__555.vsdx"/><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5.emf"/><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package" Target="embeddings/Microsoft_Visio___444.vsdx"/><Relationship Id="rId27" Type="http://schemas.openxmlformats.org/officeDocument/2006/relationships/header" Target="head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6D772C" w:rsidRDefault="006D772C">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6D772C" w:rsidRDefault="006D772C">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6D772C" w:rsidRDefault="006D772C">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6D772C" w:rsidRDefault="006D772C">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4221E"/>
    <w:rsid w:val="00067BB9"/>
    <w:rsid w:val="000A3BCD"/>
    <w:rsid w:val="000E4A7C"/>
    <w:rsid w:val="000E5B23"/>
    <w:rsid w:val="00125956"/>
    <w:rsid w:val="00135A55"/>
    <w:rsid w:val="001530CB"/>
    <w:rsid w:val="00161CEF"/>
    <w:rsid w:val="001824B7"/>
    <w:rsid w:val="0018681A"/>
    <w:rsid w:val="001C175A"/>
    <w:rsid w:val="001D3889"/>
    <w:rsid w:val="001D5C63"/>
    <w:rsid w:val="001E1B2F"/>
    <w:rsid w:val="00211011"/>
    <w:rsid w:val="00217778"/>
    <w:rsid w:val="002479A1"/>
    <w:rsid w:val="002904B9"/>
    <w:rsid w:val="002A43B7"/>
    <w:rsid w:val="002A7F29"/>
    <w:rsid w:val="002B05C2"/>
    <w:rsid w:val="002C1D0B"/>
    <w:rsid w:val="002C4BC4"/>
    <w:rsid w:val="002E2970"/>
    <w:rsid w:val="0033341A"/>
    <w:rsid w:val="00347EB9"/>
    <w:rsid w:val="003D43E2"/>
    <w:rsid w:val="003D54D0"/>
    <w:rsid w:val="00476631"/>
    <w:rsid w:val="00482C3B"/>
    <w:rsid w:val="00491BE5"/>
    <w:rsid w:val="004A0A74"/>
    <w:rsid w:val="004C1523"/>
    <w:rsid w:val="004C2D16"/>
    <w:rsid w:val="004C6CF7"/>
    <w:rsid w:val="004E4AF9"/>
    <w:rsid w:val="004F0324"/>
    <w:rsid w:val="004F4315"/>
    <w:rsid w:val="004F7AC4"/>
    <w:rsid w:val="00536D2C"/>
    <w:rsid w:val="00536EE6"/>
    <w:rsid w:val="005431B8"/>
    <w:rsid w:val="0059242C"/>
    <w:rsid w:val="005A43B9"/>
    <w:rsid w:val="006001B2"/>
    <w:rsid w:val="00614BA1"/>
    <w:rsid w:val="006227B3"/>
    <w:rsid w:val="0064289C"/>
    <w:rsid w:val="00667A32"/>
    <w:rsid w:val="00670540"/>
    <w:rsid w:val="0068518C"/>
    <w:rsid w:val="00693369"/>
    <w:rsid w:val="006C170E"/>
    <w:rsid w:val="006C390A"/>
    <w:rsid w:val="006D42C4"/>
    <w:rsid w:val="006D772C"/>
    <w:rsid w:val="00714A50"/>
    <w:rsid w:val="00760785"/>
    <w:rsid w:val="00765800"/>
    <w:rsid w:val="007D1FCD"/>
    <w:rsid w:val="00801A92"/>
    <w:rsid w:val="008447D3"/>
    <w:rsid w:val="00896296"/>
    <w:rsid w:val="008B1F9D"/>
    <w:rsid w:val="008E3038"/>
    <w:rsid w:val="0090443B"/>
    <w:rsid w:val="0093396E"/>
    <w:rsid w:val="00956D8C"/>
    <w:rsid w:val="009701FC"/>
    <w:rsid w:val="009F3E69"/>
    <w:rsid w:val="00A07E60"/>
    <w:rsid w:val="00A3768C"/>
    <w:rsid w:val="00A41425"/>
    <w:rsid w:val="00A656AD"/>
    <w:rsid w:val="00A71EB1"/>
    <w:rsid w:val="00A90AE3"/>
    <w:rsid w:val="00A92D1D"/>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44AAD"/>
    <w:rsid w:val="00C52BBD"/>
    <w:rsid w:val="00C613A1"/>
    <w:rsid w:val="00C773B4"/>
    <w:rsid w:val="00C81542"/>
    <w:rsid w:val="00CB6F16"/>
    <w:rsid w:val="00CD050A"/>
    <w:rsid w:val="00CD74B3"/>
    <w:rsid w:val="00CE4511"/>
    <w:rsid w:val="00D17FE7"/>
    <w:rsid w:val="00D444BE"/>
    <w:rsid w:val="00D57D5D"/>
    <w:rsid w:val="00D81E96"/>
    <w:rsid w:val="00DA68A9"/>
    <w:rsid w:val="00DA7A67"/>
    <w:rsid w:val="00DB5EBB"/>
    <w:rsid w:val="00DE2F91"/>
    <w:rsid w:val="00E2328C"/>
    <w:rsid w:val="00E34D14"/>
    <w:rsid w:val="00E47A16"/>
    <w:rsid w:val="00E565C1"/>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8E55DC75492444FE9F5684E6DFBCFF25">
    <w:name w:val="8E55DC75492444FE9F5684E6DFBCFF25"/>
    <w:qFormat/>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 w:type="paragraph" w:customStyle="1" w:styleId="E913CF39E3FF4CE891A9804B7B9FFBF9">
    <w:name w:val="E913CF39E3FF4CE891A9804B7B9FFBF9"/>
    <w:qFormat/>
    <w:pPr>
      <w:spacing w:after="160" w:line="259" w:lineRule="auto"/>
    </w:pPr>
    <w:rPr>
      <w:sz w:val="22"/>
      <w:szCs w:val="22"/>
      <w:lang w:eastAsia="ko-KR"/>
    </w:rPr>
  </w:style>
  <w:style w:type="paragraph" w:customStyle="1" w:styleId="2A2750F92A4D4D62850BC2CD7F9AC6F7">
    <w:name w:val="2A2750F92A4D4D62850BC2CD7F9AC6F7"/>
    <w:pPr>
      <w:spacing w:after="160" w:line="259" w:lineRule="auto"/>
    </w:pPr>
    <w:rPr>
      <w:sz w:val="22"/>
      <w:szCs w:val="22"/>
      <w:lang w:eastAsia="ko-KR"/>
    </w:rPr>
  </w:style>
  <w:style w:type="paragraph" w:customStyle="1" w:styleId="474D2A001EC4486AB619CF237E419CE8">
    <w:name w:val="474D2A001EC4486AB619CF237E419CE8"/>
    <w:pPr>
      <w:spacing w:after="160" w:line="259" w:lineRule="auto"/>
    </w:pPr>
    <w:rPr>
      <w:sz w:val="22"/>
      <w:szCs w:val="22"/>
      <w:lang w:eastAsia="en-US"/>
    </w:rPr>
  </w:style>
  <w:style w:type="paragraph" w:customStyle="1" w:styleId="0733B51E92E748C4A58D229E220D977B">
    <w:name w:val="0733B51E92E748C4A58D229E220D977B"/>
    <w:qFormat/>
    <w:pPr>
      <w:spacing w:after="160" w:line="259" w:lineRule="auto"/>
    </w:pPr>
    <w:rPr>
      <w:sz w:val="22"/>
      <w:szCs w:val="22"/>
      <w:lang w:eastAsia="en-US"/>
    </w:rPr>
  </w:style>
  <w:style w:type="paragraph" w:customStyle="1" w:styleId="DE0767841540486FB37AA6AF6470425F">
    <w:name w:val="DE0767841540486FB37AA6AF6470425F"/>
    <w:qFormat/>
    <w:pPr>
      <w:spacing w:after="160" w:line="259" w:lineRule="auto"/>
    </w:pPr>
    <w:rPr>
      <w:sz w:val="22"/>
      <w:szCs w:val="22"/>
      <w:lang w:eastAsia="en-US"/>
    </w:rPr>
  </w:style>
  <w:style w:type="paragraph" w:customStyle="1" w:styleId="3272D87DAC4A4755928C6AF219219D58">
    <w:name w:val="3272D87DAC4A4755928C6AF219219D58"/>
    <w:pPr>
      <w:spacing w:after="160" w:line="259" w:lineRule="auto"/>
    </w:pPr>
    <w:rPr>
      <w:sz w:val="22"/>
      <w:szCs w:val="22"/>
      <w:lang w:eastAsia="en-US"/>
    </w:rPr>
  </w:style>
  <w:style w:type="paragraph" w:customStyle="1" w:styleId="A84560F56EB54A7886D372877B013E29">
    <w:name w:val="A84560F56EB54A7886D372877B013E29"/>
    <w:pPr>
      <w:spacing w:after="160" w:line="259" w:lineRule="auto"/>
    </w:pPr>
    <w:rPr>
      <w:sz w:val="22"/>
      <w:szCs w:val="22"/>
      <w:lang w:eastAsia="en-US"/>
    </w:rPr>
  </w:style>
  <w:style w:type="paragraph" w:customStyle="1" w:styleId="442F207444914887B32B19B905EF77E6">
    <w:name w:val="442F207444914887B32B19B905EF77E6"/>
    <w:qFormat/>
    <w:pPr>
      <w:spacing w:after="160" w:line="259" w:lineRule="auto"/>
    </w:pPr>
    <w:rPr>
      <w:sz w:val="22"/>
      <w:szCs w:val="22"/>
      <w:lang w:eastAsia="en-US"/>
    </w:rPr>
  </w:style>
  <w:style w:type="paragraph" w:customStyle="1" w:styleId="899F76AE48904B6690AD4E2CA7F09A15">
    <w:name w:val="899F76AE48904B6690AD4E2CA7F09A15"/>
    <w:qFormat/>
    <w:pPr>
      <w:spacing w:after="160" w:line="259" w:lineRule="auto"/>
    </w:pPr>
    <w:rPr>
      <w:sz w:val="22"/>
      <w:szCs w:val="22"/>
      <w:lang w:eastAsia="en-US"/>
    </w:rPr>
  </w:style>
  <w:style w:type="paragraph" w:customStyle="1" w:styleId="33F5EC655FDC4FF0946CD972496CE771">
    <w:name w:val="33F5EC655FDC4FF0946CD972496CE771"/>
    <w:pPr>
      <w:spacing w:after="160" w:line="259" w:lineRule="auto"/>
    </w:pPr>
    <w:rPr>
      <w:sz w:val="22"/>
      <w:szCs w:val="22"/>
      <w:lang w:eastAsia="en-US"/>
    </w:rPr>
  </w:style>
  <w:style w:type="paragraph" w:customStyle="1" w:styleId="F568EF500F66448AB0EACB55EC15F2E4">
    <w:name w:val="F568EF500F66448AB0EACB55EC15F2E4"/>
    <w:qFormat/>
    <w:pPr>
      <w:spacing w:after="160" w:line="259" w:lineRule="auto"/>
    </w:pPr>
    <w:rPr>
      <w:sz w:val="22"/>
      <w:szCs w:val="22"/>
      <w:lang w:eastAsia="en-US"/>
    </w:rPr>
  </w:style>
  <w:style w:type="paragraph" w:customStyle="1" w:styleId="6A05705AEF364ECC87DC0AC66B43417B">
    <w:name w:val="6A05705AEF364ECC87DC0AC66B43417B"/>
    <w:qFormat/>
    <w:pPr>
      <w:spacing w:after="160" w:line="259" w:lineRule="auto"/>
    </w:pPr>
    <w:rPr>
      <w:sz w:val="22"/>
      <w:szCs w:val="22"/>
      <w:lang w:eastAsia="en-US"/>
    </w:rPr>
  </w:style>
  <w:style w:type="paragraph" w:customStyle="1" w:styleId="C155E0827EC74C3D9516198BAC3A1B69">
    <w:name w:val="C155E0827EC74C3D9516198BAC3A1B69"/>
    <w:qFormat/>
    <w:pPr>
      <w:spacing w:after="160" w:line="259" w:lineRule="auto"/>
    </w:pPr>
    <w:rPr>
      <w:sz w:val="22"/>
      <w:szCs w:val="22"/>
      <w:lang w:eastAsia="en-US"/>
    </w:rPr>
  </w:style>
  <w:style w:type="paragraph" w:customStyle="1" w:styleId="C6A3F023834C4050B8105B7EF10D457C">
    <w:name w:val="C6A3F023834C4050B8105B7EF10D457C"/>
    <w:qFormat/>
    <w:pPr>
      <w:spacing w:after="160" w:line="259" w:lineRule="auto"/>
    </w:pPr>
    <w:rPr>
      <w:sz w:val="22"/>
      <w:szCs w:val="22"/>
      <w:lang w:eastAsia="en-US"/>
    </w:rPr>
  </w:style>
  <w:style w:type="paragraph" w:customStyle="1" w:styleId="60D0A36BE60F4EADBF8F49A987315D83">
    <w:name w:val="60D0A36BE60F4EADBF8F49A987315D83"/>
    <w:qFormat/>
    <w:pPr>
      <w:spacing w:after="160" w:line="259" w:lineRule="auto"/>
    </w:pPr>
    <w:rPr>
      <w:sz w:val="22"/>
      <w:szCs w:val="22"/>
      <w:lang w:eastAsia="en-US"/>
    </w:rPr>
  </w:style>
  <w:style w:type="paragraph" w:customStyle="1" w:styleId="FF7270827376434FBB7508ABF504C396">
    <w:name w:val="FF7270827376434FBB7508ABF504C396"/>
    <w:qFormat/>
    <w:pPr>
      <w:spacing w:after="160" w:line="259" w:lineRule="auto"/>
    </w:pPr>
    <w:rPr>
      <w:sz w:val="22"/>
      <w:szCs w:val="22"/>
      <w:lang w:eastAsia="en-US"/>
    </w:rPr>
  </w:style>
  <w:style w:type="paragraph" w:customStyle="1" w:styleId="750D8954ECBC4B87B1E9A0539BDA8493">
    <w:name w:val="750D8954ECBC4B87B1E9A0539BDA8493"/>
    <w:qFormat/>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0E86677-16D9-46D8-9103-7A3266F19ED0}">
  <ds:schemaRefs>
    <ds:schemaRef ds:uri="http://schemas.openxmlformats.org/officeDocument/2006/bibliography"/>
  </ds:schemaRefs>
</ds:datastoreItem>
</file>

<file path=customXml/itemProps6.xml><?xml version="1.0" encoding="utf-8"?>
<ds:datastoreItem xmlns:ds="http://schemas.openxmlformats.org/officeDocument/2006/customXml" ds:itemID="{C0E350DF-D9F3-4D3A-9C1B-7F3A365FC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30</Pages>
  <Words>10141</Words>
  <Characters>57804</Characters>
  <Application>Microsoft Office Word</Application>
  <DocSecurity>0</DocSecurity>
  <Lines>481</Lines>
  <Paragraphs>135</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Summary #1 of email discussion on initial access aspect of NR extension up to 71 GHz</vt:lpstr>
      <vt:lpstr>Summary #1 of email discussion on initial access aspect of NR extension up to 71 GHz</vt:lpstr>
    </vt:vector>
  </TitlesOfParts>
  <Company>Intel</Company>
  <LinksUpToDate>false</LinksUpToDate>
  <CharactersWithSpaces>67810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 of NR extension up to 71 GHz</dc:title>
  <dc:subject>R1-2101827</dc:subject>
  <dc:creator>Daewon Lee</dc:creator>
  <cp:keywords>CTPClassification=CTP_PUBLIC:VisualMarkings=, CTPClassification=CTP_NT</cp:keywords>
  <dc:description>e-Meeting, January 25 – February 05, 2020</dc:description>
  <cp:lastModifiedBy>명세창/선임연구원/미래기술센터 C&amp;M표준(연)5G무선통신표준Task(sechang.myung@lge.com)</cp:lastModifiedBy>
  <cp:revision>4</cp:revision>
  <cp:lastPrinted>2011-11-09T07:49:00Z</cp:lastPrinted>
  <dcterms:created xsi:type="dcterms:W3CDTF">2021-01-26T09:21:00Z</dcterms:created>
  <dcterms:modified xsi:type="dcterms:W3CDTF">2021-01-26T09:22:00Z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