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EE6" w:rsidRDefault="00FC3EE0">
      <w:pPr>
        <w:pStyle w:val="ae"/>
        <w:tabs>
          <w:tab w:val="right" w:pos="9639"/>
        </w:tabs>
        <w:rPr>
          <w:bCs/>
          <w:sz w:val="24"/>
          <w:szCs w:val="24"/>
        </w:rPr>
      </w:pPr>
      <w:r>
        <w:rPr>
          <w:bCs/>
          <w:sz w:val="24"/>
          <w:szCs w:val="24"/>
        </w:rPr>
        <w:t>3GPP TSG RAN WG1 #104-e</w:t>
      </w:r>
      <w:r>
        <w:rPr>
          <w:bCs/>
          <w:sz w:val="24"/>
          <w:szCs w:val="24"/>
        </w:rPr>
        <w:tab/>
        <w:t>R1-21xxxxx</w:t>
      </w:r>
    </w:p>
    <w:p w:rsidR="00CC3EE6" w:rsidRDefault="00FC3EE0">
      <w:pPr>
        <w:pStyle w:val="ae"/>
        <w:rPr>
          <w:bCs/>
          <w:sz w:val="24"/>
          <w:szCs w:val="24"/>
        </w:rPr>
      </w:pPr>
      <w:proofErr w:type="gramStart"/>
      <w:r>
        <w:rPr>
          <w:bCs/>
          <w:sz w:val="24"/>
          <w:szCs w:val="24"/>
        </w:rPr>
        <w:t>e-Meeting</w:t>
      </w:r>
      <w:proofErr w:type="gramEnd"/>
      <w:r>
        <w:rPr>
          <w:bCs/>
          <w:sz w:val="24"/>
          <w:szCs w:val="24"/>
        </w:rPr>
        <w:t>,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p w:rsidR="00CC3EE6" w:rsidRDefault="00CC3EE6">
      <w:pPr>
        <w:pStyle w:val="ae"/>
        <w:rPr>
          <w:bCs/>
          <w:sz w:val="24"/>
        </w:rPr>
      </w:pPr>
    </w:p>
    <w:p w:rsidR="00CC3EE6" w:rsidRDefault="00FC3EE0">
      <w:pPr>
        <w:tabs>
          <w:tab w:val="left" w:pos="1985"/>
        </w:tabs>
        <w:spacing w:after="120"/>
        <w:rPr>
          <w:rFonts w:ascii="Arial" w:hAnsi="Arial" w:cs="Arial"/>
          <w:b/>
          <w:bCs/>
          <w:sz w:val="24"/>
          <w:szCs w:val="24"/>
        </w:rPr>
      </w:pPr>
      <w:r>
        <w:rPr>
          <w:rFonts w:ascii="Arial" w:hAnsi="Arial" w:cs="Arial"/>
          <w:b/>
          <w:bCs/>
          <w:sz w:val="24"/>
          <w:szCs w:val="24"/>
        </w:rPr>
        <w:t>Agenda item:</w:t>
      </w:r>
      <w:r>
        <w:rPr>
          <w:rFonts w:ascii="Arial" w:hAnsi="Arial" w:cs="Arial"/>
          <w:b/>
          <w:bCs/>
          <w:sz w:val="24"/>
          <w:szCs w:val="24"/>
        </w:rPr>
        <w:tab/>
        <w:t>7.1</w:t>
      </w:r>
    </w:p>
    <w:p w:rsidR="00CC3EE6" w:rsidRDefault="00FC3EE0">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rsidR="00CC3EE6" w:rsidRDefault="00FC3EE0">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r>
      <w:bookmarkStart w:id="0" w:name="_Hlk48594815"/>
      <w:r>
        <w:rPr>
          <w:rFonts w:ascii="Arial" w:hAnsi="Arial" w:cs="Arial"/>
          <w:b/>
          <w:bCs/>
          <w:sz w:val="24"/>
        </w:rPr>
        <w:t xml:space="preserve">Moderator summary of </w:t>
      </w:r>
      <w:bookmarkEnd w:id="0"/>
      <w:r>
        <w:rPr>
          <w:rFonts w:ascii="Arial" w:hAnsi="Arial" w:cs="Arial"/>
          <w:b/>
          <w:bCs/>
          <w:sz w:val="24"/>
        </w:rPr>
        <w:t>[104-e-NR-7.1CRs-17]</w:t>
      </w:r>
      <w:r>
        <w:rPr>
          <w:rFonts w:ascii="Arial" w:hAnsi="Arial" w:cs="Arial"/>
          <w:b/>
          <w:bCs/>
          <w:sz w:val="24"/>
        </w:rPr>
        <w:br/>
        <w:t xml:space="preserve">38.213 CR on DCI ordering in a search space </w:t>
      </w:r>
    </w:p>
    <w:p w:rsidR="00CC3EE6" w:rsidRDefault="00FC3EE0">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rsidR="00CC3EE6" w:rsidRDefault="00CC3EE6">
      <w:bookmarkStart w:id="1" w:name="_Ref178064866"/>
    </w:p>
    <w:p w:rsidR="00CC3EE6" w:rsidRDefault="00FC3EE0">
      <w:pPr>
        <w:pStyle w:val="1"/>
      </w:pPr>
      <w:bookmarkStart w:id="2" w:name="_Toc62031198"/>
      <w:r>
        <w:t>1</w:t>
      </w:r>
      <w:r>
        <w:tab/>
      </w:r>
      <w:bookmarkEnd w:id="1"/>
      <w:r>
        <w:t>Introduction</w:t>
      </w:r>
      <w:bookmarkEnd w:id="2"/>
    </w:p>
    <w:p w:rsidR="00CC3EE6" w:rsidRDefault="00FC3EE0">
      <w:pPr>
        <w:pStyle w:val="Doc-text2"/>
        <w:tabs>
          <w:tab w:val="clear" w:pos="1622"/>
          <w:tab w:val="left" w:pos="1276"/>
        </w:tabs>
        <w:ind w:left="0" w:firstLine="0"/>
        <w:rPr>
          <w:lang w:val="en-GB"/>
        </w:rPr>
      </w:pPr>
      <w:r>
        <w:rPr>
          <w:lang w:val="en-GB"/>
        </w:rPr>
        <w:t xml:space="preserve">Draft CR </w:t>
      </w:r>
      <w:hyperlink r:id="rId12" w:history="1">
        <w:r>
          <w:rPr>
            <w:rStyle w:val="af9"/>
            <w:lang w:val="en-GB"/>
          </w:rPr>
          <w:t>R1-2101134</w:t>
        </w:r>
      </w:hyperlink>
      <w:r>
        <w:rPr>
          <w:lang w:val="en-GB"/>
        </w:rPr>
        <w:t xml:space="preserve"> 38.213 CR on DCI ordering in a search space set, Nokia, Nokia Shanghai Bell noted that there are two possible interpretations in two parts of 38.213 related to how the DCI ordering is counted.</w:t>
      </w:r>
    </w:p>
    <w:p w:rsidR="00CC3EE6" w:rsidRDefault="00CC3EE6">
      <w:pPr>
        <w:pStyle w:val="Doc-text2"/>
        <w:tabs>
          <w:tab w:val="clear" w:pos="1622"/>
          <w:tab w:val="left" w:pos="1276"/>
        </w:tabs>
        <w:ind w:left="0" w:firstLine="0"/>
        <w:rPr>
          <w:lang w:val="en-GB"/>
        </w:rPr>
      </w:pPr>
    </w:p>
    <w:p w:rsidR="00CC3EE6" w:rsidRDefault="00FC3EE0">
      <w:pPr>
        <w:pStyle w:val="CRCoverPage"/>
        <w:numPr>
          <w:ilvl w:val="0"/>
          <w:numId w:val="14"/>
        </w:numPr>
        <w:spacing w:after="0"/>
        <w:rPr>
          <w:lang w:eastAsia="en-US"/>
        </w:rPr>
      </w:pPr>
      <w:r>
        <w:t>When the UE is e.g. configured with 1-symbol CORESET with the fist 3 symbols in a slot as a search space set, and the UE scheduled with a PUSCH in a DCI on an earlier symbol and a PDSCH in a later symbol in the same search space set, the current specification could be interpreted as if the UE may drop the DCI scheduling the PDSCH according to the yellow highlighted text of clause 9.</w:t>
      </w:r>
    </w:p>
    <w:p w:rsidR="00CC3EE6" w:rsidRDefault="00CC3EE6">
      <w:pPr>
        <w:pStyle w:val="CRCoverPage"/>
        <w:spacing w:after="0"/>
        <w:ind w:left="100"/>
      </w:pPr>
    </w:p>
    <w:p w:rsidR="00CC3EE6" w:rsidRDefault="00FC3EE0">
      <w:pPr>
        <w:ind w:left="460"/>
        <w:rPr>
          <w:lang w:val="en-US" w:eastAsia="zh-CN"/>
        </w:rPr>
      </w:pPr>
      <w:r>
        <w:rPr>
          <w:lang w:val="en-US" w:eastAsia="zh-CN"/>
        </w:rPr>
        <w:t xml:space="preserve">A UE does not expect to detect a DCI format scheduling a PDSCH reception or a SPS PDSCH release and indicating a resource for a PUCCH transmission with corresponding HARQ-ACK information in a </w:t>
      </w:r>
      <w:r>
        <w:rPr>
          <w:highlight w:val="yellow"/>
          <w:lang w:val="en-US" w:eastAsia="zh-CN"/>
        </w:rPr>
        <w:t xml:space="preserve">slot if </w:t>
      </w:r>
      <w:r>
        <w:rPr>
          <w:highlight w:val="yellow"/>
          <w:u w:val="single"/>
          <w:lang w:val="en-US" w:eastAsia="zh-CN"/>
        </w:rPr>
        <w:t>the UE previously detects</w:t>
      </w:r>
      <w:r>
        <w:rPr>
          <w:highlight w:val="yellow"/>
          <w:lang w:val="en-US" w:eastAsia="zh-CN"/>
        </w:rPr>
        <w:t xml:space="preserve"> a DCI format scheduling a PUSCH transmission in the slot</w:t>
      </w:r>
      <w:r>
        <w:rPr>
          <w:lang w:val="en-US" w:eastAsia="zh-CN"/>
        </w:rPr>
        <w:t xml:space="preserve"> and if the UE multiplexes HARQ-ACK information in the PUSCH</w:t>
      </w:r>
      <w:r>
        <w:t xml:space="preserve"> transmission. </w:t>
      </w:r>
    </w:p>
    <w:p w:rsidR="00CC3EE6" w:rsidRDefault="00CC3EE6">
      <w:pPr>
        <w:pStyle w:val="Doc-text2"/>
        <w:tabs>
          <w:tab w:val="clear" w:pos="1622"/>
          <w:tab w:val="left" w:pos="1276"/>
        </w:tabs>
        <w:ind w:left="0" w:firstLine="0"/>
        <w:rPr>
          <w:lang w:val="en-GB"/>
        </w:rPr>
      </w:pPr>
    </w:p>
    <w:p w:rsidR="00CC3EE6" w:rsidRDefault="00CC3EE6">
      <w:pPr>
        <w:pStyle w:val="Doc-text2"/>
        <w:tabs>
          <w:tab w:val="clear" w:pos="1622"/>
          <w:tab w:val="left" w:pos="1276"/>
        </w:tabs>
        <w:ind w:left="0" w:firstLine="0"/>
        <w:rPr>
          <w:lang w:val="en-GB"/>
        </w:rPr>
      </w:pPr>
    </w:p>
    <w:p w:rsidR="00CC3EE6" w:rsidRDefault="00FC3EE0">
      <w:pPr>
        <w:pStyle w:val="CRCoverPage"/>
        <w:numPr>
          <w:ilvl w:val="0"/>
          <w:numId w:val="15"/>
        </w:numPr>
        <w:spacing w:after="0"/>
        <w:rPr>
          <w:lang w:eastAsia="en-US"/>
        </w:rPr>
      </w:pPr>
      <w:r>
        <w:t xml:space="preserve">When a UE configured with two CCs, it is not clear how the </w:t>
      </w:r>
      <w:proofErr w:type="spellStart"/>
      <w:r>
        <w:t>cDAI</w:t>
      </w:r>
      <w:proofErr w:type="spellEnd"/>
      <w:r>
        <w:t>/</w:t>
      </w:r>
      <w:proofErr w:type="spellStart"/>
      <w:r>
        <w:t>tDAI</w:t>
      </w:r>
      <w:proofErr w:type="spellEnd"/>
      <w:r>
        <w:t xml:space="preserve"> are counted as the yellow highlighted in the paragraph in </w:t>
      </w:r>
      <w:proofErr w:type="spellStart"/>
      <w:r>
        <w:t>subclause</w:t>
      </w:r>
      <w:proofErr w:type="spellEnd"/>
      <w:r>
        <w:t xml:space="preserve"> 9.1.3.1 can be interpreted in two ways when e.g. 1 symbol CORESET with first 3 symbols of the slot are configured to contain a search space. This is because it is not clear what constitutes as a start of a search space set.</w:t>
      </w:r>
    </w:p>
    <w:p w:rsidR="00CC3EE6" w:rsidRDefault="00CC3EE6">
      <w:pPr>
        <w:pStyle w:val="CRCoverPage"/>
        <w:spacing w:after="0"/>
        <w:ind w:left="100"/>
      </w:pPr>
    </w:p>
    <w:p w:rsidR="00CC3EE6" w:rsidRDefault="00FC3EE0">
      <w:pPr>
        <w:ind w:left="460"/>
        <w:rPr>
          <w:lang w:val="en-US" w:eastAsia="zh-CN"/>
        </w:rPr>
      </w:pPr>
      <w:r>
        <w:rPr>
          <w:lang w:eastAsia="zh-CN"/>
        </w:rPr>
        <w:t xml:space="preserve">The set of PDCCH monitoring occasions </w:t>
      </w:r>
      <w:r>
        <w:rPr>
          <w:rFonts w:eastAsia="Yu Mincho"/>
        </w:rPr>
        <w:t>for DCI format 1_0 or DCI format 1_1 for scheduling PDSCH receptions or SPS PDSCH release</w:t>
      </w:r>
      <w:r>
        <w:rPr>
          <w:lang w:eastAsia="zh-CN"/>
        </w:rPr>
        <w:t xml:space="preserve"> is defined as the union of PDCCH monitoring occasions across active DL BWPs of configured serving cells, ordered in ascending order of </w:t>
      </w:r>
      <w:r>
        <w:rPr>
          <w:highlight w:val="yellow"/>
          <w:lang w:eastAsia="zh-CN"/>
        </w:rPr>
        <w:t xml:space="preserve">start time of the </w:t>
      </w:r>
      <w:r>
        <w:rPr>
          <w:highlight w:val="yellow"/>
        </w:rPr>
        <w:t xml:space="preserve">search space set </w:t>
      </w:r>
      <w:r>
        <w:rPr>
          <w:highlight w:val="yellow"/>
          <w:lang w:eastAsia="zh-CN"/>
        </w:rPr>
        <w:t>associated with a PDCCH monitoring occasion</w:t>
      </w:r>
      <w:r>
        <w:rPr>
          <w:lang w:eastAsia="zh-CN"/>
        </w:rPr>
        <w:t xml:space="preserve">. The cardinality of the set of PDCCH monitoring occasions defines a total number </w:t>
      </w:r>
      <w:r>
        <w:rPr>
          <w:rFonts w:eastAsia="宋体" w:cs="Arial"/>
          <w:position w:val="-4"/>
          <w:lang w:eastAsia="zh-CN"/>
        </w:rPr>
        <w:object w:dxaOrig="284" w:dyaOrig="2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1.8pt" o:ole="">
            <v:imagedata r:id="rId13" o:title=""/>
          </v:shape>
          <o:OLEObject Type="Embed" ProgID="Equation.3" ShapeID="_x0000_i1025" DrawAspect="Content" ObjectID="_1673173318" r:id="rId14"/>
        </w:object>
      </w:r>
      <w:r>
        <w:rPr>
          <w:lang w:eastAsia="zh-CN"/>
        </w:rPr>
        <w:t xml:space="preserve"> of PDCCH monitoring occasions.</w:t>
      </w:r>
    </w:p>
    <w:p w:rsidR="00CC3EE6" w:rsidRDefault="00CC3EE6">
      <w:pPr>
        <w:pStyle w:val="CRCoverPage"/>
        <w:spacing w:after="0"/>
        <w:ind w:left="100"/>
        <w:rPr>
          <w:lang w:eastAsia="en-US"/>
        </w:rPr>
      </w:pPr>
    </w:p>
    <w:p w:rsidR="00CC3EE6" w:rsidRDefault="00CC3EE6">
      <w:pPr>
        <w:pStyle w:val="CRCoverPage"/>
        <w:spacing w:after="0"/>
        <w:ind w:left="100"/>
      </w:pPr>
    </w:p>
    <w:p w:rsidR="00CC3EE6" w:rsidRDefault="00FC3EE0">
      <w:pPr>
        <w:pStyle w:val="CRCoverPage"/>
        <w:spacing w:after="0"/>
        <w:ind w:left="100"/>
        <w:rPr>
          <w:b/>
          <w:bCs/>
        </w:rPr>
      </w:pPr>
      <w:r>
        <w:rPr>
          <w:b/>
          <w:bCs/>
        </w:rPr>
        <w:t xml:space="preserve">Interpretation 1: Even </w:t>
      </w:r>
      <w:proofErr w:type="spellStart"/>
      <w:r>
        <w:rPr>
          <w:b/>
          <w:bCs/>
        </w:rPr>
        <w:t>tough</w:t>
      </w:r>
      <w:proofErr w:type="spellEnd"/>
      <w:r>
        <w:rPr>
          <w:b/>
          <w:bCs/>
        </w:rPr>
        <w:t xml:space="preserve"> there are 3 symbols where PDCCH could be transmitted, they are all part of just one search space set, so the “start time of the search space set” is symbol 0 regardless of where DCI is actually transmitted</w:t>
      </w:r>
    </w:p>
    <w:p w:rsidR="00CC3EE6" w:rsidRDefault="00FC3EE0">
      <w:pPr>
        <w:pStyle w:val="CRCoverPage"/>
        <w:spacing w:after="0"/>
        <w:ind w:left="100"/>
      </w:pPr>
      <w:r>
        <w:rPr>
          <w:noProof/>
          <w:lang w:val="en-US" w:eastAsia="zh-CN"/>
        </w:rPr>
        <w:lastRenderedPageBreak/>
        <w:drawing>
          <wp:inline distT="0" distB="0" distL="0" distR="0">
            <wp:extent cx="4067175" cy="2085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067175" cy="2085975"/>
                    </a:xfrm>
                    <a:prstGeom prst="rect">
                      <a:avLst/>
                    </a:prstGeom>
                    <a:noFill/>
                    <a:ln>
                      <a:noFill/>
                    </a:ln>
                  </pic:spPr>
                </pic:pic>
              </a:graphicData>
            </a:graphic>
          </wp:inline>
        </w:drawing>
      </w:r>
    </w:p>
    <w:p w:rsidR="00CC3EE6" w:rsidRDefault="00CC3EE6">
      <w:pPr>
        <w:pStyle w:val="CRCoverPage"/>
        <w:spacing w:after="0"/>
        <w:ind w:left="100"/>
      </w:pPr>
    </w:p>
    <w:p w:rsidR="00CC3EE6" w:rsidRDefault="00FC3EE0">
      <w:pPr>
        <w:pStyle w:val="CRCoverPage"/>
        <w:spacing w:after="0"/>
        <w:ind w:left="100"/>
        <w:rPr>
          <w:b/>
          <w:bCs/>
        </w:rPr>
      </w:pPr>
      <w:r>
        <w:rPr>
          <w:b/>
          <w:bCs/>
        </w:rPr>
        <w:t>Interpretation 2: The start time of the search space set is the symbol of the search space in which DCI is transmitted</w:t>
      </w:r>
    </w:p>
    <w:p w:rsidR="00CC3EE6" w:rsidRDefault="00FC3EE0">
      <w:pPr>
        <w:pStyle w:val="CRCoverPage"/>
        <w:spacing w:after="0"/>
        <w:ind w:left="100"/>
        <w:rPr>
          <w:b/>
          <w:bCs/>
        </w:rPr>
      </w:pPr>
      <w:r>
        <w:rPr>
          <w:noProof/>
          <w:lang w:val="en-US" w:eastAsia="zh-CN"/>
        </w:rPr>
        <w:drawing>
          <wp:inline distT="0" distB="0" distL="0" distR="0">
            <wp:extent cx="3979545" cy="1797050"/>
            <wp:effectExtent l="0" t="0" r="1905" b="0"/>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16"/>
                    <a:stretch>
                      <a:fillRect/>
                    </a:stretch>
                  </pic:blipFill>
                  <pic:spPr>
                    <a:xfrm>
                      <a:off x="0" y="0"/>
                      <a:ext cx="3979545" cy="1797050"/>
                    </a:xfrm>
                    <a:prstGeom prst="rect">
                      <a:avLst/>
                    </a:prstGeom>
                  </pic:spPr>
                </pic:pic>
              </a:graphicData>
            </a:graphic>
          </wp:inline>
        </w:drawing>
      </w:r>
    </w:p>
    <w:p w:rsidR="00CC3EE6" w:rsidRDefault="00CC3EE6">
      <w:pPr>
        <w:pStyle w:val="Doc-text2"/>
        <w:tabs>
          <w:tab w:val="clear" w:pos="1622"/>
          <w:tab w:val="left" w:pos="1276"/>
        </w:tabs>
        <w:ind w:left="0" w:firstLine="0"/>
        <w:rPr>
          <w:lang w:val="en-GB"/>
        </w:rPr>
      </w:pPr>
    </w:p>
    <w:p w:rsidR="00CC3EE6" w:rsidRDefault="00FC3EE0">
      <w:pPr>
        <w:pStyle w:val="1"/>
      </w:pPr>
      <w:bookmarkStart w:id="3" w:name="_Toc62031199"/>
      <w:r>
        <w:rPr>
          <w:rStyle w:val="1Char"/>
        </w:rPr>
        <w:t>2</w:t>
      </w:r>
      <w:r>
        <w:rPr>
          <w:rStyle w:val="1Char"/>
        </w:rPr>
        <w:tab/>
      </w:r>
      <w:bookmarkEnd w:id="3"/>
      <w:r>
        <w:rPr>
          <w:rStyle w:val="1Char"/>
        </w:rPr>
        <w:t>Discussion</w:t>
      </w:r>
    </w:p>
    <w:p w:rsidR="00CC3EE6" w:rsidRDefault="00FC3EE0">
      <w:pPr>
        <w:pStyle w:val="1"/>
        <w:rPr>
          <w:rStyle w:val="2Char"/>
        </w:rPr>
      </w:pPr>
      <w:bookmarkStart w:id="4" w:name="_Toc62031202"/>
      <w:r>
        <w:rPr>
          <w:rStyle w:val="2Char"/>
        </w:rPr>
        <w:t>2.1</w:t>
      </w:r>
      <w:r>
        <w:rPr>
          <w:rStyle w:val="2Char"/>
        </w:rPr>
        <w:tab/>
      </w:r>
      <w:bookmarkEnd w:id="4"/>
      <w:r>
        <w:rPr>
          <w:rStyle w:val="2Char"/>
        </w:rPr>
        <w:t>Issue #1</w:t>
      </w:r>
    </w:p>
    <w:p w:rsidR="00CC3EE6" w:rsidRDefault="00FC3EE0">
      <w:r>
        <w:t>Possible interpretation 1: The word ‘previously’ refers to a previous set of search spaces (not counting symbol-wise), and the UE is expected to process both DCIs regardless of their order in time if they are in the same group of search spaces.</w:t>
      </w:r>
    </w:p>
    <w:p w:rsidR="00CC3EE6" w:rsidRDefault="00FC3EE0">
      <w:r>
        <w:t xml:space="preserve">Possible interpretation 2: The word ‘previously’ refers to any previous symbol, and the UE may drop the DCI scheduling the PDSCH unless </w:t>
      </w:r>
      <w:proofErr w:type="spellStart"/>
      <w:r>
        <w:t>gNB</w:t>
      </w:r>
      <w:proofErr w:type="spellEnd"/>
      <w:r>
        <w:t xml:space="preserve"> ensures that the PUSCH-scheduling DCI is in an overlapping or in a later symbol than the PDSCH-scheduling DCI.</w:t>
      </w:r>
    </w:p>
    <w:p w:rsidR="00CC3EE6" w:rsidRDefault="00FC3EE0">
      <w:r>
        <w:t>Possible actions:</w:t>
      </w:r>
    </w:p>
    <w:p w:rsidR="00CC3EE6" w:rsidRDefault="00FC3EE0">
      <w:pPr>
        <w:pStyle w:val="afc"/>
        <w:numPr>
          <w:ilvl w:val="0"/>
          <w:numId w:val="16"/>
        </w:numPr>
        <w:rPr>
          <w:rFonts w:ascii="Times New Roman" w:hAnsi="Times New Roman"/>
          <w:sz w:val="20"/>
          <w:szCs w:val="20"/>
          <w:lang w:val="en-GB"/>
        </w:rPr>
      </w:pPr>
      <w:r>
        <w:rPr>
          <w:rFonts w:ascii="Times New Roman" w:hAnsi="Times New Roman"/>
          <w:sz w:val="20"/>
          <w:szCs w:val="20"/>
          <w:lang w:val="en-GB"/>
        </w:rPr>
        <w:t>Draft a CR</w:t>
      </w:r>
    </w:p>
    <w:p w:rsidR="00CC3EE6" w:rsidRDefault="00FC3EE0">
      <w:pPr>
        <w:pStyle w:val="afc"/>
        <w:numPr>
          <w:ilvl w:val="0"/>
          <w:numId w:val="16"/>
        </w:numPr>
        <w:rPr>
          <w:rFonts w:ascii="Times New Roman" w:hAnsi="Times New Roman"/>
          <w:sz w:val="20"/>
          <w:szCs w:val="20"/>
          <w:lang w:val="en-GB"/>
        </w:rPr>
      </w:pPr>
      <w:r>
        <w:rPr>
          <w:rFonts w:ascii="Times New Roman" w:hAnsi="Times New Roman"/>
          <w:sz w:val="20"/>
          <w:szCs w:val="20"/>
          <w:lang w:val="en-GB"/>
        </w:rPr>
        <w:t>Capture a RAN1 conclusion in the chairman’s notes</w:t>
      </w:r>
    </w:p>
    <w:p w:rsidR="00CC3EE6" w:rsidRDefault="00CC3EE6">
      <w:pPr>
        <w:pStyle w:val="afc"/>
        <w:rPr>
          <w:rFonts w:ascii="Times New Roman" w:hAnsi="Times New Roman"/>
          <w:sz w:val="20"/>
          <w:szCs w:val="20"/>
          <w:lang w:val="en-GB"/>
        </w:rPr>
      </w:pPr>
    </w:p>
    <w:tbl>
      <w:tblPr>
        <w:tblW w:w="9776" w:type="dxa"/>
        <w:tblLook w:val="04A0" w:firstRow="1" w:lastRow="0" w:firstColumn="1" w:lastColumn="0" w:noHBand="0" w:noVBand="1"/>
      </w:tblPr>
      <w:tblGrid>
        <w:gridCol w:w="1838"/>
        <w:gridCol w:w="7938"/>
      </w:tblGrid>
      <w:tr w:rsidR="00CC3EE6">
        <w:trPr>
          <w:trHeight w:val="348"/>
        </w:trPr>
        <w:tc>
          <w:tcPr>
            <w:tcW w:w="1838" w:type="dxa"/>
            <w:tcBorders>
              <w:top w:val="single" w:sz="4" w:space="0" w:color="FFFFFF"/>
              <w:left w:val="single" w:sz="4" w:space="0" w:color="FFFFFF"/>
              <w:bottom w:val="single" w:sz="4" w:space="0" w:color="auto"/>
              <w:right w:val="single" w:sz="4" w:space="0" w:color="FFFFFF"/>
            </w:tcBorders>
            <w:shd w:val="clear" w:color="000000" w:fill="75B91A"/>
          </w:tcPr>
          <w:p w:rsidR="00CC3EE6" w:rsidRDefault="00FC3EE0">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Pr>
                <w:rFonts w:ascii="Arial" w:eastAsia="Times New Roman" w:hAnsi="Arial" w:cs="Arial"/>
                <w:b/>
                <w:bCs/>
                <w:color w:val="FFFFFF"/>
                <w:sz w:val="22"/>
                <w:szCs w:val="22"/>
                <w:lang w:val="en-US" w:eastAsia="en-US"/>
              </w:rPr>
              <w:t>Company</w:t>
            </w:r>
          </w:p>
        </w:tc>
        <w:tc>
          <w:tcPr>
            <w:tcW w:w="7938" w:type="dxa"/>
            <w:tcBorders>
              <w:top w:val="single" w:sz="4" w:space="0" w:color="FFFFFF"/>
              <w:left w:val="nil"/>
              <w:bottom w:val="single" w:sz="4" w:space="0" w:color="auto"/>
              <w:right w:val="single" w:sz="4" w:space="0" w:color="FFFFFF"/>
            </w:tcBorders>
            <w:shd w:val="clear" w:color="000000" w:fill="75B91A"/>
          </w:tcPr>
          <w:p w:rsidR="00CC3EE6" w:rsidRDefault="00FC3EE0">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Pr>
                <w:rFonts w:ascii="Arial" w:eastAsia="Times New Roman" w:hAnsi="Arial" w:cs="Arial"/>
                <w:b/>
                <w:bCs/>
                <w:color w:val="FFFFFF"/>
                <w:sz w:val="22"/>
                <w:szCs w:val="22"/>
                <w:lang w:val="en-US" w:eastAsia="en-US"/>
              </w:rPr>
              <w:t>Comment</w:t>
            </w:r>
          </w:p>
        </w:tc>
      </w:tr>
      <w:tr w:rsidR="00CC3EE6">
        <w:trPr>
          <w:trHeight w:val="450"/>
        </w:trPr>
        <w:tc>
          <w:tcPr>
            <w:tcW w:w="1838" w:type="dxa"/>
            <w:tcBorders>
              <w:top w:val="single" w:sz="4" w:space="0" w:color="auto"/>
              <w:left w:val="single" w:sz="4" w:space="0" w:color="auto"/>
              <w:bottom w:val="single" w:sz="4" w:space="0" w:color="auto"/>
              <w:right w:val="single" w:sz="4" w:space="0" w:color="auto"/>
            </w:tcBorders>
          </w:tcPr>
          <w:p w:rsidR="00CC3EE6" w:rsidRDefault="00FC3EE0">
            <w:pPr>
              <w:overflowPunct/>
              <w:autoSpaceDE/>
              <w:autoSpaceDN/>
              <w:adjustRightInd/>
              <w:spacing w:after="0"/>
              <w:textAlignment w:val="auto"/>
              <w:rPr>
                <w:color w:val="0563C1"/>
                <w:u w:val="single"/>
              </w:rPr>
            </w:pPr>
            <w:r>
              <w:rPr>
                <w:rFonts w:ascii="Arial" w:eastAsia="Times New Roman" w:hAnsi="Arial" w:cs="Arial"/>
                <w:lang w:val="en-US" w:eastAsia="en-US"/>
              </w:rPr>
              <w:t>Nokia, NSB</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b/>
                <w:bCs/>
                <w:lang w:val="en-US" w:eastAsia="en-US"/>
              </w:rPr>
              <w:t>Interpretation 1:</w:t>
            </w:r>
            <w:r>
              <w:rPr>
                <w:rFonts w:ascii="Arial" w:eastAsia="Times New Roman" w:hAnsi="Arial" w:cs="Arial"/>
                <w:lang w:val="en-US" w:eastAsia="en-US"/>
              </w:rPr>
              <w:t xml:space="preserve"> The previously should refer to an earlier set of search spaces.</w:t>
            </w:r>
          </w:p>
          <w:p w:rsidR="00CC3EE6" w:rsidRDefault="00FC3EE0">
            <w:pPr>
              <w:overflowPunct/>
              <w:autoSpaceDE/>
              <w:autoSpaceDN/>
              <w:adjustRightInd/>
              <w:textAlignment w:val="auto"/>
              <w:rPr>
                <w:rFonts w:ascii="Arial" w:eastAsia="Times New Roman" w:hAnsi="Arial" w:cs="Arial"/>
                <w:lang w:val="en-US" w:eastAsia="en-US"/>
              </w:rPr>
            </w:pPr>
            <w:r>
              <w:rPr>
                <w:rFonts w:ascii="Arial" w:eastAsia="Times New Roman" w:hAnsi="Arial" w:cs="Arial"/>
                <w:b/>
                <w:bCs/>
                <w:lang w:val="en-US" w:eastAsia="en-US"/>
              </w:rPr>
              <w:t>Action a):</w:t>
            </w:r>
            <w:r>
              <w:rPr>
                <w:rFonts w:ascii="Arial" w:eastAsia="Times New Roman" w:hAnsi="Arial" w:cs="Arial"/>
                <w:lang w:val="en-US" w:eastAsia="en-US"/>
              </w:rPr>
              <w:t xml:space="preserve"> a CR should be drafted and agreed together with issue #2</w:t>
            </w:r>
          </w:p>
        </w:tc>
      </w:tr>
      <w:tr w:rsidR="00CC3EE6">
        <w:trPr>
          <w:trHeight w:val="450"/>
        </w:trPr>
        <w:tc>
          <w:tcPr>
            <w:tcW w:w="1838" w:type="dxa"/>
            <w:tcBorders>
              <w:top w:val="single" w:sz="4" w:space="0" w:color="auto"/>
              <w:left w:val="single" w:sz="4" w:space="0" w:color="auto"/>
              <w:bottom w:val="single" w:sz="4" w:space="0" w:color="auto"/>
              <w:right w:val="single" w:sz="4" w:space="0" w:color="auto"/>
            </w:tcBorders>
          </w:tcPr>
          <w:p w:rsidR="00CC3EE6" w:rsidRDefault="00FC3EE0">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CATT</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C3EE6" w:rsidRDefault="00FC3EE0">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 xml:space="preserve">We have a different understanding on the </w:t>
            </w:r>
            <w:r>
              <w:rPr>
                <w:rFonts w:ascii="Arial" w:eastAsia="Times New Roman" w:hAnsi="Arial" w:cs="Arial"/>
                <w:lang w:val="en-US" w:eastAsia="zh-CN"/>
              </w:rPr>
              <w:t>definition</w:t>
            </w:r>
            <w:r>
              <w:rPr>
                <w:rFonts w:ascii="Arial" w:eastAsia="Times New Roman" w:hAnsi="Arial" w:cs="Arial" w:hint="eastAsia"/>
                <w:lang w:val="en-US" w:eastAsia="zh-CN"/>
              </w:rPr>
              <w:t xml:space="preserve"> of search space set. For the case w</w:t>
            </w:r>
            <w:r>
              <w:rPr>
                <w:rFonts w:ascii="Arial" w:eastAsia="Times New Roman" w:hAnsi="Arial" w:cs="Arial"/>
                <w:lang w:val="en-US" w:eastAsia="zh-CN"/>
              </w:rPr>
              <w:t xml:space="preserve">hen UE is configured </w:t>
            </w:r>
            <w:r>
              <w:rPr>
                <w:rFonts w:ascii="Arial" w:eastAsia="Times New Roman" w:hAnsi="Arial" w:cs="Arial" w:hint="eastAsia"/>
                <w:lang w:val="en-US" w:eastAsia="zh-CN"/>
              </w:rPr>
              <w:t xml:space="preserve">with a search space associated </w:t>
            </w:r>
            <w:r>
              <w:rPr>
                <w:rFonts w:ascii="Arial" w:eastAsia="Times New Roman" w:hAnsi="Arial" w:cs="Arial"/>
                <w:lang w:val="en-US" w:eastAsia="zh-CN"/>
              </w:rPr>
              <w:t xml:space="preserve">with 1-symbol CORESET </w:t>
            </w:r>
            <w:r>
              <w:rPr>
                <w:rFonts w:ascii="Arial" w:eastAsia="Times New Roman" w:hAnsi="Arial" w:cs="Arial" w:hint="eastAsia"/>
                <w:lang w:val="en-US" w:eastAsia="zh-CN"/>
              </w:rPr>
              <w:t>and configured to monitor PDCCH in the</w:t>
            </w:r>
            <w:r>
              <w:rPr>
                <w:rFonts w:ascii="Arial" w:eastAsia="Times New Roman" w:hAnsi="Arial" w:cs="Arial"/>
                <w:lang w:val="en-US" w:eastAsia="zh-CN"/>
              </w:rPr>
              <w:t xml:space="preserve"> fi</w:t>
            </w:r>
            <w:r>
              <w:rPr>
                <w:rFonts w:ascii="Arial" w:eastAsia="Times New Roman" w:hAnsi="Arial" w:cs="Arial" w:hint="eastAsia"/>
                <w:lang w:val="en-US" w:eastAsia="zh-CN"/>
              </w:rPr>
              <w:t>r</w:t>
            </w:r>
            <w:r>
              <w:rPr>
                <w:rFonts w:ascii="Arial" w:eastAsia="Times New Roman" w:hAnsi="Arial" w:cs="Arial"/>
                <w:lang w:val="en-US" w:eastAsia="zh-CN"/>
              </w:rPr>
              <w:t>st 3 symbols in a slot</w:t>
            </w:r>
            <w:r>
              <w:rPr>
                <w:rFonts w:ascii="Arial" w:eastAsia="Times New Roman" w:hAnsi="Arial" w:cs="Arial" w:hint="eastAsia"/>
                <w:lang w:val="en-US" w:eastAsia="zh-CN"/>
              </w:rPr>
              <w:t>, they are three search space sets instead of one according to our understanding. With this understanding, we do not see any issue here.</w:t>
            </w:r>
          </w:p>
        </w:tc>
      </w:tr>
      <w:tr w:rsidR="00CC3EE6">
        <w:trPr>
          <w:trHeight w:val="450"/>
        </w:trPr>
        <w:tc>
          <w:tcPr>
            <w:tcW w:w="1838" w:type="dxa"/>
            <w:tcBorders>
              <w:top w:val="single" w:sz="4" w:space="0" w:color="auto"/>
              <w:left w:val="single" w:sz="4" w:space="0" w:color="auto"/>
              <w:bottom w:val="single" w:sz="4" w:space="0" w:color="auto"/>
              <w:right w:val="single" w:sz="4" w:space="0" w:color="auto"/>
            </w:tcBorders>
          </w:tcPr>
          <w:p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Apple </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b/>
                <w:bCs/>
                <w:lang w:val="en-US" w:eastAsia="en-US"/>
              </w:rPr>
              <w:t>Interpretation 2.</w:t>
            </w:r>
            <w:r>
              <w:rPr>
                <w:rFonts w:ascii="Arial" w:eastAsia="Times New Roman" w:hAnsi="Arial" w:cs="Arial"/>
                <w:lang w:val="en-US" w:eastAsia="en-US"/>
              </w:rPr>
              <w:t xml:space="preserve"> </w:t>
            </w:r>
          </w:p>
          <w:p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We do not see the need of CR. </w:t>
            </w:r>
          </w:p>
          <w:p w:rsidR="00CC3EE6" w:rsidRDefault="00CC3EE6">
            <w:pPr>
              <w:overflowPunct/>
              <w:autoSpaceDE/>
              <w:autoSpaceDN/>
              <w:adjustRightInd/>
              <w:spacing w:after="0"/>
              <w:textAlignment w:val="auto"/>
              <w:rPr>
                <w:rFonts w:ascii="Arial" w:eastAsia="Times New Roman" w:hAnsi="Arial" w:cs="Arial"/>
                <w:lang w:val="en-US" w:eastAsia="en-US"/>
              </w:rPr>
            </w:pPr>
          </w:p>
          <w:p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Note that, this sentence is precisely captured in the following agreement made in RAN1 90bis meeting after long debating. At the end, none of alt.1/Alt.2 was agreed and hence last bullet was converted to agreement, which was captured in specification. At that time, main concern from infra-vendors is that Alt.2 results in predication of DL grant for the future and is not assumed in scheduler </w:t>
            </w:r>
            <w:proofErr w:type="spellStart"/>
            <w:r>
              <w:rPr>
                <w:rFonts w:ascii="Arial" w:eastAsia="Times New Roman" w:hAnsi="Arial" w:cs="Arial"/>
                <w:lang w:val="en-US" w:eastAsia="en-US"/>
              </w:rPr>
              <w:t>alogirthm</w:t>
            </w:r>
            <w:proofErr w:type="spellEnd"/>
            <w:r>
              <w:rPr>
                <w:rFonts w:ascii="Arial" w:eastAsia="Times New Roman" w:hAnsi="Arial" w:cs="Arial"/>
                <w:lang w:val="en-US" w:eastAsia="en-US"/>
              </w:rPr>
              <w:t xml:space="preserve"> design.  </w:t>
            </w:r>
          </w:p>
          <w:tbl>
            <w:tblPr>
              <w:tblStyle w:val="af4"/>
              <w:tblW w:w="0" w:type="auto"/>
              <w:tblLook w:val="04A0" w:firstRow="1" w:lastRow="0" w:firstColumn="1" w:lastColumn="0" w:noHBand="0" w:noVBand="1"/>
            </w:tblPr>
            <w:tblGrid>
              <w:gridCol w:w="7707"/>
            </w:tblGrid>
            <w:tr w:rsidR="00CC3EE6">
              <w:tc>
                <w:tcPr>
                  <w:tcW w:w="7707" w:type="dxa"/>
                </w:tcPr>
                <w:p w:rsidR="00CC3EE6" w:rsidRDefault="00FC3EE0">
                  <w:pPr>
                    <w:rPr>
                      <w:szCs w:val="20"/>
                      <w:lang w:val="de-DE"/>
                    </w:rPr>
                  </w:pPr>
                  <w:r>
                    <w:rPr>
                      <w:szCs w:val="20"/>
                      <w:highlight w:val="green"/>
                      <w:lang w:val="de-DE"/>
                    </w:rPr>
                    <w:t>Agreements</w:t>
                  </w:r>
                  <w:r>
                    <w:rPr>
                      <w:szCs w:val="20"/>
                      <w:lang w:val="de-DE"/>
                    </w:rPr>
                    <w:t>:</w:t>
                  </w:r>
                </w:p>
                <w:p w:rsidR="00CC3EE6" w:rsidRDefault="00FC3EE0">
                  <w:pPr>
                    <w:numPr>
                      <w:ilvl w:val="0"/>
                      <w:numId w:val="17"/>
                    </w:numPr>
                    <w:overflowPunct/>
                    <w:autoSpaceDE/>
                    <w:autoSpaceDN/>
                    <w:adjustRightInd/>
                    <w:spacing w:after="0"/>
                    <w:textAlignment w:val="auto"/>
                    <w:rPr>
                      <w:szCs w:val="20"/>
                      <w:lang w:val="de-DE"/>
                    </w:rPr>
                  </w:pPr>
                  <w:r>
                    <w:rPr>
                      <w:szCs w:val="20"/>
                      <w:lang w:val="de-DE"/>
                    </w:rPr>
                    <w:t>Regarding hanlding the possibility of DL assignments later than UL grant, to down-select between:</w:t>
                  </w:r>
                </w:p>
                <w:p w:rsidR="00CC3EE6" w:rsidRDefault="00FC3EE0">
                  <w:pPr>
                    <w:numPr>
                      <w:ilvl w:val="1"/>
                      <w:numId w:val="17"/>
                    </w:numPr>
                    <w:overflowPunct/>
                    <w:autoSpaceDE/>
                    <w:autoSpaceDN/>
                    <w:adjustRightInd/>
                    <w:spacing w:after="0"/>
                    <w:textAlignment w:val="auto"/>
                    <w:rPr>
                      <w:szCs w:val="20"/>
                      <w:lang w:val="de-DE"/>
                    </w:rPr>
                  </w:pPr>
                  <w:r>
                    <w:rPr>
                      <w:szCs w:val="20"/>
                      <w:lang w:val="de-DE"/>
                    </w:rPr>
                    <w:t>Alt 1: Limit to up to X ACK bits for later DL assignments. ACK bits for later DL assignments puncture PUSCH</w:t>
                  </w:r>
                </w:p>
                <w:p w:rsidR="00CC3EE6" w:rsidRDefault="00FC3EE0">
                  <w:pPr>
                    <w:numPr>
                      <w:ilvl w:val="2"/>
                      <w:numId w:val="17"/>
                    </w:numPr>
                    <w:overflowPunct/>
                    <w:autoSpaceDE/>
                    <w:autoSpaceDN/>
                    <w:adjustRightInd/>
                    <w:spacing w:after="0"/>
                    <w:textAlignment w:val="auto"/>
                    <w:rPr>
                      <w:szCs w:val="20"/>
                      <w:lang w:val="de-DE"/>
                    </w:rPr>
                  </w:pPr>
                  <w:r>
                    <w:rPr>
                      <w:szCs w:val="20"/>
                      <w:lang w:val="de-DE"/>
                    </w:rPr>
                    <w:t>X=2 for slot-based scheduling</w:t>
                  </w:r>
                </w:p>
                <w:p w:rsidR="00CC3EE6" w:rsidRDefault="00FC3EE0">
                  <w:pPr>
                    <w:numPr>
                      <w:ilvl w:val="2"/>
                      <w:numId w:val="17"/>
                    </w:numPr>
                    <w:overflowPunct/>
                    <w:autoSpaceDE/>
                    <w:autoSpaceDN/>
                    <w:adjustRightInd/>
                    <w:spacing w:after="0"/>
                    <w:textAlignment w:val="auto"/>
                    <w:rPr>
                      <w:szCs w:val="20"/>
                      <w:lang w:val="de-DE"/>
                    </w:rPr>
                  </w:pPr>
                  <w:r>
                    <w:rPr>
                      <w:szCs w:val="20"/>
                      <w:lang w:val="de-DE"/>
                    </w:rPr>
                    <w:t>FFS X for non-slot based scheduling</w:t>
                  </w:r>
                </w:p>
                <w:p w:rsidR="00CC3EE6" w:rsidRDefault="00FC3EE0">
                  <w:pPr>
                    <w:numPr>
                      <w:ilvl w:val="1"/>
                      <w:numId w:val="17"/>
                    </w:numPr>
                    <w:overflowPunct/>
                    <w:autoSpaceDE/>
                    <w:autoSpaceDN/>
                    <w:adjustRightInd/>
                    <w:spacing w:after="0"/>
                    <w:textAlignment w:val="auto"/>
                    <w:rPr>
                      <w:szCs w:val="20"/>
                      <w:lang w:val="de-DE"/>
                    </w:rPr>
                  </w:pPr>
                  <w:r>
                    <w:rPr>
                      <w:szCs w:val="20"/>
                      <w:lang w:val="de-DE"/>
                    </w:rPr>
                    <w:t xml:space="preserve">Alt 2: Uplink grant indicates number of ACK/NACK bits including past and estimated future DL assignments. UE computes ACK/NACK resources based on indicated number of ACK/NACK bits </w:t>
                  </w:r>
                </w:p>
                <w:p w:rsidR="00CC3EE6" w:rsidRDefault="00FC3EE0">
                  <w:pPr>
                    <w:numPr>
                      <w:ilvl w:val="2"/>
                      <w:numId w:val="17"/>
                    </w:numPr>
                    <w:overflowPunct/>
                    <w:autoSpaceDE/>
                    <w:autoSpaceDN/>
                    <w:adjustRightInd/>
                    <w:spacing w:after="0"/>
                    <w:textAlignment w:val="auto"/>
                    <w:rPr>
                      <w:szCs w:val="20"/>
                      <w:lang w:val="de-DE"/>
                    </w:rPr>
                  </w:pPr>
                  <w:r>
                    <w:rPr>
                      <w:szCs w:val="20"/>
                      <w:lang w:val="de-DE"/>
                    </w:rPr>
                    <w:t>FFS other details</w:t>
                  </w:r>
                </w:p>
                <w:p w:rsidR="00CC3EE6" w:rsidRDefault="00FC3EE0">
                  <w:pPr>
                    <w:numPr>
                      <w:ilvl w:val="0"/>
                      <w:numId w:val="17"/>
                    </w:numPr>
                    <w:overflowPunct/>
                    <w:autoSpaceDE/>
                    <w:autoSpaceDN/>
                    <w:adjustRightInd/>
                    <w:spacing w:after="0"/>
                    <w:textAlignment w:val="auto"/>
                    <w:rPr>
                      <w:szCs w:val="20"/>
                      <w:lang w:val="de-DE"/>
                    </w:rPr>
                  </w:pPr>
                  <w:r>
                    <w:rPr>
                      <w:szCs w:val="20"/>
                      <w:lang w:val="de-DE"/>
                    </w:rPr>
                    <w:t>If no consensus can be achieved by the end of this week, the following will be agreed:</w:t>
                  </w:r>
                </w:p>
                <w:p w:rsidR="00CC3EE6" w:rsidRDefault="00FC3EE0">
                  <w:pPr>
                    <w:numPr>
                      <w:ilvl w:val="1"/>
                      <w:numId w:val="17"/>
                    </w:numPr>
                    <w:overflowPunct/>
                    <w:autoSpaceDE/>
                    <w:autoSpaceDN/>
                    <w:adjustRightInd/>
                    <w:spacing w:after="0"/>
                    <w:textAlignment w:val="auto"/>
                    <w:rPr>
                      <w:szCs w:val="20"/>
                      <w:lang w:val="de-DE"/>
                    </w:rPr>
                  </w:pPr>
                  <w:r>
                    <w:rPr>
                      <w:szCs w:val="20"/>
                      <w:lang w:val="de-DE"/>
                    </w:rPr>
                    <w:t>In Rel-15, do not support the case when DL assignments are later than UL grant mapped to the same time instance for HARQ-ACK transmission on PUSCH</w:t>
                  </w:r>
                </w:p>
              </w:tc>
            </w:tr>
          </w:tbl>
          <w:p w:rsidR="00CC3EE6" w:rsidRDefault="00CC3EE6">
            <w:pPr>
              <w:overflowPunct/>
              <w:autoSpaceDE/>
              <w:autoSpaceDN/>
              <w:adjustRightInd/>
              <w:spacing w:after="0"/>
              <w:textAlignment w:val="auto"/>
              <w:rPr>
                <w:rFonts w:ascii="Arial" w:eastAsia="Times New Roman" w:hAnsi="Arial" w:cs="Arial"/>
                <w:lang w:val="en-US" w:eastAsia="en-US"/>
              </w:rPr>
            </w:pPr>
          </w:p>
          <w:p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Referring to the agreement and taking into the debating point, Interpretation #2 should be the intended behavior regardless of later DL grant comes from a same or different search space set. </w:t>
            </w:r>
          </w:p>
          <w:p w:rsidR="00CC3EE6" w:rsidRDefault="00CC3EE6">
            <w:pPr>
              <w:overflowPunct/>
              <w:autoSpaceDE/>
              <w:autoSpaceDN/>
              <w:adjustRightInd/>
              <w:spacing w:after="0"/>
              <w:textAlignment w:val="auto"/>
              <w:rPr>
                <w:rFonts w:ascii="Arial" w:eastAsia="Times New Roman" w:hAnsi="Arial" w:cs="Arial"/>
                <w:lang w:val="en-US" w:eastAsia="en-US"/>
              </w:rPr>
            </w:pPr>
          </w:p>
        </w:tc>
      </w:tr>
      <w:tr w:rsidR="00CC3EE6" w:rsidTr="00FC3EE0">
        <w:trPr>
          <w:trHeight w:val="450"/>
        </w:trPr>
        <w:tc>
          <w:tcPr>
            <w:tcW w:w="1838" w:type="dxa"/>
            <w:tcBorders>
              <w:top w:val="single" w:sz="4" w:space="0" w:color="auto"/>
              <w:left w:val="single" w:sz="4" w:space="0" w:color="A6A6A6"/>
              <w:bottom w:val="single" w:sz="4" w:space="0" w:color="auto"/>
              <w:right w:val="single" w:sz="4" w:space="0" w:color="A6A6A6"/>
            </w:tcBorders>
          </w:tcPr>
          <w:p w:rsidR="00CC3EE6" w:rsidRDefault="00FC3EE0">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lastRenderedPageBreak/>
              <w:t>ZTE</w:t>
            </w:r>
          </w:p>
        </w:tc>
        <w:tc>
          <w:tcPr>
            <w:tcW w:w="7938" w:type="dxa"/>
            <w:tcBorders>
              <w:top w:val="single" w:sz="4" w:space="0" w:color="auto"/>
              <w:left w:val="nil"/>
              <w:bottom w:val="single" w:sz="4" w:space="0" w:color="auto"/>
              <w:right w:val="single" w:sz="4" w:space="0" w:color="A6A6A6"/>
            </w:tcBorders>
            <w:shd w:val="clear" w:color="auto" w:fill="auto"/>
          </w:tcPr>
          <w:p w:rsidR="00CC3EE6" w:rsidRDefault="00FC3EE0">
            <w:pPr>
              <w:overflowPunct/>
              <w:autoSpaceDE/>
              <w:autoSpaceDN/>
              <w:adjustRightInd/>
              <w:spacing w:after="0"/>
              <w:textAlignment w:val="auto"/>
              <w:rPr>
                <w:rFonts w:ascii="Arial" w:eastAsia="宋体" w:hAnsi="Arial" w:cs="Arial"/>
                <w:b/>
                <w:bCs/>
                <w:lang w:val="en-US" w:eastAsia="zh-CN"/>
              </w:rPr>
            </w:pPr>
            <w:r>
              <w:rPr>
                <w:rFonts w:ascii="Arial" w:eastAsia="Times New Roman" w:hAnsi="Arial" w:cs="Arial"/>
                <w:b/>
                <w:bCs/>
                <w:lang w:val="en-US" w:eastAsia="en-US"/>
              </w:rPr>
              <w:t>Interpretation 2.</w:t>
            </w:r>
            <w:r>
              <w:rPr>
                <w:rFonts w:ascii="Arial" w:eastAsia="宋体" w:hAnsi="Arial" w:cs="Arial" w:hint="eastAsia"/>
                <w:b/>
                <w:bCs/>
                <w:lang w:val="en-US" w:eastAsia="zh-CN"/>
              </w:rPr>
              <w:t xml:space="preserve"> No CR is needed.</w:t>
            </w:r>
          </w:p>
          <w:p w:rsidR="00CC3EE6" w:rsidRDefault="00CC3EE6">
            <w:pPr>
              <w:overflowPunct/>
              <w:autoSpaceDE/>
              <w:autoSpaceDN/>
              <w:adjustRightInd/>
              <w:spacing w:after="0"/>
              <w:textAlignment w:val="auto"/>
              <w:rPr>
                <w:rFonts w:ascii="Arial" w:eastAsia="宋体" w:hAnsi="Arial" w:cs="Arial"/>
                <w:b/>
                <w:bCs/>
                <w:lang w:val="en-US" w:eastAsia="zh-CN"/>
              </w:rPr>
            </w:pPr>
          </w:p>
          <w:p w:rsidR="00CC3EE6" w:rsidRDefault="00FC3EE0">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 xml:space="preserve">Interpretation 1 would require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to predict the subsequent DL scheduling, and would also cause UE to count UL DAI kind of out of order in some cases. </w:t>
            </w:r>
          </w:p>
          <w:p w:rsidR="00CC3EE6" w:rsidRDefault="00CC3EE6">
            <w:pPr>
              <w:overflowPunct/>
              <w:autoSpaceDE/>
              <w:autoSpaceDN/>
              <w:adjustRightInd/>
              <w:spacing w:after="0"/>
              <w:textAlignment w:val="auto"/>
              <w:rPr>
                <w:rFonts w:ascii="Arial" w:eastAsia="宋体" w:hAnsi="Arial" w:cs="Arial"/>
                <w:lang w:val="en-US" w:eastAsia="zh-CN"/>
              </w:rPr>
            </w:pPr>
          </w:p>
          <w:p w:rsidR="00CC3EE6" w:rsidRDefault="00FC3EE0">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 xml:space="preserve">Regarding the definition of search space set, our understanding is a search space set contains all the associated MOs in one slot. For the example given by CATT, our understanding is there is only one search space set which contains three </w:t>
            </w:r>
            <w:proofErr w:type="spellStart"/>
            <w:r>
              <w:rPr>
                <w:rFonts w:ascii="Arial" w:eastAsia="宋体" w:hAnsi="Arial" w:cs="Arial" w:hint="eastAsia"/>
                <w:lang w:val="en-US" w:eastAsia="zh-CN"/>
              </w:rPr>
              <w:t>MOs.</w:t>
            </w:r>
            <w:proofErr w:type="spellEnd"/>
            <w:r>
              <w:rPr>
                <w:rFonts w:ascii="Arial" w:eastAsia="宋体" w:hAnsi="Arial" w:cs="Arial" w:hint="eastAsia"/>
                <w:lang w:val="en-US" w:eastAsia="zh-CN"/>
              </w:rPr>
              <w:t xml:space="preserve"> It</w:t>
            </w:r>
            <w:r>
              <w:rPr>
                <w:rFonts w:ascii="Arial" w:eastAsia="宋体" w:hAnsi="Arial" w:cs="Arial"/>
                <w:lang w:val="en-US" w:eastAsia="zh-CN"/>
              </w:rPr>
              <w:t>’</w:t>
            </w:r>
            <w:r>
              <w:rPr>
                <w:rFonts w:ascii="Arial" w:eastAsia="宋体" w:hAnsi="Arial" w:cs="Arial" w:hint="eastAsia"/>
                <w:lang w:val="en-US" w:eastAsia="zh-CN"/>
              </w:rPr>
              <w:t>s good to hear other companies view on this.</w:t>
            </w:r>
          </w:p>
        </w:tc>
      </w:tr>
      <w:tr w:rsidR="00FC3EE0" w:rsidTr="005C0AB0">
        <w:trPr>
          <w:trHeight w:val="450"/>
        </w:trPr>
        <w:tc>
          <w:tcPr>
            <w:tcW w:w="1838" w:type="dxa"/>
            <w:tcBorders>
              <w:top w:val="single" w:sz="4" w:space="0" w:color="auto"/>
              <w:left w:val="single" w:sz="4" w:space="0" w:color="A6A6A6"/>
              <w:bottom w:val="single" w:sz="4" w:space="0" w:color="auto"/>
              <w:right w:val="single" w:sz="4" w:space="0" w:color="A6A6A6"/>
            </w:tcBorders>
          </w:tcPr>
          <w:p w:rsidR="00FC3EE0" w:rsidRDefault="00FC3EE0">
            <w:pPr>
              <w:overflowPunct/>
              <w:autoSpaceDE/>
              <w:autoSpaceDN/>
              <w:adjustRightInd/>
              <w:spacing w:after="0"/>
              <w:textAlignment w:val="auto"/>
              <w:rPr>
                <w:rFonts w:ascii="Arial" w:eastAsia="宋体" w:hAnsi="Arial" w:cs="Arial"/>
                <w:lang w:val="en-US" w:eastAsia="zh-CN"/>
              </w:rPr>
            </w:pPr>
            <w:proofErr w:type="spellStart"/>
            <w:r>
              <w:rPr>
                <w:rFonts w:ascii="Arial" w:eastAsia="宋体" w:hAnsi="Arial" w:cs="Arial" w:hint="eastAsia"/>
                <w:lang w:val="en-US" w:eastAsia="zh-CN"/>
              </w:rPr>
              <w:t>S</w:t>
            </w:r>
            <w:r>
              <w:rPr>
                <w:rFonts w:ascii="Arial" w:eastAsia="宋体" w:hAnsi="Arial" w:cs="Arial"/>
                <w:lang w:val="en-US" w:eastAsia="zh-CN"/>
              </w:rPr>
              <w:t>preadtrum</w:t>
            </w:r>
            <w:proofErr w:type="spellEnd"/>
          </w:p>
        </w:tc>
        <w:tc>
          <w:tcPr>
            <w:tcW w:w="7938" w:type="dxa"/>
            <w:tcBorders>
              <w:top w:val="single" w:sz="4" w:space="0" w:color="auto"/>
              <w:left w:val="nil"/>
              <w:bottom w:val="single" w:sz="4" w:space="0" w:color="auto"/>
              <w:right w:val="single" w:sz="4" w:space="0" w:color="A6A6A6"/>
            </w:tcBorders>
            <w:shd w:val="clear" w:color="auto" w:fill="auto"/>
          </w:tcPr>
          <w:p w:rsidR="00FC3EE0" w:rsidRDefault="00FC3EE0">
            <w:pPr>
              <w:overflowPunct/>
              <w:autoSpaceDE/>
              <w:autoSpaceDN/>
              <w:adjustRightInd/>
              <w:spacing w:after="0"/>
              <w:textAlignment w:val="auto"/>
              <w:rPr>
                <w:rFonts w:ascii="Arial" w:hAnsi="Arial" w:cs="Arial"/>
                <w:b/>
                <w:bCs/>
                <w:lang w:val="en-US" w:eastAsia="zh-CN"/>
              </w:rPr>
            </w:pPr>
            <w:r>
              <w:rPr>
                <w:rFonts w:ascii="Arial" w:hAnsi="Arial" w:cs="Arial" w:hint="eastAsia"/>
                <w:b/>
                <w:bCs/>
                <w:lang w:val="en-US" w:eastAsia="zh-CN"/>
              </w:rPr>
              <w:t>Interpretation 2.</w:t>
            </w:r>
            <w:r>
              <w:rPr>
                <w:rFonts w:ascii="Arial" w:hAnsi="Arial" w:cs="Arial"/>
                <w:b/>
                <w:bCs/>
                <w:lang w:val="en-US" w:eastAsia="zh-CN"/>
              </w:rPr>
              <w:t xml:space="preserve"> Agree with Apple.</w:t>
            </w:r>
          </w:p>
          <w:p w:rsidR="00FC3EE0" w:rsidRDefault="00FC3EE0">
            <w:pPr>
              <w:overflowPunct/>
              <w:autoSpaceDE/>
              <w:autoSpaceDN/>
              <w:adjustRightInd/>
              <w:spacing w:after="0"/>
              <w:textAlignment w:val="auto"/>
              <w:rPr>
                <w:rFonts w:ascii="Arial" w:hAnsi="Arial" w:cs="Arial"/>
                <w:b/>
                <w:bCs/>
                <w:lang w:val="en-US" w:eastAsia="zh-CN"/>
              </w:rPr>
            </w:pPr>
            <w:r>
              <w:rPr>
                <w:rFonts w:ascii="Arial" w:hAnsi="Arial" w:cs="Arial"/>
                <w:b/>
                <w:bCs/>
                <w:lang w:val="en-US" w:eastAsia="zh-CN"/>
              </w:rPr>
              <w:t>For three MOs of a SS set, our understanding is same as ZTE.</w:t>
            </w:r>
          </w:p>
          <w:p w:rsidR="00FC3EE0" w:rsidRPr="00FC3EE0" w:rsidRDefault="00FC3EE0">
            <w:pPr>
              <w:overflowPunct/>
              <w:autoSpaceDE/>
              <w:autoSpaceDN/>
              <w:adjustRightInd/>
              <w:spacing w:after="0"/>
              <w:textAlignment w:val="auto"/>
              <w:rPr>
                <w:rFonts w:ascii="Arial" w:hAnsi="Arial" w:cs="Arial"/>
                <w:b/>
                <w:bCs/>
                <w:lang w:val="en-US" w:eastAsia="zh-CN"/>
              </w:rPr>
            </w:pPr>
          </w:p>
        </w:tc>
      </w:tr>
      <w:tr w:rsidR="005C0AB0">
        <w:trPr>
          <w:trHeight w:val="450"/>
        </w:trPr>
        <w:tc>
          <w:tcPr>
            <w:tcW w:w="1838" w:type="dxa"/>
            <w:tcBorders>
              <w:top w:val="single" w:sz="4" w:space="0" w:color="auto"/>
              <w:left w:val="single" w:sz="4" w:space="0" w:color="A6A6A6"/>
              <w:bottom w:val="nil"/>
              <w:right w:val="single" w:sz="4" w:space="0" w:color="A6A6A6"/>
            </w:tcBorders>
          </w:tcPr>
          <w:p w:rsidR="005C0AB0" w:rsidRDefault="005C0AB0">
            <w:pPr>
              <w:overflowPunct/>
              <w:autoSpaceDE/>
              <w:autoSpaceDN/>
              <w:adjustRightInd/>
              <w:spacing w:after="0"/>
              <w:textAlignment w:val="auto"/>
              <w:rPr>
                <w:rFonts w:ascii="Arial" w:eastAsia="宋体" w:hAnsi="Arial" w:cs="Arial" w:hint="eastAsia"/>
                <w:lang w:val="en-US" w:eastAsia="zh-CN"/>
              </w:rPr>
            </w:pPr>
            <w:r>
              <w:rPr>
                <w:rFonts w:ascii="Arial" w:eastAsia="宋体" w:hAnsi="Arial" w:cs="Arial" w:hint="eastAsia"/>
                <w:lang w:val="en-US" w:eastAsia="zh-CN"/>
              </w:rPr>
              <w:t>H</w:t>
            </w:r>
            <w:r>
              <w:rPr>
                <w:rFonts w:ascii="Arial" w:eastAsia="宋体" w:hAnsi="Arial" w:cs="Arial"/>
                <w:lang w:val="en-US" w:eastAsia="zh-CN"/>
              </w:rPr>
              <w:t>uawei</w:t>
            </w:r>
          </w:p>
        </w:tc>
        <w:tc>
          <w:tcPr>
            <w:tcW w:w="7938" w:type="dxa"/>
            <w:tcBorders>
              <w:top w:val="single" w:sz="4" w:space="0" w:color="auto"/>
              <w:left w:val="nil"/>
              <w:bottom w:val="nil"/>
              <w:right w:val="single" w:sz="4" w:space="0" w:color="A6A6A6"/>
            </w:tcBorders>
            <w:shd w:val="clear" w:color="auto" w:fill="auto"/>
          </w:tcPr>
          <w:p w:rsidR="005C0AB0" w:rsidRDefault="005C0AB0">
            <w:pPr>
              <w:overflowPunct/>
              <w:autoSpaceDE/>
              <w:autoSpaceDN/>
              <w:adjustRightInd/>
              <w:spacing w:after="0"/>
              <w:textAlignment w:val="auto"/>
              <w:rPr>
                <w:rFonts w:ascii="Arial" w:hAnsi="Arial" w:cs="Arial"/>
                <w:b/>
                <w:bCs/>
                <w:lang w:val="en-US" w:eastAsia="zh-CN"/>
              </w:rPr>
            </w:pPr>
            <w:r>
              <w:rPr>
                <w:rFonts w:ascii="Arial" w:hAnsi="Arial" w:cs="Arial" w:hint="eastAsia"/>
                <w:b/>
                <w:bCs/>
                <w:lang w:val="en-US" w:eastAsia="zh-CN"/>
              </w:rPr>
              <w:t>I</w:t>
            </w:r>
            <w:r>
              <w:rPr>
                <w:rFonts w:ascii="Arial" w:hAnsi="Arial" w:cs="Arial"/>
                <w:b/>
                <w:bCs/>
                <w:lang w:val="en-US" w:eastAsia="zh-CN"/>
              </w:rPr>
              <w:t xml:space="preserve">nterpretation 2. </w:t>
            </w:r>
          </w:p>
          <w:p w:rsidR="005C0AB0" w:rsidRDefault="005C0AB0">
            <w:pPr>
              <w:overflowPunct/>
              <w:autoSpaceDE/>
              <w:autoSpaceDN/>
              <w:adjustRightInd/>
              <w:spacing w:after="0"/>
              <w:textAlignment w:val="auto"/>
              <w:rPr>
                <w:rFonts w:ascii="Arial" w:hAnsi="Arial" w:cs="Arial"/>
                <w:b/>
                <w:bCs/>
                <w:lang w:val="en-US" w:eastAsia="zh-CN"/>
              </w:rPr>
            </w:pPr>
          </w:p>
          <w:p w:rsidR="005C0AB0" w:rsidRPr="005C0AB0" w:rsidRDefault="005C0AB0" w:rsidP="005C0AB0">
            <w:pPr>
              <w:overflowPunct/>
              <w:autoSpaceDE/>
              <w:autoSpaceDN/>
              <w:adjustRightInd/>
              <w:spacing w:after="0"/>
              <w:textAlignment w:val="auto"/>
              <w:rPr>
                <w:rFonts w:ascii="Arial" w:hAnsi="Arial" w:cs="Arial" w:hint="eastAsia"/>
                <w:bCs/>
                <w:lang w:val="en-US" w:eastAsia="zh-CN"/>
              </w:rPr>
            </w:pPr>
            <w:r w:rsidRPr="005C0AB0">
              <w:rPr>
                <w:rFonts w:ascii="Arial" w:hAnsi="Arial" w:cs="Arial"/>
                <w:bCs/>
                <w:lang w:val="en-US" w:eastAsia="zh-CN"/>
              </w:rPr>
              <w:t xml:space="preserve">No CR is required and the interpretation 1 would require the </w:t>
            </w:r>
            <w:proofErr w:type="spellStart"/>
            <w:r w:rsidRPr="005C0AB0">
              <w:rPr>
                <w:rFonts w:ascii="Arial" w:hAnsi="Arial" w:cs="Arial"/>
                <w:bCs/>
                <w:lang w:val="en-US" w:eastAsia="zh-CN"/>
              </w:rPr>
              <w:t>gNB</w:t>
            </w:r>
            <w:proofErr w:type="spellEnd"/>
            <w:r w:rsidRPr="005C0AB0">
              <w:rPr>
                <w:rFonts w:ascii="Arial" w:hAnsi="Arial" w:cs="Arial"/>
                <w:bCs/>
                <w:lang w:val="en-US" w:eastAsia="zh-CN"/>
              </w:rPr>
              <w:t xml:space="preserve"> to do prediction </w:t>
            </w:r>
            <w:r>
              <w:rPr>
                <w:rFonts w:ascii="Arial" w:hAnsi="Arial" w:cs="Arial"/>
                <w:bCs/>
                <w:lang w:val="en-US" w:eastAsia="zh-CN"/>
              </w:rPr>
              <w:t>which is ruled out according to previous discussion as quoted by Apple.</w:t>
            </w:r>
          </w:p>
        </w:tc>
      </w:tr>
    </w:tbl>
    <w:p w:rsidR="00CC3EE6" w:rsidRDefault="00CC3EE6">
      <w:pPr>
        <w:rPr>
          <w:b/>
          <w:bCs/>
        </w:rPr>
      </w:pPr>
    </w:p>
    <w:p w:rsidR="00CC3EE6" w:rsidRDefault="00CC3EE6">
      <w:pPr>
        <w:rPr>
          <w:b/>
          <w:bCs/>
        </w:rPr>
      </w:pPr>
    </w:p>
    <w:p w:rsidR="00CC3EE6" w:rsidRDefault="00FC3EE0">
      <w:pPr>
        <w:pStyle w:val="1"/>
        <w:rPr>
          <w:rStyle w:val="2Char"/>
        </w:rPr>
      </w:pPr>
      <w:r>
        <w:rPr>
          <w:rStyle w:val="2Char"/>
        </w:rPr>
        <w:t>2.2</w:t>
      </w:r>
      <w:r>
        <w:rPr>
          <w:rStyle w:val="2Char"/>
        </w:rPr>
        <w:tab/>
        <w:t>Issue #2</w:t>
      </w:r>
    </w:p>
    <w:p w:rsidR="00CC3EE6" w:rsidRDefault="00FC3EE0">
      <w:r>
        <w:t>Possible interpretation 1: The start of a search space set is understood as the first symbol of any CORESET in the search space configuration. See the 1</w:t>
      </w:r>
      <w:r>
        <w:rPr>
          <w:vertAlign w:val="superscript"/>
        </w:rPr>
        <w:t>st</w:t>
      </w:r>
      <w:r>
        <w:t xml:space="preserve"> figure in the introduction.</w:t>
      </w:r>
    </w:p>
    <w:p w:rsidR="00CC3EE6" w:rsidRDefault="00FC3EE0">
      <w:r>
        <w:t>Possible interpretation 2: The start of a search space set is understood as the first symbol of that CORESET in which the DCI is in. See the 2</w:t>
      </w:r>
      <w:r>
        <w:rPr>
          <w:vertAlign w:val="superscript"/>
        </w:rPr>
        <w:t>nd</w:t>
      </w:r>
      <w:r>
        <w:t xml:space="preserve"> figure in the introduction.</w:t>
      </w:r>
    </w:p>
    <w:p w:rsidR="00CC3EE6" w:rsidRDefault="00FC3EE0">
      <w:r>
        <w:t>Possible actions:</w:t>
      </w:r>
    </w:p>
    <w:p w:rsidR="00CC3EE6" w:rsidRDefault="00FC3EE0">
      <w:pPr>
        <w:pStyle w:val="afc"/>
        <w:numPr>
          <w:ilvl w:val="0"/>
          <w:numId w:val="18"/>
        </w:numPr>
        <w:rPr>
          <w:rFonts w:ascii="Times New Roman" w:hAnsi="Times New Roman"/>
          <w:sz w:val="20"/>
          <w:szCs w:val="20"/>
          <w:lang w:val="en-GB"/>
        </w:rPr>
      </w:pPr>
      <w:r>
        <w:rPr>
          <w:rFonts w:ascii="Times New Roman" w:hAnsi="Times New Roman"/>
          <w:sz w:val="20"/>
          <w:szCs w:val="20"/>
          <w:lang w:val="en-GB"/>
        </w:rPr>
        <w:lastRenderedPageBreak/>
        <w:t>Draft a CR</w:t>
      </w:r>
    </w:p>
    <w:p w:rsidR="00CC3EE6" w:rsidRDefault="00FC3EE0">
      <w:pPr>
        <w:pStyle w:val="afc"/>
        <w:numPr>
          <w:ilvl w:val="0"/>
          <w:numId w:val="18"/>
        </w:numPr>
        <w:rPr>
          <w:rFonts w:ascii="Times New Roman" w:hAnsi="Times New Roman"/>
          <w:sz w:val="20"/>
          <w:szCs w:val="20"/>
          <w:lang w:val="en-GB"/>
        </w:rPr>
      </w:pPr>
      <w:r>
        <w:rPr>
          <w:rFonts w:ascii="Times New Roman" w:hAnsi="Times New Roman"/>
          <w:sz w:val="20"/>
          <w:szCs w:val="20"/>
          <w:lang w:val="en-GB"/>
        </w:rPr>
        <w:t>Capture a RAN1 conclusion in the chairman’s notes</w:t>
      </w:r>
    </w:p>
    <w:p w:rsidR="00CC3EE6" w:rsidRDefault="00CC3EE6">
      <w:pPr>
        <w:pStyle w:val="afc"/>
        <w:rPr>
          <w:rFonts w:ascii="Times New Roman" w:hAnsi="Times New Roman"/>
          <w:sz w:val="20"/>
          <w:szCs w:val="20"/>
          <w:lang w:val="en-GB"/>
        </w:rPr>
      </w:pPr>
    </w:p>
    <w:tbl>
      <w:tblPr>
        <w:tblW w:w="9776" w:type="dxa"/>
        <w:tblLook w:val="04A0" w:firstRow="1" w:lastRow="0" w:firstColumn="1" w:lastColumn="0" w:noHBand="0" w:noVBand="1"/>
      </w:tblPr>
      <w:tblGrid>
        <w:gridCol w:w="1838"/>
        <w:gridCol w:w="7938"/>
      </w:tblGrid>
      <w:tr w:rsidR="00CC3EE6">
        <w:trPr>
          <w:trHeight w:val="348"/>
        </w:trPr>
        <w:tc>
          <w:tcPr>
            <w:tcW w:w="1838" w:type="dxa"/>
            <w:tcBorders>
              <w:top w:val="single" w:sz="4" w:space="0" w:color="FFFFFF"/>
              <w:left w:val="single" w:sz="4" w:space="0" w:color="FFFFFF"/>
              <w:bottom w:val="single" w:sz="4" w:space="0" w:color="auto"/>
              <w:right w:val="single" w:sz="4" w:space="0" w:color="FFFFFF"/>
            </w:tcBorders>
            <w:shd w:val="clear" w:color="000000" w:fill="75B91A"/>
          </w:tcPr>
          <w:p w:rsidR="00CC3EE6" w:rsidRDefault="00FC3EE0">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Pr>
                <w:rFonts w:ascii="Arial" w:eastAsia="Times New Roman" w:hAnsi="Arial" w:cs="Arial"/>
                <w:b/>
                <w:bCs/>
                <w:color w:val="FFFFFF"/>
                <w:sz w:val="22"/>
                <w:szCs w:val="22"/>
                <w:lang w:val="en-US" w:eastAsia="en-US"/>
              </w:rPr>
              <w:t>Company</w:t>
            </w:r>
          </w:p>
        </w:tc>
        <w:tc>
          <w:tcPr>
            <w:tcW w:w="7938" w:type="dxa"/>
            <w:tcBorders>
              <w:top w:val="single" w:sz="4" w:space="0" w:color="FFFFFF"/>
              <w:left w:val="nil"/>
              <w:bottom w:val="single" w:sz="4" w:space="0" w:color="auto"/>
              <w:right w:val="single" w:sz="4" w:space="0" w:color="FFFFFF"/>
            </w:tcBorders>
            <w:shd w:val="clear" w:color="000000" w:fill="75B91A"/>
          </w:tcPr>
          <w:p w:rsidR="00CC3EE6" w:rsidRDefault="00FC3EE0">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Pr>
                <w:rFonts w:ascii="Arial" w:eastAsia="Times New Roman" w:hAnsi="Arial" w:cs="Arial"/>
                <w:b/>
                <w:bCs/>
                <w:color w:val="FFFFFF"/>
                <w:sz w:val="22"/>
                <w:szCs w:val="22"/>
                <w:lang w:val="en-US" w:eastAsia="en-US"/>
              </w:rPr>
              <w:t>Comment</w:t>
            </w:r>
          </w:p>
        </w:tc>
      </w:tr>
      <w:tr w:rsidR="00CC3EE6">
        <w:trPr>
          <w:trHeight w:val="450"/>
        </w:trPr>
        <w:tc>
          <w:tcPr>
            <w:tcW w:w="1838" w:type="dxa"/>
            <w:tcBorders>
              <w:top w:val="single" w:sz="4" w:space="0" w:color="auto"/>
              <w:left w:val="single" w:sz="4" w:space="0" w:color="auto"/>
              <w:bottom w:val="single" w:sz="4" w:space="0" w:color="auto"/>
              <w:right w:val="single" w:sz="4" w:space="0" w:color="auto"/>
            </w:tcBorders>
          </w:tcPr>
          <w:p w:rsidR="00CC3EE6" w:rsidRDefault="00FC3EE0">
            <w:pPr>
              <w:overflowPunct/>
              <w:autoSpaceDE/>
              <w:autoSpaceDN/>
              <w:adjustRightInd/>
              <w:spacing w:after="0"/>
              <w:textAlignment w:val="auto"/>
              <w:rPr>
                <w:color w:val="0563C1"/>
                <w:u w:val="single"/>
              </w:rPr>
            </w:pPr>
            <w:r>
              <w:rPr>
                <w:rFonts w:ascii="Arial" w:eastAsia="Times New Roman" w:hAnsi="Arial" w:cs="Arial"/>
                <w:lang w:val="en-US" w:eastAsia="en-US"/>
              </w:rPr>
              <w:t>Nokia, NSB</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b/>
                <w:bCs/>
                <w:lang w:val="en-US" w:eastAsia="en-US"/>
              </w:rPr>
              <w:t>Interpretation1:</w:t>
            </w:r>
            <w:r>
              <w:rPr>
                <w:rFonts w:ascii="Arial" w:eastAsia="Times New Roman" w:hAnsi="Arial" w:cs="Arial"/>
                <w:lang w:val="en-US" w:eastAsia="en-US"/>
              </w:rPr>
              <w:t xml:space="preserve"> The previously should refer to any CORESET so that the location of the DCI does not alter the </w:t>
            </w:r>
            <w:proofErr w:type="spellStart"/>
            <w:r>
              <w:rPr>
                <w:rFonts w:ascii="Arial" w:eastAsia="Times New Roman" w:hAnsi="Arial" w:cs="Arial"/>
                <w:lang w:val="en-US" w:eastAsia="en-US"/>
              </w:rPr>
              <w:t>cDAI</w:t>
            </w:r>
            <w:proofErr w:type="spellEnd"/>
            <w:r>
              <w:rPr>
                <w:rFonts w:ascii="Arial" w:eastAsia="Times New Roman" w:hAnsi="Arial" w:cs="Arial"/>
                <w:lang w:val="en-US" w:eastAsia="en-US"/>
              </w:rPr>
              <w:t>/</w:t>
            </w:r>
            <w:proofErr w:type="spellStart"/>
            <w:r>
              <w:rPr>
                <w:rFonts w:ascii="Arial" w:eastAsia="Times New Roman" w:hAnsi="Arial" w:cs="Arial"/>
                <w:lang w:val="en-US" w:eastAsia="en-US"/>
              </w:rPr>
              <w:t>tDAI</w:t>
            </w:r>
            <w:proofErr w:type="spellEnd"/>
            <w:r>
              <w:rPr>
                <w:rFonts w:ascii="Arial" w:eastAsia="Times New Roman" w:hAnsi="Arial" w:cs="Arial"/>
                <w:lang w:val="en-US" w:eastAsia="en-US"/>
              </w:rPr>
              <w:t xml:space="preserve"> ordering.</w:t>
            </w:r>
          </w:p>
          <w:p w:rsidR="00CC3EE6" w:rsidRDefault="00FC3EE0">
            <w:pPr>
              <w:overflowPunct/>
              <w:autoSpaceDE/>
              <w:autoSpaceDN/>
              <w:adjustRightInd/>
              <w:textAlignment w:val="auto"/>
              <w:rPr>
                <w:rFonts w:ascii="Arial" w:eastAsia="Times New Roman" w:hAnsi="Arial" w:cs="Arial"/>
                <w:lang w:val="en-US" w:eastAsia="en-US"/>
              </w:rPr>
            </w:pPr>
            <w:r>
              <w:rPr>
                <w:rFonts w:ascii="Arial" w:eastAsia="Times New Roman" w:hAnsi="Arial" w:cs="Arial"/>
                <w:b/>
                <w:bCs/>
                <w:lang w:val="en-US" w:eastAsia="en-US"/>
              </w:rPr>
              <w:t>Action a):</w:t>
            </w:r>
            <w:r>
              <w:rPr>
                <w:rFonts w:ascii="Arial" w:eastAsia="Times New Roman" w:hAnsi="Arial" w:cs="Arial"/>
                <w:lang w:val="en-US" w:eastAsia="en-US"/>
              </w:rPr>
              <w:t xml:space="preserve"> a CR should be drafted and agreed together with issue #1</w:t>
            </w:r>
          </w:p>
        </w:tc>
      </w:tr>
      <w:tr w:rsidR="00CC3EE6">
        <w:trPr>
          <w:trHeight w:val="450"/>
        </w:trPr>
        <w:tc>
          <w:tcPr>
            <w:tcW w:w="1838" w:type="dxa"/>
            <w:tcBorders>
              <w:top w:val="single" w:sz="4" w:space="0" w:color="auto"/>
              <w:left w:val="single" w:sz="4" w:space="0" w:color="auto"/>
              <w:bottom w:val="single" w:sz="4" w:space="0" w:color="auto"/>
              <w:right w:val="single" w:sz="4" w:space="0" w:color="auto"/>
            </w:tcBorders>
          </w:tcPr>
          <w:p w:rsidR="00CC3EE6" w:rsidRDefault="00FC3EE0">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CATT</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C3EE6" w:rsidRDefault="00FC3EE0">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Same as comments to Issue #1. The DAI ordering should be as shown for interpretation 2.</w:t>
            </w:r>
          </w:p>
        </w:tc>
      </w:tr>
      <w:tr w:rsidR="00CC3EE6">
        <w:trPr>
          <w:trHeight w:val="450"/>
        </w:trPr>
        <w:tc>
          <w:tcPr>
            <w:tcW w:w="1838" w:type="dxa"/>
            <w:tcBorders>
              <w:top w:val="single" w:sz="4" w:space="0" w:color="auto"/>
              <w:left w:val="single" w:sz="4" w:space="0" w:color="auto"/>
              <w:bottom w:val="single" w:sz="4" w:space="0" w:color="auto"/>
              <w:right w:val="single" w:sz="4" w:space="0" w:color="auto"/>
            </w:tcBorders>
          </w:tcPr>
          <w:p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Apple </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CC3EE6" w:rsidRDefault="00FC3EE0">
            <w:pPr>
              <w:overflowPunct/>
              <w:autoSpaceDE/>
              <w:autoSpaceDN/>
              <w:adjustRightInd/>
              <w:spacing w:after="0"/>
              <w:textAlignment w:val="auto"/>
              <w:rPr>
                <w:rFonts w:ascii="Arial" w:eastAsia="Times New Roman" w:hAnsi="Arial" w:cs="Arial"/>
                <w:b/>
                <w:bCs/>
                <w:lang w:val="en-US" w:eastAsia="en-US"/>
              </w:rPr>
            </w:pPr>
            <w:r>
              <w:rPr>
                <w:rFonts w:ascii="Arial" w:eastAsia="Times New Roman" w:hAnsi="Arial" w:cs="Arial"/>
                <w:b/>
                <w:bCs/>
                <w:lang w:val="en-US" w:eastAsia="en-US"/>
              </w:rPr>
              <w:t xml:space="preserve">Interpretation 2. </w:t>
            </w:r>
          </w:p>
          <w:p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It is based on the complete sentence of ‘</w:t>
            </w:r>
            <w:r>
              <w:rPr>
                <w:highlight w:val="yellow"/>
                <w:lang w:eastAsia="zh-CN"/>
              </w:rPr>
              <w:t xml:space="preserve">start time of the </w:t>
            </w:r>
            <w:r>
              <w:rPr>
                <w:highlight w:val="yellow"/>
              </w:rPr>
              <w:t xml:space="preserve">search space set </w:t>
            </w:r>
            <w:r>
              <w:rPr>
                <w:highlight w:val="yellow"/>
                <w:lang w:eastAsia="zh-CN"/>
              </w:rPr>
              <w:t>associated with a PDCCH monitoring occasion</w:t>
            </w:r>
            <w:r>
              <w:rPr>
                <w:rFonts w:ascii="Arial" w:eastAsia="Times New Roman" w:hAnsi="Arial" w:cs="Arial"/>
                <w:lang w:val="en-US" w:eastAsia="en-US"/>
              </w:rPr>
              <w:t>’, instead of ‘</w:t>
            </w:r>
            <w:r>
              <w:rPr>
                <w:highlight w:val="yellow"/>
                <w:lang w:eastAsia="zh-CN"/>
              </w:rPr>
              <w:t xml:space="preserve">start time of the </w:t>
            </w:r>
            <w:r>
              <w:rPr>
                <w:highlight w:val="yellow"/>
              </w:rPr>
              <w:t>search space set</w:t>
            </w:r>
            <w:r>
              <w:rPr>
                <w:rFonts w:ascii="Arial" w:eastAsia="Times New Roman" w:hAnsi="Arial" w:cs="Arial"/>
                <w:lang w:val="en-US" w:eastAsia="en-US"/>
              </w:rPr>
              <w:t xml:space="preserve">’. </w:t>
            </w:r>
          </w:p>
          <w:p w:rsidR="00CC3EE6" w:rsidRDefault="00CC3EE6">
            <w:pPr>
              <w:overflowPunct/>
              <w:autoSpaceDE/>
              <w:autoSpaceDN/>
              <w:adjustRightInd/>
              <w:spacing w:after="0"/>
              <w:textAlignment w:val="auto"/>
              <w:rPr>
                <w:rFonts w:ascii="Arial" w:eastAsia="Times New Roman" w:hAnsi="Arial" w:cs="Arial"/>
                <w:lang w:val="en-US" w:eastAsia="en-US"/>
              </w:rPr>
            </w:pPr>
          </w:p>
          <w:p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Note that, in our view, MO is a pure time-domain concept in symbol granularity across CCs. That’s the reason why C-DAI/T-DAI in TS 38.213 is defined using two-dimension parameters i.e., &lt;serving cell, MO&gt;, instead of MO only. </w:t>
            </w:r>
          </w:p>
          <w:p w:rsidR="00CC3EE6" w:rsidRDefault="00CC3EE6">
            <w:pPr>
              <w:overflowPunct/>
              <w:autoSpaceDE/>
              <w:autoSpaceDN/>
              <w:adjustRightInd/>
              <w:spacing w:after="0"/>
              <w:textAlignment w:val="auto"/>
              <w:rPr>
                <w:rFonts w:ascii="Arial" w:eastAsia="Times New Roman" w:hAnsi="Arial" w:cs="Arial"/>
                <w:lang w:val="en-US" w:eastAsia="en-US"/>
              </w:rPr>
            </w:pPr>
          </w:p>
          <w:p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As pointed out by </w:t>
            </w:r>
            <w:proofErr w:type="spellStart"/>
            <w:r>
              <w:rPr>
                <w:rFonts w:ascii="Arial" w:eastAsia="Times New Roman" w:hAnsi="Arial" w:cs="Arial"/>
                <w:lang w:val="en-US" w:eastAsia="en-US"/>
              </w:rPr>
              <w:t>Aris</w:t>
            </w:r>
            <w:proofErr w:type="spellEnd"/>
            <w:r>
              <w:rPr>
                <w:rFonts w:ascii="Arial" w:eastAsia="Times New Roman" w:hAnsi="Arial" w:cs="Arial"/>
                <w:lang w:val="en-US" w:eastAsia="en-US"/>
              </w:rPr>
              <w:t xml:space="preserve"> in email discussion, interpretation #1 would require </w:t>
            </w:r>
            <w:proofErr w:type="spellStart"/>
            <w:r>
              <w:rPr>
                <w:rFonts w:ascii="Arial" w:eastAsia="Times New Roman" w:hAnsi="Arial" w:cs="Arial"/>
                <w:lang w:val="en-US" w:eastAsia="en-US"/>
              </w:rPr>
              <w:t>gNB</w:t>
            </w:r>
            <w:proofErr w:type="spellEnd"/>
            <w:r>
              <w:rPr>
                <w:rFonts w:ascii="Arial" w:eastAsia="Times New Roman" w:hAnsi="Arial" w:cs="Arial"/>
                <w:lang w:val="en-US" w:eastAsia="en-US"/>
              </w:rPr>
              <w:t xml:space="preserve"> to implement prediction on lower CC for setting the C-DAI/T-DAI in CC with higher CC index. </w:t>
            </w:r>
          </w:p>
          <w:p w:rsidR="00CC3EE6" w:rsidRDefault="00CC3EE6">
            <w:pPr>
              <w:overflowPunct/>
              <w:autoSpaceDE/>
              <w:autoSpaceDN/>
              <w:adjustRightInd/>
              <w:spacing w:after="0"/>
              <w:textAlignment w:val="auto"/>
              <w:rPr>
                <w:rFonts w:ascii="Arial" w:eastAsia="Times New Roman" w:hAnsi="Arial" w:cs="Arial"/>
                <w:lang w:val="en-US" w:eastAsia="en-US"/>
              </w:rPr>
            </w:pPr>
          </w:p>
          <w:p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With interpretation 2, we think ACTION b) is sufficient. </w:t>
            </w:r>
          </w:p>
          <w:p w:rsidR="00CC3EE6" w:rsidRDefault="00CC3EE6">
            <w:pPr>
              <w:overflowPunct/>
              <w:autoSpaceDE/>
              <w:autoSpaceDN/>
              <w:adjustRightInd/>
              <w:spacing w:after="0"/>
              <w:textAlignment w:val="auto"/>
              <w:rPr>
                <w:rFonts w:ascii="Arial" w:eastAsia="Times New Roman" w:hAnsi="Arial" w:cs="Arial"/>
                <w:lang w:val="en-US" w:eastAsia="en-US"/>
              </w:rPr>
            </w:pPr>
          </w:p>
        </w:tc>
      </w:tr>
      <w:tr w:rsidR="00CC3EE6" w:rsidTr="00FC3EE0">
        <w:trPr>
          <w:trHeight w:val="450"/>
        </w:trPr>
        <w:tc>
          <w:tcPr>
            <w:tcW w:w="1838" w:type="dxa"/>
            <w:tcBorders>
              <w:top w:val="single" w:sz="4" w:space="0" w:color="auto"/>
              <w:left w:val="single" w:sz="4" w:space="0" w:color="A6A6A6"/>
              <w:bottom w:val="single" w:sz="4" w:space="0" w:color="auto"/>
              <w:right w:val="single" w:sz="4" w:space="0" w:color="A6A6A6"/>
            </w:tcBorders>
          </w:tcPr>
          <w:p w:rsidR="00CC3EE6" w:rsidRDefault="00FC3EE0">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ZTE</w:t>
            </w:r>
          </w:p>
        </w:tc>
        <w:tc>
          <w:tcPr>
            <w:tcW w:w="7938" w:type="dxa"/>
            <w:tcBorders>
              <w:top w:val="single" w:sz="4" w:space="0" w:color="auto"/>
              <w:left w:val="nil"/>
              <w:bottom w:val="single" w:sz="4" w:space="0" w:color="auto"/>
              <w:right w:val="single" w:sz="4" w:space="0" w:color="A6A6A6"/>
            </w:tcBorders>
            <w:shd w:val="clear" w:color="auto" w:fill="auto"/>
          </w:tcPr>
          <w:p w:rsidR="00CC3EE6" w:rsidRDefault="00FC3EE0">
            <w:pPr>
              <w:overflowPunct/>
              <w:autoSpaceDE/>
              <w:autoSpaceDN/>
              <w:adjustRightInd/>
              <w:spacing w:after="0"/>
              <w:textAlignment w:val="auto"/>
              <w:rPr>
                <w:rFonts w:ascii="Arial" w:eastAsia="Times New Roman" w:hAnsi="Arial" w:cs="Arial"/>
                <w:b/>
                <w:bCs/>
                <w:lang w:val="en-US" w:eastAsia="en-US"/>
              </w:rPr>
            </w:pPr>
            <w:r>
              <w:rPr>
                <w:rFonts w:ascii="Arial" w:eastAsia="Times New Roman" w:hAnsi="Arial" w:cs="Arial"/>
                <w:b/>
                <w:bCs/>
                <w:lang w:val="en-US" w:eastAsia="en-US"/>
              </w:rPr>
              <w:t>Interpretation 2</w:t>
            </w:r>
          </w:p>
          <w:p w:rsidR="00CC3EE6" w:rsidRDefault="00CC3EE6">
            <w:pPr>
              <w:overflowPunct/>
              <w:autoSpaceDE/>
              <w:autoSpaceDN/>
              <w:adjustRightInd/>
              <w:spacing w:after="0"/>
              <w:textAlignment w:val="auto"/>
              <w:rPr>
                <w:rFonts w:ascii="Arial" w:eastAsia="Times New Roman" w:hAnsi="Arial" w:cs="Arial"/>
                <w:b/>
                <w:bCs/>
                <w:lang w:val="en-US" w:eastAsia="en-US"/>
              </w:rPr>
            </w:pPr>
          </w:p>
          <w:p w:rsidR="00CC3EE6" w:rsidRDefault="00FC3EE0">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 xml:space="preserve">DAI counting is performed per MO basis in the time domain according to the pseudo-code. Thus, Interpretation 2 should be the original intention. In addition, as commented above, Interpretation 1 would require </w:t>
            </w:r>
            <w:proofErr w:type="spellStart"/>
            <w:r>
              <w:rPr>
                <w:rFonts w:ascii="Arial" w:eastAsia="Times New Roman" w:hAnsi="Arial" w:cs="Arial" w:hint="eastAsia"/>
                <w:lang w:val="en-US" w:eastAsia="zh-CN"/>
              </w:rPr>
              <w:t>gNB</w:t>
            </w:r>
            <w:proofErr w:type="spellEnd"/>
            <w:r>
              <w:rPr>
                <w:rFonts w:ascii="Arial" w:eastAsia="Times New Roman" w:hAnsi="Arial" w:cs="Arial" w:hint="eastAsia"/>
                <w:lang w:val="en-US" w:eastAsia="zh-CN"/>
              </w:rPr>
              <w:t xml:space="preserve"> to predict the subsequent DL scheduling, and would also cause UE to count UL DAI kind of out of order in some cases. </w:t>
            </w:r>
          </w:p>
          <w:p w:rsidR="00CC3EE6" w:rsidRDefault="00CC3EE6">
            <w:pPr>
              <w:overflowPunct/>
              <w:autoSpaceDE/>
              <w:autoSpaceDN/>
              <w:adjustRightInd/>
              <w:spacing w:after="0"/>
              <w:textAlignment w:val="auto"/>
              <w:rPr>
                <w:rFonts w:ascii="Arial" w:eastAsia="宋体" w:hAnsi="Arial" w:cs="Arial"/>
                <w:b/>
                <w:bCs/>
                <w:lang w:val="en-US" w:eastAsia="zh-CN"/>
              </w:rPr>
            </w:pPr>
          </w:p>
        </w:tc>
      </w:tr>
      <w:tr w:rsidR="00FC3EE0" w:rsidTr="005C0AB0">
        <w:trPr>
          <w:trHeight w:val="450"/>
        </w:trPr>
        <w:tc>
          <w:tcPr>
            <w:tcW w:w="1838" w:type="dxa"/>
            <w:tcBorders>
              <w:top w:val="single" w:sz="4" w:space="0" w:color="auto"/>
              <w:left w:val="single" w:sz="4" w:space="0" w:color="A6A6A6"/>
              <w:bottom w:val="single" w:sz="4" w:space="0" w:color="auto"/>
              <w:right w:val="single" w:sz="4" w:space="0" w:color="A6A6A6"/>
            </w:tcBorders>
          </w:tcPr>
          <w:p w:rsidR="00FC3EE0" w:rsidRDefault="00FC3EE0">
            <w:pPr>
              <w:overflowPunct/>
              <w:autoSpaceDE/>
              <w:autoSpaceDN/>
              <w:adjustRightInd/>
              <w:spacing w:after="0"/>
              <w:textAlignment w:val="auto"/>
              <w:rPr>
                <w:rFonts w:ascii="Arial" w:eastAsia="宋体" w:hAnsi="Arial" w:cs="Arial"/>
                <w:lang w:val="en-US" w:eastAsia="zh-CN"/>
              </w:rPr>
            </w:pPr>
            <w:proofErr w:type="spellStart"/>
            <w:r>
              <w:rPr>
                <w:rFonts w:ascii="Arial" w:eastAsia="宋体" w:hAnsi="Arial" w:cs="Arial" w:hint="eastAsia"/>
                <w:lang w:val="en-US" w:eastAsia="zh-CN"/>
              </w:rPr>
              <w:t>Spreadtrum</w:t>
            </w:r>
            <w:proofErr w:type="spellEnd"/>
          </w:p>
        </w:tc>
        <w:tc>
          <w:tcPr>
            <w:tcW w:w="7938" w:type="dxa"/>
            <w:tcBorders>
              <w:top w:val="single" w:sz="4" w:space="0" w:color="auto"/>
              <w:left w:val="nil"/>
              <w:bottom w:val="single" w:sz="4" w:space="0" w:color="auto"/>
              <w:right w:val="single" w:sz="4" w:space="0" w:color="A6A6A6"/>
            </w:tcBorders>
            <w:shd w:val="clear" w:color="auto" w:fill="auto"/>
          </w:tcPr>
          <w:p w:rsidR="00FC3EE0" w:rsidRPr="00FC3EE0" w:rsidRDefault="00FC3EE0">
            <w:pPr>
              <w:overflowPunct/>
              <w:autoSpaceDE/>
              <w:autoSpaceDN/>
              <w:adjustRightInd/>
              <w:spacing w:after="0"/>
              <w:textAlignment w:val="auto"/>
              <w:rPr>
                <w:rFonts w:ascii="Arial" w:hAnsi="Arial" w:cs="Arial"/>
                <w:b/>
                <w:bCs/>
                <w:lang w:val="en-US" w:eastAsia="zh-CN"/>
              </w:rPr>
            </w:pPr>
            <w:r>
              <w:rPr>
                <w:rFonts w:ascii="Arial" w:hAnsi="Arial" w:cs="Arial" w:hint="eastAsia"/>
                <w:b/>
                <w:bCs/>
                <w:lang w:val="en-US" w:eastAsia="zh-CN"/>
              </w:rPr>
              <w:t>Interpretation 2.</w:t>
            </w:r>
            <w:r>
              <w:rPr>
                <w:rFonts w:ascii="Arial" w:hAnsi="Arial" w:cs="Arial"/>
                <w:b/>
                <w:bCs/>
                <w:lang w:val="en-US" w:eastAsia="zh-CN"/>
              </w:rPr>
              <w:t xml:space="preserve"> Agree with Apple.</w:t>
            </w:r>
          </w:p>
        </w:tc>
      </w:tr>
      <w:tr w:rsidR="005C0AB0">
        <w:trPr>
          <w:trHeight w:val="450"/>
        </w:trPr>
        <w:tc>
          <w:tcPr>
            <w:tcW w:w="1838" w:type="dxa"/>
            <w:tcBorders>
              <w:top w:val="single" w:sz="4" w:space="0" w:color="auto"/>
              <w:left w:val="single" w:sz="4" w:space="0" w:color="A6A6A6"/>
              <w:bottom w:val="nil"/>
              <w:right w:val="single" w:sz="4" w:space="0" w:color="A6A6A6"/>
            </w:tcBorders>
          </w:tcPr>
          <w:p w:rsidR="005C0AB0" w:rsidRDefault="005C0AB0">
            <w:pPr>
              <w:overflowPunct/>
              <w:autoSpaceDE/>
              <w:autoSpaceDN/>
              <w:adjustRightInd/>
              <w:spacing w:after="0"/>
              <w:textAlignment w:val="auto"/>
              <w:rPr>
                <w:rFonts w:ascii="Arial" w:eastAsia="宋体" w:hAnsi="Arial" w:cs="Arial" w:hint="eastAsia"/>
                <w:lang w:val="en-US" w:eastAsia="zh-CN"/>
              </w:rPr>
            </w:pPr>
            <w:r>
              <w:rPr>
                <w:rFonts w:ascii="Arial" w:eastAsia="宋体" w:hAnsi="Arial" w:cs="Arial" w:hint="eastAsia"/>
                <w:lang w:val="en-US" w:eastAsia="zh-CN"/>
              </w:rPr>
              <w:t>H</w:t>
            </w:r>
            <w:r>
              <w:rPr>
                <w:rFonts w:ascii="Arial" w:eastAsia="宋体" w:hAnsi="Arial" w:cs="Arial"/>
                <w:lang w:val="en-US" w:eastAsia="zh-CN"/>
              </w:rPr>
              <w:t>uawei</w:t>
            </w:r>
          </w:p>
        </w:tc>
        <w:tc>
          <w:tcPr>
            <w:tcW w:w="7938" w:type="dxa"/>
            <w:tcBorders>
              <w:top w:val="single" w:sz="4" w:space="0" w:color="auto"/>
              <w:left w:val="nil"/>
              <w:bottom w:val="nil"/>
              <w:right w:val="single" w:sz="4" w:space="0" w:color="A6A6A6"/>
            </w:tcBorders>
            <w:shd w:val="clear" w:color="auto" w:fill="auto"/>
          </w:tcPr>
          <w:p w:rsidR="005C0AB0" w:rsidRDefault="005C0AB0">
            <w:pPr>
              <w:overflowPunct/>
              <w:autoSpaceDE/>
              <w:autoSpaceDN/>
              <w:adjustRightInd/>
              <w:spacing w:after="0"/>
              <w:textAlignment w:val="auto"/>
              <w:rPr>
                <w:rFonts w:ascii="Arial" w:hAnsi="Arial" w:cs="Arial"/>
                <w:b/>
                <w:bCs/>
                <w:lang w:val="en-US" w:eastAsia="zh-CN"/>
              </w:rPr>
            </w:pPr>
            <w:r>
              <w:rPr>
                <w:rFonts w:ascii="Arial" w:hAnsi="Arial" w:cs="Arial" w:hint="eastAsia"/>
                <w:b/>
                <w:bCs/>
                <w:lang w:val="en-US" w:eastAsia="zh-CN"/>
              </w:rPr>
              <w:t>I</w:t>
            </w:r>
            <w:r>
              <w:rPr>
                <w:rFonts w:ascii="Arial" w:hAnsi="Arial" w:cs="Arial"/>
                <w:b/>
                <w:bCs/>
                <w:lang w:val="en-US" w:eastAsia="zh-CN"/>
              </w:rPr>
              <w:t>nterpretation 2.</w:t>
            </w:r>
          </w:p>
          <w:p w:rsidR="005C0AB0" w:rsidRDefault="005C0AB0">
            <w:pPr>
              <w:overflowPunct/>
              <w:autoSpaceDE/>
              <w:autoSpaceDN/>
              <w:adjustRightInd/>
              <w:spacing w:after="0"/>
              <w:textAlignment w:val="auto"/>
              <w:rPr>
                <w:rFonts w:ascii="Arial" w:hAnsi="Arial" w:cs="Arial"/>
                <w:b/>
                <w:bCs/>
                <w:lang w:val="en-US" w:eastAsia="zh-CN"/>
              </w:rPr>
            </w:pPr>
          </w:p>
          <w:p w:rsidR="005C0AB0" w:rsidRDefault="005C0AB0">
            <w:pPr>
              <w:overflowPunct/>
              <w:autoSpaceDE/>
              <w:autoSpaceDN/>
              <w:adjustRightInd/>
              <w:spacing w:after="0"/>
              <w:textAlignment w:val="auto"/>
              <w:rPr>
                <w:rFonts w:ascii="Arial" w:hAnsi="Arial" w:cs="Arial"/>
                <w:bCs/>
                <w:lang w:val="en-US" w:eastAsia="zh-CN"/>
              </w:rPr>
            </w:pPr>
            <w:r>
              <w:rPr>
                <w:rFonts w:ascii="Arial" w:hAnsi="Arial" w:cs="Arial"/>
                <w:bCs/>
                <w:lang w:val="en-US" w:eastAsia="zh-CN"/>
              </w:rPr>
              <w:t>DAI counting is based on the starting time of PDCCH monitoring occasions instead of the starting</w:t>
            </w:r>
            <w:bookmarkStart w:id="5" w:name="_GoBack"/>
            <w:bookmarkEnd w:id="5"/>
            <w:r>
              <w:rPr>
                <w:rFonts w:ascii="Arial" w:hAnsi="Arial" w:cs="Arial"/>
                <w:bCs/>
                <w:lang w:val="en-US" w:eastAsia="zh-CN"/>
              </w:rPr>
              <w:t xml:space="preserve"> time of search space sets in a slot. Interpretation 1 would require a change to the definition of C/T-DAI since the starting time of the three MOs have the same starting time</w:t>
            </w:r>
          </w:p>
          <w:p w:rsidR="005C0AB0" w:rsidRDefault="005C0AB0">
            <w:pPr>
              <w:overflowPunct/>
              <w:autoSpaceDE/>
              <w:autoSpaceDN/>
              <w:adjustRightInd/>
              <w:spacing w:after="0"/>
              <w:textAlignment w:val="auto"/>
              <w:rPr>
                <w:rFonts w:ascii="Arial" w:hAnsi="Arial" w:cs="Arial"/>
                <w:bCs/>
                <w:lang w:val="en-US" w:eastAsia="zh-CN"/>
              </w:rPr>
            </w:pPr>
          </w:p>
          <w:p w:rsidR="005C0AB0" w:rsidRPr="00B916EC" w:rsidRDefault="005C0AB0" w:rsidP="005C0AB0">
            <w:pPr>
              <w:rPr>
                <w:rFonts w:eastAsia="宋体"/>
                <w:lang w:val="en-US" w:eastAsia="zh-CN"/>
              </w:rPr>
            </w:pPr>
            <w:r>
              <w:t>A</w:t>
            </w:r>
            <w:r w:rsidRPr="00B916EC">
              <w:rPr>
                <w:lang w:val="en-US"/>
              </w:rPr>
              <w:t xml:space="preserve"> value of the </w:t>
            </w:r>
            <w:r w:rsidRPr="00B916EC">
              <w:rPr>
                <w:rFonts w:eastAsia="宋体" w:hint="eastAsia"/>
                <w:lang w:val="en-US" w:eastAsia="zh-CN"/>
              </w:rPr>
              <w:t xml:space="preserve">counter </w:t>
            </w:r>
            <w:r w:rsidRPr="00B916EC">
              <w:rPr>
                <w:rFonts w:eastAsia="宋体"/>
                <w:lang w:eastAsia="zh-CN"/>
              </w:rPr>
              <w:t>d</w:t>
            </w:r>
            <w:r w:rsidRPr="00B916EC">
              <w:rPr>
                <w:rFonts w:eastAsia="宋体" w:hint="eastAsia"/>
                <w:lang w:eastAsia="zh-CN"/>
              </w:rPr>
              <w:t xml:space="preserve">ownlink </w:t>
            </w:r>
            <w:r w:rsidRPr="00B916EC">
              <w:rPr>
                <w:rFonts w:eastAsia="宋体"/>
                <w:lang w:eastAsia="zh-CN"/>
              </w:rPr>
              <w:t>a</w:t>
            </w:r>
            <w:r w:rsidRPr="00B916EC">
              <w:rPr>
                <w:rFonts w:eastAsia="宋体" w:hint="eastAsia"/>
                <w:lang w:eastAsia="zh-CN"/>
              </w:rPr>
              <w:t xml:space="preserve">ssignment </w:t>
            </w:r>
            <w:r w:rsidRPr="00B916EC">
              <w:rPr>
                <w:rFonts w:eastAsia="宋体"/>
                <w:lang w:eastAsia="zh-CN"/>
              </w:rPr>
              <w:t>i</w:t>
            </w:r>
            <w:r w:rsidRPr="00B916EC">
              <w:rPr>
                <w:rFonts w:eastAsia="宋体" w:hint="eastAsia"/>
                <w:lang w:eastAsia="zh-CN"/>
              </w:rPr>
              <w:t>ndicator (DAI)</w:t>
            </w:r>
            <w:r w:rsidRPr="00B916EC">
              <w:rPr>
                <w:lang w:val="en-US"/>
              </w:rPr>
              <w:t xml:space="preserve"> field in DCI format </w:t>
            </w:r>
            <w:r w:rsidRPr="00B916EC">
              <w:rPr>
                <w:rFonts w:eastAsia="宋体"/>
                <w:lang w:val="en-US" w:eastAsia="zh-CN"/>
              </w:rPr>
              <w:t>1_0 or DCI format 1_1</w:t>
            </w:r>
            <w:r w:rsidRPr="00B916EC">
              <w:rPr>
                <w:lang w:val="en-US"/>
              </w:rPr>
              <w:t xml:space="preserve"> denotes the accumulative number of </w:t>
            </w:r>
            <w:r w:rsidRPr="00B916EC">
              <w:rPr>
                <w:rFonts w:eastAsia="宋体" w:hint="eastAsia"/>
                <w:lang w:val="en-US" w:eastAsia="zh-CN"/>
              </w:rPr>
              <w:t xml:space="preserve">{serving cell, </w:t>
            </w:r>
            <w:r w:rsidRPr="00B916EC">
              <w:rPr>
                <w:rFonts w:eastAsia="宋体"/>
                <w:lang w:val="en-US" w:eastAsia="zh-CN"/>
              </w:rPr>
              <w:t>PDCCH monitoring occasion</w:t>
            </w:r>
            <w:r w:rsidRPr="00B916EC">
              <w:rPr>
                <w:rFonts w:eastAsia="宋体" w:hint="eastAsia"/>
                <w:lang w:val="en-US" w:eastAsia="zh-CN"/>
              </w:rPr>
              <w:t xml:space="preserve">}-pair(s) in which </w:t>
            </w:r>
            <w:r w:rsidRPr="00B916EC">
              <w:rPr>
                <w:lang w:val="en-US"/>
              </w:rPr>
              <w:t>PDSCH reception(</w:t>
            </w:r>
            <w:r w:rsidRPr="00B916EC">
              <w:rPr>
                <w:rFonts w:eastAsia="宋体" w:hint="eastAsia"/>
                <w:lang w:val="en-US" w:eastAsia="zh-CN"/>
              </w:rPr>
              <w:t>s</w:t>
            </w:r>
            <w:r w:rsidRPr="00B916EC">
              <w:rPr>
                <w:rFonts w:eastAsia="宋体"/>
                <w:lang w:val="en-US" w:eastAsia="zh-CN"/>
              </w:rPr>
              <w:t>)</w:t>
            </w:r>
            <w:r w:rsidRPr="00B916EC">
              <w:rPr>
                <w:rFonts w:eastAsia="宋体" w:hint="eastAsia"/>
                <w:lang w:val="en-US" w:eastAsia="zh-CN"/>
              </w:rPr>
              <w:t xml:space="preserve"> </w:t>
            </w:r>
            <w:r w:rsidRPr="00597FA9">
              <w:rPr>
                <w:rFonts w:eastAsia="宋体"/>
                <w:lang w:val="en-US" w:eastAsia="zh-CN"/>
              </w:rPr>
              <w:t xml:space="preserve">or SPS PDSCH release </w:t>
            </w:r>
            <w:r w:rsidRPr="00B916EC">
              <w:rPr>
                <w:rFonts w:eastAsia="宋体" w:hint="eastAsia"/>
                <w:lang w:val="en-US" w:eastAsia="zh-CN"/>
              </w:rPr>
              <w:t xml:space="preserve">associated with </w:t>
            </w:r>
            <w:r w:rsidRPr="00B916EC">
              <w:rPr>
                <w:rFonts w:eastAsia="宋体"/>
                <w:lang w:val="en-US" w:eastAsia="zh-CN"/>
              </w:rPr>
              <w:t>DCI format 1_0 or DCI format 1_1</w:t>
            </w:r>
            <w:r w:rsidRPr="00B916EC">
              <w:rPr>
                <w:rFonts w:eastAsia="宋体" w:hint="eastAsia"/>
                <w:lang w:val="en-US" w:eastAsia="zh-CN"/>
              </w:rPr>
              <w:t xml:space="preserve"> </w:t>
            </w:r>
            <w:r w:rsidRPr="00B916EC">
              <w:rPr>
                <w:rFonts w:eastAsia="宋体" w:cs="Arial" w:hint="eastAsia"/>
                <w:lang w:eastAsia="zh-CN"/>
              </w:rPr>
              <w:t>is present,</w:t>
            </w:r>
            <w:r w:rsidRPr="00B916EC">
              <w:rPr>
                <w:lang w:val="en-US"/>
              </w:rPr>
              <w:t xml:space="preserve"> up to</w:t>
            </w:r>
            <w:r w:rsidRPr="00B916EC">
              <w:rPr>
                <w:rFonts w:eastAsia="宋体" w:hint="eastAsia"/>
                <w:lang w:eastAsia="zh-CN"/>
              </w:rPr>
              <w:t xml:space="preserve"> the </w:t>
            </w:r>
            <w:r w:rsidRPr="00B916EC">
              <w:rPr>
                <w:rFonts w:eastAsia="宋体"/>
                <w:lang w:eastAsia="zh-CN"/>
              </w:rPr>
              <w:t>current</w:t>
            </w:r>
            <w:r w:rsidRPr="00B916EC">
              <w:rPr>
                <w:rFonts w:eastAsia="宋体" w:hint="eastAsia"/>
                <w:lang w:eastAsia="zh-CN"/>
              </w:rPr>
              <w:t xml:space="preserve"> serving cell and </w:t>
            </w:r>
            <w:r w:rsidRPr="00B916EC">
              <w:rPr>
                <w:rFonts w:eastAsia="宋体"/>
                <w:lang w:eastAsia="zh-CN"/>
              </w:rPr>
              <w:t>current</w:t>
            </w:r>
            <w:r w:rsidRPr="00B916EC">
              <w:rPr>
                <w:rFonts w:eastAsia="宋体" w:hint="eastAsia"/>
                <w:lang w:eastAsia="zh-CN"/>
              </w:rPr>
              <w:t xml:space="preserve"> </w:t>
            </w:r>
            <w:r w:rsidRPr="00B916EC">
              <w:rPr>
                <w:rFonts w:eastAsia="宋体"/>
                <w:lang w:eastAsia="zh-CN"/>
              </w:rPr>
              <w:t>PDCCH monitoring occasion</w:t>
            </w:r>
            <w:r w:rsidRPr="00B916EC">
              <w:rPr>
                <w:rFonts w:eastAsia="宋体" w:hint="eastAsia"/>
                <w:lang w:eastAsia="zh-CN"/>
              </w:rPr>
              <w:t xml:space="preserve">, first in </w:t>
            </w:r>
            <w:r>
              <w:rPr>
                <w:rFonts w:eastAsia="宋体"/>
                <w:lang w:eastAsia="zh-CN"/>
              </w:rPr>
              <w:t>ascending</w:t>
            </w:r>
            <w:r w:rsidRPr="00B916EC">
              <w:rPr>
                <w:rFonts w:eastAsia="宋体" w:hint="eastAsia"/>
                <w:lang w:eastAsia="zh-CN"/>
              </w:rPr>
              <w:t xml:space="preserve"> order of serving cell index and then in </w:t>
            </w:r>
            <w:r>
              <w:rPr>
                <w:rFonts w:eastAsia="宋体"/>
                <w:lang w:eastAsia="zh-CN"/>
              </w:rPr>
              <w:t>ascending</w:t>
            </w:r>
            <w:r w:rsidRPr="00B916EC">
              <w:rPr>
                <w:rFonts w:eastAsia="宋体" w:hint="eastAsia"/>
                <w:lang w:eastAsia="zh-CN"/>
              </w:rPr>
              <w:t xml:space="preserve"> order of </w:t>
            </w:r>
            <w:r w:rsidRPr="00B916EC">
              <w:rPr>
                <w:rFonts w:eastAsia="宋体"/>
                <w:lang w:eastAsia="zh-CN"/>
              </w:rPr>
              <w:t>PDCCH monitoring occasion index</w:t>
            </w:r>
            <w:r w:rsidRPr="00B916EC">
              <w:rPr>
                <w:rFonts w:eastAsia="宋体" w:hint="eastAsia"/>
                <w:lang w:eastAsia="zh-CN"/>
              </w:rPr>
              <w:t xml:space="preserve"> </w:t>
            </w:r>
            <w:r w:rsidRPr="00B916EC">
              <w:rPr>
                <w:position w:val="-6"/>
              </w:rPr>
              <w:object w:dxaOrig="220" w:dyaOrig="200">
                <v:shape id="_x0000_i1026" type="#_x0000_t75" style="width:9.15pt;height:11.3pt" o:ole="">
                  <v:imagedata r:id="rId17" o:title=""/>
                </v:shape>
                <o:OLEObject Type="Embed" ProgID="Equation.3" ShapeID="_x0000_i1026" DrawAspect="Content" ObjectID="_1673173319" r:id="rId18"/>
              </w:object>
            </w:r>
            <w:r w:rsidRPr="00B916EC">
              <w:t xml:space="preserve">, where </w:t>
            </w:r>
            <w:r w:rsidRPr="00B916EC">
              <w:rPr>
                <w:position w:val="-6"/>
              </w:rPr>
              <w:object w:dxaOrig="940" w:dyaOrig="240">
                <v:shape id="_x0000_i1027" type="#_x0000_t75" style="width:44.05pt;height:12.35pt" o:ole="">
                  <v:imagedata r:id="rId19" o:title=""/>
                </v:shape>
                <o:OLEObject Type="Embed" ProgID="Equation.3" ShapeID="_x0000_i1027" DrawAspect="Content" ObjectID="_1673173320" r:id="rId20"/>
              </w:object>
            </w:r>
            <w:r w:rsidRPr="00B916EC">
              <w:rPr>
                <w:rFonts w:eastAsia="宋体"/>
                <w:lang w:eastAsia="zh-CN"/>
              </w:rPr>
              <w:t xml:space="preserve">. </w:t>
            </w:r>
          </w:p>
          <w:p w:rsidR="005C0AB0" w:rsidRPr="005C0AB0" w:rsidRDefault="005C0AB0" w:rsidP="005C0AB0">
            <w:pPr>
              <w:overflowPunct/>
              <w:autoSpaceDE/>
              <w:autoSpaceDN/>
              <w:adjustRightInd/>
              <w:spacing w:after="0"/>
              <w:textAlignment w:val="auto"/>
              <w:rPr>
                <w:rFonts w:ascii="Arial" w:hAnsi="Arial" w:cs="Arial" w:hint="eastAsia"/>
                <w:bCs/>
                <w:lang w:val="en-US" w:eastAsia="zh-CN"/>
              </w:rPr>
            </w:pPr>
            <w:r w:rsidRPr="00B916EC">
              <w:rPr>
                <w:rFonts w:eastAsia="宋体"/>
                <w:lang w:eastAsia="zh-CN"/>
              </w:rPr>
              <w:t>T</w:t>
            </w:r>
            <w:r w:rsidRPr="00B916EC">
              <w:rPr>
                <w:rFonts w:eastAsia="宋体" w:hint="eastAsia"/>
                <w:lang w:eastAsia="zh-CN"/>
              </w:rPr>
              <w:t>he value of the total DAI</w:t>
            </w:r>
            <w:r>
              <w:rPr>
                <w:rFonts w:eastAsia="宋体"/>
                <w:lang w:eastAsia="zh-CN"/>
              </w:rPr>
              <w:t>, when present [5, TS 38.212],</w:t>
            </w:r>
            <w:r w:rsidRPr="00B916EC">
              <w:rPr>
                <w:rFonts w:eastAsia="宋体" w:hint="eastAsia"/>
                <w:lang w:eastAsia="zh-CN"/>
              </w:rPr>
              <w:t xml:space="preserve"> in </w:t>
            </w:r>
            <w:r w:rsidRPr="00B916EC">
              <w:rPr>
                <w:rFonts w:eastAsia="宋体"/>
                <w:lang w:val="en-US" w:eastAsia="zh-CN"/>
              </w:rPr>
              <w:t>DCI format 1_1</w:t>
            </w:r>
            <w:r w:rsidRPr="00B916EC">
              <w:rPr>
                <w:lang w:val="en-US"/>
              </w:rPr>
              <w:t xml:space="preserve"> denotes the </w:t>
            </w:r>
            <w:r w:rsidRPr="00B916EC">
              <w:rPr>
                <w:rFonts w:eastAsia="宋体" w:hint="eastAsia"/>
                <w:lang w:val="en-US" w:eastAsia="zh-CN"/>
              </w:rPr>
              <w:t>total</w:t>
            </w:r>
            <w:r w:rsidRPr="00B916EC">
              <w:rPr>
                <w:lang w:val="en-US"/>
              </w:rPr>
              <w:t xml:space="preserve"> number of </w:t>
            </w:r>
            <w:r w:rsidRPr="00B916EC">
              <w:rPr>
                <w:rFonts w:eastAsia="宋体" w:hint="eastAsia"/>
                <w:lang w:val="en-US" w:eastAsia="zh-CN"/>
              </w:rPr>
              <w:t xml:space="preserve">{serving cell, </w:t>
            </w:r>
            <w:r w:rsidRPr="00B916EC">
              <w:rPr>
                <w:rFonts w:eastAsia="宋体"/>
                <w:lang w:val="en-US" w:eastAsia="zh-CN"/>
              </w:rPr>
              <w:t>PDCCH monitoring occasion</w:t>
            </w:r>
            <w:r w:rsidRPr="00B916EC">
              <w:rPr>
                <w:rFonts w:eastAsia="宋体" w:hint="eastAsia"/>
                <w:lang w:val="en-US" w:eastAsia="zh-CN"/>
              </w:rPr>
              <w:t xml:space="preserve">}-pair(s) in which PDSCH </w:t>
            </w:r>
            <w:r w:rsidRPr="00B916EC">
              <w:rPr>
                <w:rFonts w:eastAsia="宋体"/>
                <w:lang w:val="en-US" w:eastAsia="zh-CN"/>
              </w:rPr>
              <w:t>reception</w:t>
            </w:r>
            <w:r w:rsidRPr="00B916EC">
              <w:rPr>
                <w:rFonts w:eastAsia="宋体" w:hint="eastAsia"/>
                <w:lang w:val="en-US" w:eastAsia="zh-CN"/>
              </w:rPr>
              <w:t>(s)</w:t>
            </w:r>
            <w:r w:rsidRPr="00960881">
              <w:rPr>
                <w:rFonts w:eastAsia="宋体"/>
                <w:lang w:val="en-US" w:eastAsia="zh-CN"/>
              </w:rPr>
              <w:t xml:space="preserve"> </w:t>
            </w:r>
            <w:r>
              <w:rPr>
                <w:rFonts w:eastAsia="宋体"/>
                <w:lang w:val="en-US" w:eastAsia="zh-CN"/>
              </w:rPr>
              <w:t>or SPS PDSCH release</w:t>
            </w:r>
            <w:r w:rsidRPr="00B916EC">
              <w:rPr>
                <w:rFonts w:eastAsia="宋体" w:hint="eastAsia"/>
                <w:lang w:val="en-US" w:eastAsia="zh-CN"/>
              </w:rPr>
              <w:t xml:space="preserve"> associated with </w:t>
            </w:r>
            <w:r w:rsidRPr="00B916EC">
              <w:rPr>
                <w:rFonts w:eastAsia="宋体"/>
                <w:lang w:val="en-US" w:eastAsia="zh-CN"/>
              </w:rPr>
              <w:t>DCI format 1_0 or DCI format 1_1</w:t>
            </w:r>
            <w:r w:rsidRPr="00B916EC" w:rsidDel="00F26D02">
              <w:rPr>
                <w:rFonts w:eastAsia="宋体"/>
                <w:lang w:val="en-US" w:eastAsia="zh-CN"/>
              </w:rPr>
              <w:t xml:space="preserve"> </w:t>
            </w:r>
            <w:r w:rsidRPr="00B916EC">
              <w:rPr>
                <w:rFonts w:eastAsia="宋体" w:cs="Arial" w:hint="eastAsia"/>
                <w:lang w:eastAsia="zh-CN"/>
              </w:rPr>
              <w:t xml:space="preserve">is present, </w:t>
            </w:r>
            <w:r w:rsidRPr="00B916EC">
              <w:rPr>
                <w:rFonts w:eastAsia="宋体" w:hint="eastAsia"/>
                <w:lang w:val="en-US" w:eastAsia="zh-CN"/>
              </w:rPr>
              <w:t xml:space="preserve">up to the </w:t>
            </w:r>
            <w:r w:rsidRPr="00B916EC">
              <w:rPr>
                <w:rFonts w:eastAsia="宋体"/>
                <w:lang w:val="en-US" w:eastAsia="zh-CN"/>
              </w:rPr>
              <w:t>current</w:t>
            </w:r>
            <w:r w:rsidRPr="00B916EC">
              <w:rPr>
                <w:rFonts w:eastAsia="宋体" w:hint="eastAsia"/>
                <w:lang w:val="en-US" w:eastAsia="zh-CN"/>
              </w:rPr>
              <w:t xml:space="preserve"> </w:t>
            </w:r>
            <w:r w:rsidRPr="00B916EC">
              <w:rPr>
                <w:rFonts w:eastAsia="宋体"/>
                <w:lang w:val="en-US" w:eastAsia="zh-CN"/>
              </w:rPr>
              <w:t>PDCCH monitoring occasion</w:t>
            </w:r>
            <w:r w:rsidRPr="00B916EC">
              <w:rPr>
                <w:rFonts w:eastAsia="宋体" w:hint="eastAsia"/>
                <w:lang w:val="en-US" w:eastAsia="zh-CN"/>
              </w:rPr>
              <w:t xml:space="preserve"> </w:t>
            </w:r>
            <w:r w:rsidRPr="00B916EC">
              <w:rPr>
                <w:position w:val="-6"/>
              </w:rPr>
              <w:object w:dxaOrig="220" w:dyaOrig="200">
                <v:shape id="_x0000_i1028" type="#_x0000_t75" style="width:7.5pt;height:7.5pt" o:ole="">
                  <v:imagedata r:id="rId21" o:title=""/>
                </v:shape>
                <o:OLEObject Type="Embed" ProgID="Equation.3" ShapeID="_x0000_i1028" DrawAspect="Content" ObjectID="_1673173321" r:id="rId22"/>
              </w:object>
            </w:r>
            <w:r>
              <w:t xml:space="preserve"> </w:t>
            </w:r>
            <w:r w:rsidRPr="00B916EC">
              <w:rPr>
                <w:lang w:val="en-US"/>
              </w:rPr>
              <w:t xml:space="preserve">and </w:t>
            </w:r>
            <w:r>
              <w:rPr>
                <w:lang w:val="en-US"/>
              </w:rPr>
              <w:t>is</w:t>
            </w:r>
            <w:r w:rsidRPr="00B916EC">
              <w:rPr>
                <w:lang w:val="en-US"/>
              </w:rPr>
              <w:t xml:space="preserve"> updated from </w:t>
            </w:r>
            <w:r w:rsidRPr="00B916EC">
              <w:rPr>
                <w:rFonts w:eastAsia="宋体"/>
                <w:lang w:val="en-US" w:eastAsia="zh-CN"/>
              </w:rPr>
              <w:t>PDCCH monitoring occasion</w:t>
            </w:r>
            <w:r w:rsidRPr="00B916EC">
              <w:rPr>
                <w:lang w:val="en-US"/>
              </w:rPr>
              <w:t xml:space="preserve"> to </w:t>
            </w:r>
            <w:r w:rsidRPr="00B916EC">
              <w:rPr>
                <w:rFonts w:eastAsia="宋体"/>
                <w:lang w:val="en-US" w:eastAsia="zh-CN"/>
              </w:rPr>
              <w:t>PDCCH monitoring occasion</w:t>
            </w:r>
            <w:r w:rsidRPr="00B916EC">
              <w:rPr>
                <w:lang w:val="en-US"/>
              </w:rPr>
              <w:t>.</w:t>
            </w:r>
          </w:p>
        </w:tc>
      </w:tr>
    </w:tbl>
    <w:p w:rsidR="00CC3EE6" w:rsidRDefault="00CC3EE6">
      <w:pPr>
        <w:rPr>
          <w:b/>
          <w:bCs/>
        </w:rPr>
      </w:pPr>
    </w:p>
    <w:p w:rsidR="00CC3EE6" w:rsidRDefault="00CC3EE6">
      <w:pPr>
        <w:rPr>
          <w:b/>
          <w:bCs/>
        </w:rPr>
      </w:pPr>
    </w:p>
    <w:p w:rsidR="00CC3EE6" w:rsidRDefault="00FC3EE0">
      <w:pPr>
        <w:pStyle w:val="1"/>
        <w:rPr>
          <w:rStyle w:val="1Char"/>
        </w:rPr>
      </w:pPr>
      <w:bookmarkStart w:id="6" w:name="_Toc62031204"/>
      <w:r>
        <w:rPr>
          <w:rStyle w:val="1Char"/>
        </w:rPr>
        <w:t>3</w:t>
      </w:r>
      <w:r>
        <w:rPr>
          <w:rStyle w:val="1Char"/>
        </w:rPr>
        <w:tab/>
        <w:t>Conclusions</w:t>
      </w:r>
      <w:bookmarkEnd w:id="6"/>
    </w:p>
    <w:p w:rsidR="00CC3EE6" w:rsidRDefault="00FC3EE0">
      <w:r>
        <w:t>To be written</w:t>
      </w:r>
    </w:p>
    <w:sectPr w:rsidR="00CC3EE6">
      <w:headerReference w:type="even" r:id="rId23"/>
      <w:footerReference w:type="default" r:id="rId2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29E" w:rsidRDefault="002F629E">
      <w:pPr>
        <w:spacing w:after="0"/>
      </w:pPr>
      <w:r>
        <w:separator/>
      </w:r>
    </w:p>
  </w:endnote>
  <w:endnote w:type="continuationSeparator" w:id="0">
    <w:p w:rsidR="002F629E" w:rsidRDefault="002F62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EE6" w:rsidRDefault="00FC3EE0">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5C0AB0">
      <w:rPr>
        <w:rStyle w:val="af6"/>
        <w:noProof/>
      </w:rPr>
      <w:t>4</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5C0AB0">
      <w:rPr>
        <w:rStyle w:val="af6"/>
        <w:noProof/>
      </w:rPr>
      <w:t>4</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29E" w:rsidRDefault="002F629E">
      <w:pPr>
        <w:spacing w:after="0"/>
      </w:pPr>
      <w:r>
        <w:separator/>
      </w:r>
    </w:p>
  </w:footnote>
  <w:footnote w:type="continuationSeparator" w:id="0">
    <w:p w:rsidR="002F629E" w:rsidRDefault="002F629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EE6" w:rsidRDefault="00FC3EE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74D4C03"/>
    <w:multiLevelType w:val="multilevel"/>
    <w:tmpl w:val="074D4C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4227A4"/>
    <w:multiLevelType w:val="multilevel"/>
    <w:tmpl w:val="0B4227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ABD76DD"/>
    <w:multiLevelType w:val="multilevel"/>
    <w:tmpl w:val="4ABD76DD"/>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01E19EA"/>
    <w:multiLevelType w:val="multilevel"/>
    <w:tmpl w:val="601E19EA"/>
    <w:lvl w:ilvl="0">
      <w:start w:val="2"/>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19539B8"/>
    <w:multiLevelType w:val="multilevel"/>
    <w:tmpl w:val="719539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5"/>
  </w:num>
  <w:num w:numId="2">
    <w:abstractNumId w:val="6"/>
  </w:num>
  <w:num w:numId="3">
    <w:abstractNumId w:val="3"/>
  </w:num>
  <w:num w:numId="4">
    <w:abstractNumId w:val="5"/>
  </w:num>
  <w:num w:numId="5">
    <w:abstractNumId w:val="4"/>
  </w:num>
  <w:num w:numId="6">
    <w:abstractNumId w:val="13"/>
  </w:num>
  <w:num w:numId="7">
    <w:abstractNumId w:val="0"/>
  </w:num>
  <w:num w:numId="8">
    <w:abstractNumId w:val="17"/>
  </w:num>
  <w:num w:numId="9">
    <w:abstractNumId w:val="10"/>
  </w:num>
  <w:num w:numId="10">
    <w:abstractNumId w:val="8"/>
  </w:num>
  <w:num w:numId="11">
    <w:abstractNumId w:val="11"/>
  </w:num>
  <w:num w:numId="12">
    <w:abstractNumId w:val="12"/>
  </w:num>
  <w:num w:numId="13">
    <w:abstractNumId w:val="7"/>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F06D6"/>
    <w:rsid w:val="000F0EB1"/>
    <w:rsid w:val="000F1106"/>
    <w:rsid w:val="000F3BE9"/>
    <w:rsid w:val="000F3F6C"/>
    <w:rsid w:val="000F6DF3"/>
    <w:rsid w:val="000F796A"/>
    <w:rsid w:val="001005FF"/>
    <w:rsid w:val="001062FB"/>
    <w:rsid w:val="001063E6"/>
    <w:rsid w:val="00112BCC"/>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0D07"/>
    <w:rsid w:val="002D34B2"/>
    <w:rsid w:val="002D423E"/>
    <w:rsid w:val="002D48B0"/>
    <w:rsid w:val="002D5B37"/>
    <w:rsid w:val="002D7637"/>
    <w:rsid w:val="002E14FF"/>
    <w:rsid w:val="002E17F2"/>
    <w:rsid w:val="002E5B57"/>
    <w:rsid w:val="002E7CAE"/>
    <w:rsid w:val="002F13E4"/>
    <w:rsid w:val="002F2771"/>
    <w:rsid w:val="002F37A9"/>
    <w:rsid w:val="002F629E"/>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6553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0FCD"/>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B6F6A"/>
    <w:rsid w:val="004B7C0C"/>
    <w:rsid w:val="004C101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37C5"/>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6970"/>
    <w:rsid w:val="00554E19"/>
    <w:rsid w:val="0056121F"/>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0AB0"/>
    <w:rsid w:val="005C74FB"/>
    <w:rsid w:val="005D10B9"/>
    <w:rsid w:val="005D1602"/>
    <w:rsid w:val="005D1B5F"/>
    <w:rsid w:val="005D26AA"/>
    <w:rsid w:val="005E385F"/>
    <w:rsid w:val="005E5B81"/>
    <w:rsid w:val="005F1E62"/>
    <w:rsid w:val="005F2CB1"/>
    <w:rsid w:val="005F3025"/>
    <w:rsid w:val="005F3274"/>
    <w:rsid w:val="005F5B9B"/>
    <w:rsid w:val="005F618C"/>
    <w:rsid w:val="005F70BD"/>
    <w:rsid w:val="0060283C"/>
    <w:rsid w:val="00604F14"/>
    <w:rsid w:val="00611B83"/>
    <w:rsid w:val="00613257"/>
    <w:rsid w:val="00620A71"/>
    <w:rsid w:val="00620D80"/>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3ECE"/>
    <w:rsid w:val="00684674"/>
    <w:rsid w:val="006947AE"/>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59F"/>
    <w:rsid w:val="00726EA6"/>
    <w:rsid w:val="00727208"/>
    <w:rsid w:val="00727680"/>
    <w:rsid w:val="007348B1"/>
    <w:rsid w:val="007362A6"/>
    <w:rsid w:val="00736BCF"/>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B6E"/>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52A"/>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56858"/>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38F4"/>
    <w:rsid w:val="00B24B03"/>
    <w:rsid w:val="00B2763F"/>
    <w:rsid w:val="00B27AAC"/>
    <w:rsid w:val="00B30568"/>
    <w:rsid w:val="00B30929"/>
    <w:rsid w:val="00B33023"/>
    <w:rsid w:val="00B33563"/>
    <w:rsid w:val="00B35F86"/>
    <w:rsid w:val="00B372AA"/>
    <w:rsid w:val="00B3737D"/>
    <w:rsid w:val="00B40445"/>
    <w:rsid w:val="00B409E0"/>
    <w:rsid w:val="00B41888"/>
    <w:rsid w:val="00B45A52"/>
    <w:rsid w:val="00B46175"/>
    <w:rsid w:val="00B47E7C"/>
    <w:rsid w:val="00B535AC"/>
    <w:rsid w:val="00B548B7"/>
    <w:rsid w:val="00B5733A"/>
    <w:rsid w:val="00B664C7"/>
    <w:rsid w:val="00B67801"/>
    <w:rsid w:val="00B70B5D"/>
    <w:rsid w:val="00B739F6"/>
    <w:rsid w:val="00B75766"/>
    <w:rsid w:val="00B81A6C"/>
    <w:rsid w:val="00B85DE5"/>
    <w:rsid w:val="00B90F73"/>
    <w:rsid w:val="00B93B59"/>
    <w:rsid w:val="00B9406A"/>
    <w:rsid w:val="00BA2280"/>
    <w:rsid w:val="00BA2A08"/>
    <w:rsid w:val="00BA2ABE"/>
    <w:rsid w:val="00BA383A"/>
    <w:rsid w:val="00BA56D2"/>
    <w:rsid w:val="00BA6870"/>
    <w:rsid w:val="00BA76E0"/>
    <w:rsid w:val="00BB0D9A"/>
    <w:rsid w:val="00BB2A25"/>
    <w:rsid w:val="00BB2FB1"/>
    <w:rsid w:val="00BB3378"/>
    <w:rsid w:val="00BB51E9"/>
    <w:rsid w:val="00BC0FDC"/>
    <w:rsid w:val="00BC1939"/>
    <w:rsid w:val="00BC2DEB"/>
    <w:rsid w:val="00BC3053"/>
    <w:rsid w:val="00BC4D2E"/>
    <w:rsid w:val="00BD041D"/>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9027A"/>
    <w:rsid w:val="00C9068E"/>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3EE6"/>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0156"/>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8BF"/>
    <w:rsid w:val="00D440F8"/>
    <w:rsid w:val="00D4494D"/>
    <w:rsid w:val="00D546FF"/>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B0A9F"/>
    <w:rsid w:val="00DB377D"/>
    <w:rsid w:val="00DB43AB"/>
    <w:rsid w:val="00DC1CB2"/>
    <w:rsid w:val="00DC2D36"/>
    <w:rsid w:val="00DC4DB0"/>
    <w:rsid w:val="00DC53EF"/>
    <w:rsid w:val="00DD4B10"/>
    <w:rsid w:val="00DD6F3D"/>
    <w:rsid w:val="00DE2462"/>
    <w:rsid w:val="00DE5608"/>
    <w:rsid w:val="00DE58D0"/>
    <w:rsid w:val="00DE654F"/>
    <w:rsid w:val="00DF0B6E"/>
    <w:rsid w:val="00DF15E0"/>
    <w:rsid w:val="00DF254D"/>
    <w:rsid w:val="00DF37A0"/>
    <w:rsid w:val="00DF43CF"/>
    <w:rsid w:val="00E003A9"/>
    <w:rsid w:val="00E044DF"/>
    <w:rsid w:val="00E04ECF"/>
    <w:rsid w:val="00E10117"/>
    <w:rsid w:val="00E110E7"/>
    <w:rsid w:val="00E1116F"/>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12B7"/>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3EE0"/>
    <w:rsid w:val="00FC7429"/>
    <w:rsid w:val="00FD07F6"/>
    <w:rsid w:val="00FD1EC8"/>
    <w:rsid w:val="00FD47ED"/>
    <w:rsid w:val="00FD74DB"/>
    <w:rsid w:val="00FD7660"/>
    <w:rsid w:val="00FE0655"/>
    <w:rsid w:val="00FE2365"/>
    <w:rsid w:val="00FE26A3"/>
    <w:rsid w:val="00FE37D7"/>
    <w:rsid w:val="00FE4C7B"/>
    <w:rsid w:val="00FE7336"/>
    <w:rsid w:val="00FE787C"/>
    <w:rsid w:val="00FF45A5"/>
    <w:rsid w:val="00FF5C91"/>
    <w:rsid w:val="2C3A5F4A"/>
    <w:rsid w:val="34DA6F5B"/>
    <w:rsid w:val="3D1B6130"/>
    <w:rsid w:val="438853AA"/>
    <w:rsid w:val="6762736C"/>
    <w:rsid w:val="7ADB117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B5C4192-9EAD-4CAD-929B-1B6E1152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uiPriority="20"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3"/>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4"/>
    <w:pPr>
      <w:spacing w:after="0"/>
    </w:pPr>
    <w:rPr>
      <w:rFonts w:ascii="Segoe UI" w:hAnsi="Segoe UI" w:cs="Segoe UI"/>
      <w:sz w:val="18"/>
      <w:szCs w:val="18"/>
    </w:rPr>
  </w:style>
  <w:style w:type="paragraph" w:styleId="ad">
    <w:name w:val="footer"/>
    <w:basedOn w:val="ae"/>
    <w:link w:val="Char5"/>
    <w:pPr>
      <w:jc w:val="center"/>
    </w:pPr>
    <w:rPr>
      <w:i/>
    </w:rPr>
  </w:style>
  <w:style w:type="paragraph" w:styleId="ae">
    <w:name w:val="header"/>
    <w:link w:val="Char6"/>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7"/>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2">
    <w:name w:val="Normal (Web)"/>
    <w:basedOn w:val="a1"/>
    <w:uiPriority w:val="99"/>
    <w:unhideWhenUsed/>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3">
    <w:name w:val="annotation subject"/>
    <w:basedOn w:val="a9"/>
    <w:next w:val="a9"/>
    <w:link w:val="Char8"/>
    <w:rPr>
      <w:b/>
      <w:bCs/>
    </w:rPr>
  </w:style>
  <w:style w:type="table" w:styleId="af4">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style>
  <w:style w:type="character" w:styleId="af7">
    <w:name w:val="FollowedHyperlink"/>
    <w:unhideWhenUsed/>
    <w:rPr>
      <w:color w:val="800080"/>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1">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rPr>
      <w:rFonts w:ascii="Arial" w:hAnsi="Arial"/>
      <w:b/>
      <w:sz w:val="18"/>
      <w:lang w:eastAsia="ja-JP"/>
    </w:rPr>
  </w:style>
  <w:style w:type="character" w:customStyle="1" w:styleId="Char5">
    <w:name w:val="页脚 Char"/>
    <w:link w:val="ad"/>
    <w:rPr>
      <w:rFonts w:ascii="Arial" w:hAnsi="Arial"/>
      <w:b/>
      <w:i/>
      <w:sz w:val="18"/>
      <w:lang w:eastAsia="ja-JP"/>
    </w:rPr>
  </w:style>
  <w:style w:type="character" w:customStyle="1" w:styleId="Char7">
    <w:name w:val="脚注文本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link w:val="afc"/>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paragraph" w:customStyle="1" w:styleId="IvDbodytext">
    <w:name w:val="IvD bodytext"/>
    <w:basedOn w:val="a6"/>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Char0">
    <w:name w:val="题注 Char"/>
    <w:basedOn w:val="a2"/>
    <w:link w:val="a7"/>
    <w:rPr>
      <w:rFonts w:ascii="Times New Roman" w:hAnsi="Times New Roman"/>
      <w:b/>
    </w:rPr>
  </w:style>
  <w:style w:type="character" w:customStyle="1" w:styleId="B1Zchn">
    <w:name w:val="B1 Zchn"/>
    <w:qFormat/>
    <w:rPr>
      <w:lang w:eastAsia="en-US"/>
    </w:rPr>
  </w:style>
  <w:style w:type="character" w:styleId="afd">
    <w:name w:val="Placeholder Text"/>
    <w:basedOn w:val="a2"/>
    <w:uiPriority w:val="99"/>
    <w:semiHidden/>
    <w:rPr>
      <w:color w:val="808080"/>
    </w:rPr>
  </w:style>
  <w:style w:type="paragraph" w:customStyle="1" w:styleId="12">
    <w:name w:val="正文1"/>
    <w:pPr>
      <w:spacing w:before="100" w:beforeAutospacing="1" w:after="180"/>
    </w:pPr>
    <w:rPr>
      <w:rFonts w:ascii="Times New Roman" w:eastAsia="宋体" w:hAnsi="Times New Roman"/>
      <w:sz w:val="24"/>
      <w:szCs w:val="24"/>
    </w:rPr>
  </w:style>
  <w:style w:type="paragraph" w:customStyle="1" w:styleId="References">
    <w:name w:val="References"/>
    <w:basedOn w:val="a1"/>
    <w:next w:val="a1"/>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locked/>
    <w:rPr>
      <w:rFonts w:ascii="Times New Roman" w:eastAsia="Times New Roman" w:hAnsi="Times New Roman"/>
    </w:rPr>
  </w:style>
  <w:style w:type="character" w:customStyle="1" w:styleId="B3Char">
    <w:name w:val="B3 Char"/>
    <w:locked/>
    <w:rPr>
      <w:lang w:val="zh-CN" w:eastAsia="en-US"/>
    </w:rPr>
  </w:style>
  <w:style w:type="character" w:customStyle="1" w:styleId="apple-converted-space">
    <w:name w:val="apple-converted-space"/>
    <w:basedOn w:val="a2"/>
    <w:qFormat/>
  </w:style>
  <w:style w:type="character" w:customStyle="1" w:styleId="UnresolvedMention1">
    <w:name w:val="Unresolved Mention1"/>
    <w:basedOn w:val="a2"/>
    <w:uiPriority w:val="99"/>
    <w:semiHidden/>
    <w:unhideWhenUsed/>
    <w:rPr>
      <w:color w:val="605E5C"/>
      <w:shd w:val="clear" w:color="auto" w:fill="E1DFDD"/>
    </w:rPr>
  </w:style>
  <w:style w:type="paragraph" w:customStyle="1" w:styleId="TOC1">
    <w:name w:val="TOC 标题1"/>
    <w:basedOn w:val="1"/>
    <w:next w:val="a1"/>
    <w:uiPriority w:val="39"/>
    <w:unhideWhenUsed/>
    <w:qFormat/>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tyles" Target="styles.xml"/><Relationship Id="rId12" Type="http://schemas.openxmlformats.org/officeDocument/2006/relationships/hyperlink" Target="https://www.3gpp.org/ftp/tsg_ran/WG1_RL1/TSGR1_104-e/Docs/R1-2101134.zip" TargetMode="Externa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B36C2D-4335-40F8-8F29-E62E120B2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30</TotalTime>
  <Pages>4</Pages>
  <Words>1334</Words>
  <Characters>7606</Characters>
  <Application>Microsoft Office Word</Application>
  <DocSecurity>0</DocSecurity>
  <Lines>63</Lines>
  <Paragraphs>17</Paragraphs>
  <ScaleCrop>false</ScaleCrop>
  <Company>Ericsson</Company>
  <LinksUpToDate>false</LinksUpToDate>
  <CharactersWithSpaces>8923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Huawei</cp:lastModifiedBy>
  <cp:revision>4</cp:revision>
  <cp:lastPrinted>2008-01-31T07:09:00Z</cp:lastPrinted>
  <dcterms:created xsi:type="dcterms:W3CDTF">2021-01-26T02:52:00Z</dcterms:created>
  <dcterms:modified xsi:type="dcterms:W3CDTF">2021-01-26T04:01:00Z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KSOProductBuildVer">
    <vt:lpwstr>2052-11.8.2.9022</vt:lpwstr>
  </property>
</Properties>
</file>