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3D243D48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宋体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 w:rsidR="009E6D69">
        <w:rPr>
          <w:b/>
          <w:sz w:val="24"/>
          <w:szCs w:val="24"/>
          <w:lang w:eastAsia="ko-KR"/>
        </w:rPr>
        <w:t>nnnn</w:t>
      </w:r>
    </w:p>
    <w:bookmarkEnd w:id="0"/>
    <w:bookmarkEnd w:id="1"/>
    <w:p w14:paraId="5041BA3D" w14:textId="4587C88B" w:rsidR="00971658" w:rsidRDefault="009F14FA">
      <w:pPr>
        <w:pStyle w:val="af2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645D5F70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A7D74" w:rsidRPr="009A7D74">
        <w:rPr>
          <w:rFonts w:ascii="Arial" w:hAnsi="Arial" w:cs="Arial"/>
          <w:sz w:val="24"/>
          <w:szCs w:val="24"/>
        </w:rPr>
        <w:t>[104-e-NR-7.1CRs-09] Correction on UE sounding procedure</w:t>
      </w:r>
      <w:r w:rsidR="009E6D69">
        <w:rPr>
          <w:rFonts w:ascii="Arial" w:hAnsi="Arial" w:cs="Arial"/>
          <w:sz w:val="24"/>
          <w:szCs w:val="24"/>
        </w:rPr>
        <w:t xml:space="preserve"> (round 2)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0FE0A2BE" w14:textId="7B63B419" w:rsidR="009A7D74" w:rsidRDefault="009E6D69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following proposal was endorsed </w:t>
      </w:r>
      <w:r w:rsidR="00C34381">
        <w:rPr>
          <w:rFonts w:ascii="Times New Roman" w:hAnsi="Times New Roman"/>
          <w:sz w:val="20"/>
          <w:szCs w:val="20"/>
        </w:rPr>
        <w:t>during</w:t>
      </w:r>
      <w:r>
        <w:rPr>
          <w:rFonts w:ascii="Times New Roman" w:hAnsi="Times New Roman"/>
          <w:sz w:val="20"/>
          <w:szCs w:val="20"/>
        </w:rPr>
        <w:t xml:space="preserve"> the discussion </w:t>
      </w:r>
      <w:r w:rsidR="008D1F72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draft CR on UE sounding procedure (c.f. [1]) in the first week of RAN1#104-e. </w:t>
      </w:r>
    </w:p>
    <w:p w14:paraId="473CCA4D" w14:textId="77777777" w:rsidR="009E6D69" w:rsidRPr="00293C09" w:rsidRDefault="009E6D69" w:rsidP="008D1F7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Proposal: </w:t>
      </w:r>
    </w:p>
    <w:p w14:paraId="0229B6C1" w14:textId="77777777" w:rsidR="009E6D69" w:rsidRPr="00293C09" w:rsidRDefault="009E6D69" w:rsidP="009E6D6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93C09">
        <w:rPr>
          <w:rFonts w:ascii="Times New Roman" w:hAnsi="Times New Roman"/>
          <w:sz w:val="20"/>
          <w:szCs w:val="20"/>
        </w:rPr>
        <w:t xml:space="preserve">Support collision handling between SRS and PUSCH with UCI per draft CR [R1-2100329]. </w:t>
      </w:r>
    </w:p>
    <w:p w14:paraId="1554C83B" w14:textId="77777777" w:rsidR="009E6D69" w:rsidRDefault="009E6D69" w:rsidP="009E6D6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93C09">
        <w:rPr>
          <w:rFonts w:ascii="Times New Roman" w:hAnsi="Times New Roman"/>
          <w:sz w:val="20"/>
          <w:szCs w:val="20"/>
        </w:rPr>
        <w:t xml:space="preserve">Further discuss the case of PUSCH without CSI next week. </w:t>
      </w:r>
    </w:p>
    <w:p w14:paraId="3B0127B5" w14:textId="77777777" w:rsidR="00C34381" w:rsidRDefault="00C34381" w:rsidP="00C34381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34D34ACF" w14:textId="77777777" w:rsidR="009E6D69" w:rsidRPr="009E6D69" w:rsidRDefault="009E6D69" w:rsidP="008D1F7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E6D69">
        <w:rPr>
          <w:rFonts w:ascii="Times New Roman" w:hAnsi="Times New Roman"/>
          <w:b/>
          <w:bCs/>
          <w:sz w:val="20"/>
          <w:szCs w:val="20"/>
          <w:highlight w:val="green"/>
        </w:rPr>
        <w:t>Agreement</w:t>
      </w:r>
    </w:p>
    <w:p w14:paraId="28E9A8C3" w14:textId="77777777" w:rsidR="009E6D69" w:rsidRPr="009E6D69" w:rsidRDefault="009E6D69" w:rsidP="008D1F72">
      <w:pPr>
        <w:pStyle w:val="af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9E6D69">
        <w:rPr>
          <w:rFonts w:ascii="Times New Roman" w:hAnsi="Times New Roman"/>
          <w:sz w:val="20"/>
          <w:szCs w:val="20"/>
        </w:rPr>
        <w:t>The text proposal in R1-2100329 for TS 38.214 clause 6.2.1.3 is endorsed in R1-2101997 (TS38.214, Rel-16, CR#0159, Cat. F).</w:t>
      </w:r>
    </w:p>
    <w:p w14:paraId="35C907F8" w14:textId="77777777" w:rsidR="008D1F72" w:rsidRDefault="008D1F72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141946" w14:textId="789E2A6E" w:rsidR="009E6D69" w:rsidRDefault="009E6D69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 Mr. Cha</w:t>
      </w:r>
      <w:r w:rsidR="008D1F72">
        <w:rPr>
          <w:rFonts w:ascii="Times New Roman" w:hAnsi="Times New Roman"/>
          <w:sz w:val="20"/>
          <w:szCs w:val="20"/>
        </w:rPr>
        <w:t xml:space="preserve">irman, RAN1 will further discuss </w:t>
      </w:r>
      <w:r>
        <w:rPr>
          <w:rFonts w:ascii="Times New Roman" w:hAnsi="Times New Roman"/>
          <w:sz w:val="20"/>
          <w:szCs w:val="20"/>
        </w:rPr>
        <w:t xml:space="preserve">the case of PUSCH without UCI in the second week of RAN1#104-e. </w:t>
      </w:r>
      <w:r w:rsidR="008D1F72">
        <w:rPr>
          <w:rFonts w:ascii="Times New Roman" w:hAnsi="Times New Roman"/>
          <w:sz w:val="20"/>
          <w:szCs w:val="20"/>
        </w:rPr>
        <w:t xml:space="preserve">This document is to collect company </w:t>
      </w:r>
      <w:r w:rsidR="00C34381">
        <w:rPr>
          <w:rFonts w:ascii="Times New Roman" w:hAnsi="Times New Roman"/>
          <w:sz w:val="20"/>
          <w:szCs w:val="20"/>
        </w:rPr>
        <w:t xml:space="preserve">inputs on this issue. 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6B0C4A18" w:rsidR="00C75BA7" w:rsidRDefault="00C75BA7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407"/>
        <w:gridCol w:w="7836"/>
      </w:tblGrid>
      <w:tr w:rsidR="00160FA4" w:rsidRPr="00004E89" w14:paraId="6CF92058" w14:textId="77777777" w:rsidTr="00160FA4">
        <w:trPr>
          <w:trHeight w:val="20"/>
        </w:trPr>
        <w:tc>
          <w:tcPr>
            <w:tcW w:w="761" w:type="pct"/>
            <w:shd w:val="clear" w:color="auto" w:fill="E7E6E6" w:themeFill="background2"/>
            <w:vAlign w:val="center"/>
          </w:tcPr>
          <w:p w14:paraId="06F8FCA9" w14:textId="77777777" w:rsidR="00160FA4" w:rsidRPr="00004E89" w:rsidRDefault="00160FA4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4239" w:type="pct"/>
            <w:shd w:val="clear" w:color="auto" w:fill="E7E6E6" w:themeFill="background2"/>
            <w:vAlign w:val="center"/>
          </w:tcPr>
          <w:p w14:paraId="1901968B" w14:textId="595B5B73" w:rsidR="00160FA4" w:rsidRPr="00004E89" w:rsidRDefault="00160FA4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60FA4" w:rsidRPr="00004E89" w14:paraId="24E3E895" w14:textId="77777777" w:rsidTr="00160FA4">
        <w:trPr>
          <w:trHeight w:val="20"/>
        </w:trPr>
        <w:tc>
          <w:tcPr>
            <w:tcW w:w="761" w:type="pct"/>
            <w:vAlign w:val="center"/>
          </w:tcPr>
          <w:p w14:paraId="2C5AC59C" w14:textId="6E3AFD6A" w:rsidR="00160FA4" w:rsidRPr="007E3C9E" w:rsidRDefault="007E3C9E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4239" w:type="pct"/>
          </w:tcPr>
          <w:p w14:paraId="56B2225B" w14:textId="00EB7103" w:rsidR="00EF14F0" w:rsidRDefault="008C1B37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In our opinion, th</w:t>
            </w:r>
            <w:r w:rsidR="001636FF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is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case related to the following two issues:</w:t>
            </w:r>
          </w:p>
          <w:p w14:paraId="6E3DCA9C" w14:textId="77777777" w:rsidR="006444E8" w:rsidRPr="00503C47" w:rsidRDefault="006444E8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  <w:p w14:paraId="6F8040C1" w14:textId="4C32AFC4" w:rsidR="007E3C9E" w:rsidRPr="006444E8" w:rsidRDefault="007E3C9E" w:rsidP="00004E89">
            <w:pPr>
              <w:spacing w:after="0"/>
              <w:jc w:val="both"/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</w:pPr>
            <w:r w:rsidRP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 xml:space="preserve">1. </w:t>
            </w:r>
            <w:r w:rsidR="00EF14F0" w:rsidRP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 xml:space="preserve">Whether PUSCH </w:t>
            </w:r>
            <w:r w:rsidR="00C86B13"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  <w:t>is</w:t>
            </w:r>
            <w:r w:rsidR="00EF14F0" w:rsidRP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 xml:space="preserve"> prioritized</w:t>
            </w:r>
          </w:p>
          <w:p w14:paraId="4D9E9B4B" w14:textId="7E53975B" w:rsidR="00C86B13" w:rsidRDefault="00C86B13" w:rsidP="00EF14F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The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two follow alternatives can be considered:</w:t>
            </w:r>
          </w:p>
          <w:p w14:paraId="1B1FA421" w14:textId="42DDAF65" w:rsidR="00EF14F0" w:rsidRDefault="00EF14F0" w:rsidP="00EF14F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Alt 1: No matter what the priority index of PUSCH is</w:t>
            </w:r>
            <w:r w:rsidR="001636FF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PUSCH without UCI is dropped.</w:t>
            </w:r>
          </w:p>
          <w:p w14:paraId="7CDC9155" w14:textId="6493DDDF" w:rsidR="00EF14F0" w:rsidRDefault="00EF14F0" w:rsidP="00EF14F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Alt 2: </w:t>
            </w:r>
            <w:r w:rsidRPr="00EF14F0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If the priority index of PUSCH is 1, drop SRS; 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o</w:t>
            </w:r>
            <w:r w:rsidRPr="00EF14F0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therwise, drop PUSCH without UCI.</w:t>
            </w:r>
          </w:p>
          <w:p w14:paraId="5327EF32" w14:textId="77777777" w:rsidR="00EF14F0" w:rsidRDefault="00EF14F0" w:rsidP="00EF14F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  <w:p w14:paraId="58E137D6" w14:textId="4F8DD389" w:rsidR="00EF14F0" w:rsidRPr="006444E8" w:rsidRDefault="00EF14F0" w:rsidP="00EF14F0">
            <w:pPr>
              <w:spacing w:after="0"/>
              <w:jc w:val="both"/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</w:pPr>
            <w:r w:rsidRP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 xml:space="preserve">2. </w:t>
            </w:r>
            <w:r w:rsidR="006444E8" w:rsidRP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>Whether all PUSCH repetitions are dropped w</w:t>
            </w:r>
            <w:r w:rsidRPr="006444E8"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  <w:t>h</w:t>
            </w:r>
            <w:r w:rsidRP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 xml:space="preserve">en PUSCH without UCI and with repetition </w:t>
            </w:r>
            <w:r w:rsidR="006444E8" w:rsidRP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>should be</w:t>
            </w:r>
            <w:r w:rsidR="006444E8"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 xml:space="preserve"> dropped</w:t>
            </w:r>
          </w:p>
          <w:p w14:paraId="7600EA90" w14:textId="77777777" w:rsidR="00C86B13" w:rsidRDefault="00C86B13" w:rsidP="00C86B13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The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two follow alternatives can be considered:</w:t>
            </w:r>
          </w:p>
          <w:p w14:paraId="210E40C7" w14:textId="46FCBA71" w:rsidR="00EF14F0" w:rsidRDefault="00EF14F0" w:rsidP="00EF14F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Alt 1: </w:t>
            </w:r>
            <w:r w:rsidR="006444E8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All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PUSCH </w:t>
            </w:r>
            <w:r w:rsidR="006444E8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repetitions are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dropped.</w:t>
            </w:r>
          </w:p>
          <w:p w14:paraId="3AD7E730" w14:textId="51E771FE" w:rsidR="00EF14F0" w:rsidRDefault="00EF14F0" w:rsidP="00EF14F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Alt 2: </w:t>
            </w:r>
            <w:r w:rsidRPr="00EF14F0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For PUSCH repetition Type A, only the PUSCH repetition(s) in the slot(s) that have overlapped symbols are dropped; for PUSCH repetition Type B, only the actual repetition(s) that have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overlapped symbols are dropped</w:t>
            </w:r>
            <w:r w:rsidRPr="00EF14F0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.</w:t>
            </w:r>
          </w:p>
          <w:p w14:paraId="4F9A644C" w14:textId="77777777" w:rsidR="006444E8" w:rsidRDefault="006444E8" w:rsidP="00EF14F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  <w:p w14:paraId="417DF357" w14:textId="00FBFED3" w:rsidR="008D10AF" w:rsidRDefault="008D10AF" w:rsidP="008D10AF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For the first issue, alt 2 is slightly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preferred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. If alt 2 is adopted, the solution can be extended to the cases that SRS is overlapped with PUSCH with UCI, </w:t>
            </w:r>
            <w:proofErr w:type="gramStart"/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i.e.</w:t>
            </w:r>
            <w:proofErr w:type="gramEnd"/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SRS is dropped if the priority index of PUSCH with UCI is 1. Alt 1 is also acceptable.</w:t>
            </w:r>
          </w:p>
          <w:p w14:paraId="1BF9364F" w14:textId="77777777" w:rsidR="00E822BB" w:rsidRDefault="00E822BB" w:rsidP="008D10AF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  <w:p w14:paraId="315BAC0B" w14:textId="03B96D11" w:rsidR="008D10AF" w:rsidRPr="00EF14F0" w:rsidRDefault="008D10AF" w:rsidP="007C5F04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For the second issue, </w:t>
            </w:r>
            <w:r w:rsidR="007C5F04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since even if some PUSCH repetitions are dropped, PUSCH </w:t>
            </w:r>
            <w:r w:rsidR="00C86B1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might</w:t>
            </w:r>
            <w:r w:rsidR="007C5F04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be </w:t>
            </w:r>
            <w:r w:rsidR="007C5F04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lastRenderedPageBreak/>
              <w:t xml:space="preserve">correctly received by the residual repetition(s), 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alt 2 </w:t>
            </w:r>
            <w:r w:rsidR="007C5F04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may 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have better </w:t>
            </w:r>
            <w:r w:rsidR="007C5F04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performance.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</w:t>
            </w:r>
            <w:r w:rsidR="007C5F04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Both alternatives are acceptable.</w:t>
            </w:r>
          </w:p>
        </w:tc>
      </w:tr>
    </w:tbl>
    <w:p w14:paraId="741BEB96" w14:textId="26412A25" w:rsidR="00D55A5E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D18BA52" w14:textId="77777777" w:rsidR="006B364C" w:rsidRDefault="006B364C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8F7BF5">
        <w:rPr>
          <w:rFonts w:ascii="Arial" w:hAnsi="Arial" w:cs="Arial"/>
          <w:color w:val="auto"/>
          <w:lang w:val="en-US"/>
        </w:rPr>
        <w:t>Conclusion</w:t>
      </w:r>
    </w:p>
    <w:p w14:paraId="6851E8F2" w14:textId="33CD1A04" w:rsidR="00AA2908" w:rsidRPr="00C34381" w:rsidRDefault="00C34381" w:rsidP="00620B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4381">
        <w:rPr>
          <w:rFonts w:ascii="Times New Roman" w:hAnsi="Times New Roman"/>
          <w:b/>
          <w:sz w:val="20"/>
          <w:szCs w:val="20"/>
          <w:highlight w:val="yellow"/>
        </w:rPr>
        <w:t>To be determined</w:t>
      </w:r>
    </w:p>
    <w:p w14:paraId="58CA2977" w14:textId="77777777" w:rsidR="00971658" w:rsidRPr="008F7BF5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 w:rsidRPr="008F7BF5">
        <w:rPr>
          <w:rFonts w:ascii="Arial" w:hAnsi="Arial" w:cs="Arial"/>
          <w:color w:val="auto"/>
          <w:lang w:val="en-US"/>
        </w:rPr>
        <w:t>Reference</w:t>
      </w:r>
    </w:p>
    <w:bookmarkStart w:id="4" w:name="_Ref62398139"/>
    <w:p w14:paraId="1C95C66E" w14:textId="0C0FF9FB" w:rsidR="00B72F8C" w:rsidRPr="00B72F8C" w:rsidRDefault="009A7D74" w:rsidP="009A7D74">
      <w:pPr>
        <w:pStyle w:val="afb"/>
        <w:numPr>
          <w:ilvl w:val="0"/>
          <w:numId w:val="9"/>
        </w:numPr>
        <w:ind w:left="426"/>
        <w:rPr>
          <w:rFonts w:ascii="Times New Roman" w:hAnsi="Times New Roman"/>
          <w:b/>
          <w:color w:val="FF0000"/>
          <w:sz w:val="20"/>
          <w:szCs w:val="20"/>
        </w:rPr>
      </w:pPr>
      <w:r w:rsidRPr="00B72F8C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B72F8C">
        <w:rPr>
          <w:rFonts w:ascii="Times New Roman" w:hAnsi="Times New Roman"/>
          <w:sz w:val="20"/>
          <w:szCs w:val="20"/>
          <w:lang w:eastAsia="x-none"/>
        </w:rPr>
        <w:instrText xml:space="preserve"> HYPERLINK "C:\\Users\\wanshic\\OneDrive - Qualcomm\\Documents\\Standards\\3GPP Standards\\Meeting Documents\\TSGR1_104\\Docs\\R1-2100329.zip" </w:instrText>
      </w:r>
      <w:r w:rsidRPr="00B72F8C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B72F8C">
        <w:rPr>
          <w:rStyle w:val="af9"/>
          <w:rFonts w:ascii="Times New Roman" w:hAnsi="Times New Roman"/>
          <w:sz w:val="20"/>
          <w:szCs w:val="20"/>
          <w:lang w:eastAsia="x-none"/>
        </w:rPr>
        <w:t>R1-2100329</w:t>
      </w:r>
      <w:r w:rsidRPr="00B72F8C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B72F8C">
        <w:rPr>
          <w:rFonts w:ascii="Times New Roman" w:hAnsi="Times New Roman"/>
          <w:sz w:val="20"/>
          <w:szCs w:val="20"/>
          <w:lang w:eastAsia="x-none"/>
        </w:rPr>
        <w:tab/>
      </w:r>
      <w:r w:rsidR="00B72F8C">
        <w:rPr>
          <w:rFonts w:ascii="Times New Roman" w:hAnsi="Times New Roman"/>
          <w:sz w:val="20"/>
          <w:szCs w:val="20"/>
          <w:lang w:eastAsia="x-none"/>
        </w:rPr>
        <w:t xml:space="preserve">   </w:t>
      </w:r>
      <w:r w:rsidRPr="00B72F8C">
        <w:rPr>
          <w:rFonts w:ascii="Times New Roman" w:hAnsi="Times New Roman"/>
          <w:sz w:val="20"/>
          <w:szCs w:val="20"/>
          <w:lang w:eastAsia="x-none"/>
        </w:rPr>
        <w:t>Correction on UE sounding procedure</w:t>
      </w:r>
      <w:r w:rsidRPr="00B72F8C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4"/>
    </w:p>
    <w:p w14:paraId="4ADEDD6A" w14:textId="77777777" w:rsidR="00503C47" w:rsidRPr="00B72F8C" w:rsidRDefault="00503C47">
      <w:pPr>
        <w:pStyle w:val="afb"/>
        <w:numPr>
          <w:ilvl w:val="0"/>
          <w:numId w:val="9"/>
        </w:numPr>
        <w:ind w:left="426"/>
        <w:rPr>
          <w:rFonts w:ascii="Times New Roman" w:hAnsi="Times New Roman"/>
          <w:b/>
          <w:color w:val="FF0000"/>
          <w:sz w:val="20"/>
          <w:szCs w:val="20"/>
        </w:rPr>
      </w:pPr>
    </w:p>
    <w:sectPr w:rsidR="00503C47" w:rsidRPr="00B72F8C">
      <w:footerReference w:type="default" r:id="rId9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8EE9A" w14:textId="77777777" w:rsidR="005908D4" w:rsidRDefault="005908D4">
      <w:pPr>
        <w:spacing w:after="0" w:line="240" w:lineRule="auto"/>
      </w:pPr>
      <w:r>
        <w:separator/>
      </w:r>
    </w:p>
  </w:endnote>
  <w:endnote w:type="continuationSeparator" w:id="0">
    <w:p w14:paraId="56F78D74" w14:textId="77777777" w:rsidR="005908D4" w:rsidRDefault="0059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43C0D5A3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0E55BE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0E55BE" w:rsidRPr="000E55BE">
      <w:rPr>
        <w:b/>
        <w:noProof/>
        <w:color w:val="595959"/>
        <w:sz w:val="20"/>
        <w:szCs w:val="20"/>
      </w:rPr>
      <w:t>1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980BF" w14:textId="77777777" w:rsidR="005908D4" w:rsidRDefault="005908D4">
      <w:pPr>
        <w:spacing w:after="0" w:line="240" w:lineRule="auto"/>
      </w:pPr>
      <w:r>
        <w:separator/>
      </w:r>
    </w:p>
  </w:footnote>
  <w:footnote w:type="continuationSeparator" w:id="0">
    <w:p w14:paraId="2596F4A4" w14:textId="77777777" w:rsidR="005908D4" w:rsidRDefault="0059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2D7E"/>
    <w:multiLevelType w:val="hybridMultilevel"/>
    <w:tmpl w:val="E4A0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869E5"/>
    <w:multiLevelType w:val="hybridMultilevel"/>
    <w:tmpl w:val="92BE1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B6EB0"/>
    <w:multiLevelType w:val="hybridMultilevel"/>
    <w:tmpl w:val="6B14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4B57"/>
    <w:multiLevelType w:val="hybridMultilevel"/>
    <w:tmpl w:val="348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2329"/>
    <w:multiLevelType w:val="hybridMultilevel"/>
    <w:tmpl w:val="260E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68533E"/>
    <w:multiLevelType w:val="hybridMultilevel"/>
    <w:tmpl w:val="6FBE4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1F57080"/>
    <w:multiLevelType w:val="multilevel"/>
    <w:tmpl w:val="38F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77BD"/>
    <w:multiLevelType w:val="hybridMultilevel"/>
    <w:tmpl w:val="44D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79EC1BB2"/>
    <w:multiLevelType w:val="hybridMultilevel"/>
    <w:tmpl w:val="7308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7"/>
  </w:num>
  <w:num w:numId="5">
    <w:abstractNumId w:val="1"/>
  </w:num>
  <w:num w:numId="6">
    <w:abstractNumId w:val="10"/>
  </w:num>
  <w:num w:numId="7">
    <w:abstractNumId w:val="7"/>
  </w:num>
  <w:num w:numId="8">
    <w:abstractNumId w:val="20"/>
  </w:num>
  <w:num w:numId="9">
    <w:abstractNumId w:val="19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8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04C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A6F"/>
    <w:rsid w:val="000C0C88"/>
    <w:rsid w:val="000C12A4"/>
    <w:rsid w:val="000C1CBF"/>
    <w:rsid w:val="000C1D7C"/>
    <w:rsid w:val="000C31EC"/>
    <w:rsid w:val="000C3BD4"/>
    <w:rsid w:val="000C4361"/>
    <w:rsid w:val="000C6F82"/>
    <w:rsid w:val="000C73AE"/>
    <w:rsid w:val="000C7433"/>
    <w:rsid w:val="000D021F"/>
    <w:rsid w:val="000D4B06"/>
    <w:rsid w:val="000D4BB0"/>
    <w:rsid w:val="000D5157"/>
    <w:rsid w:val="000D57B3"/>
    <w:rsid w:val="000D6314"/>
    <w:rsid w:val="000E124D"/>
    <w:rsid w:val="000E22DD"/>
    <w:rsid w:val="000E2835"/>
    <w:rsid w:val="000E4F3B"/>
    <w:rsid w:val="000E55BE"/>
    <w:rsid w:val="000E6CC6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0546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0FA4"/>
    <w:rsid w:val="0016109F"/>
    <w:rsid w:val="001631A4"/>
    <w:rsid w:val="001636FF"/>
    <w:rsid w:val="001639D7"/>
    <w:rsid w:val="00163DB1"/>
    <w:rsid w:val="00164791"/>
    <w:rsid w:val="00164B5E"/>
    <w:rsid w:val="00167F44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97AEB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0AE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1BC5"/>
    <w:rsid w:val="001F2B62"/>
    <w:rsid w:val="001F2D73"/>
    <w:rsid w:val="001F36E5"/>
    <w:rsid w:val="001F3C88"/>
    <w:rsid w:val="001F4200"/>
    <w:rsid w:val="001F53A1"/>
    <w:rsid w:val="001F6477"/>
    <w:rsid w:val="002001C0"/>
    <w:rsid w:val="00200BA3"/>
    <w:rsid w:val="00201547"/>
    <w:rsid w:val="00201C2F"/>
    <w:rsid w:val="00202262"/>
    <w:rsid w:val="00202A7A"/>
    <w:rsid w:val="00202BA0"/>
    <w:rsid w:val="002035EE"/>
    <w:rsid w:val="00205C9F"/>
    <w:rsid w:val="00206840"/>
    <w:rsid w:val="00206F70"/>
    <w:rsid w:val="002109FA"/>
    <w:rsid w:val="002134B6"/>
    <w:rsid w:val="00215023"/>
    <w:rsid w:val="00215958"/>
    <w:rsid w:val="00216A70"/>
    <w:rsid w:val="00217118"/>
    <w:rsid w:val="00221D72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4FAE"/>
    <w:rsid w:val="00275ACB"/>
    <w:rsid w:val="00275B56"/>
    <w:rsid w:val="002800B7"/>
    <w:rsid w:val="0028027D"/>
    <w:rsid w:val="00280411"/>
    <w:rsid w:val="00280D83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3C09"/>
    <w:rsid w:val="00293D67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324D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1E77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3478"/>
    <w:rsid w:val="00354D3B"/>
    <w:rsid w:val="00354F39"/>
    <w:rsid w:val="00355753"/>
    <w:rsid w:val="00355761"/>
    <w:rsid w:val="00355F53"/>
    <w:rsid w:val="00356300"/>
    <w:rsid w:val="0035672A"/>
    <w:rsid w:val="003568FB"/>
    <w:rsid w:val="003602EF"/>
    <w:rsid w:val="0036292F"/>
    <w:rsid w:val="00362A39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97A"/>
    <w:rsid w:val="00373A14"/>
    <w:rsid w:val="00375370"/>
    <w:rsid w:val="00376A13"/>
    <w:rsid w:val="00377809"/>
    <w:rsid w:val="00381B28"/>
    <w:rsid w:val="00381FF3"/>
    <w:rsid w:val="0038541C"/>
    <w:rsid w:val="00385724"/>
    <w:rsid w:val="003859DB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6FA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611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6B29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4C8A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2AAE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6362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347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3C47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119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8CB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E89"/>
    <w:rsid w:val="005854C9"/>
    <w:rsid w:val="00586C60"/>
    <w:rsid w:val="00587F21"/>
    <w:rsid w:val="005908D4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085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040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16128"/>
    <w:rsid w:val="0062032A"/>
    <w:rsid w:val="006204D3"/>
    <w:rsid w:val="00620AE8"/>
    <w:rsid w:val="00620B98"/>
    <w:rsid w:val="006231AC"/>
    <w:rsid w:val="006232CF"/>
    <w:rsid w:val="006233DE"/>
    <w:rsid w:val="006237B6"/>
    <w:rsid w:val="00623B15"/>
    <w:rsid w:val="00623E11"/>
    <w:rsid w:val="00624153"/>
    <w:rsid w:val="006251DF"/>
    <w:rsid w:val="00626C28"/>
    <w:rsid w:val="00627586"/>
    <w:rsid w:val="006305C9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4E8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A21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417"/>
    <w:rsid w:val="006929E7"/>
    <w:rsid w:val="00692F93"/>
    <w:rsid w:val="0069479D"/>
    <w:rsid w:val="00695C60"/>
    <w:rsid w:val="00697066"/>
    <w:rsid w:val="006978D3"/>
    <w:rsid w:val="006A0AE3"/>
    <w:rsid w:val="006A101C"/>
    <w:rsid w:val="006A30AB"/>
    <w:rsid w:val="006A3B24"/>
    <w:rsid w:val="006A4983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4C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36A9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06372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5A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3097"/>
    <w:rsid w:val="00734B89"/>
    <w:rsid w:val="00741095"/>
    <w:rsid w:val="007429A9"/>
    <w:rsid w:val="00743C48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ED2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0567"/>
    <w:rsid w:val="007B140E"/>
    <w:rsid w:val="007B2D28"/>
    <w:rsid w:val="007B42FB"/>
    <w:rsid w:val="007B557E"/>
    <w:rsid w:val="007B63A3"/>
    <w:rsid w:val="007B7AA7"/>
    <w:rsid w:val="007C0171"/>
    <w:rsid w:val="007C121E"/>
    <w:rsid w:val="007C1D96"/>
    <w:rsid w:val="007C26B0"/>
    <w:rsid w:val="007C273C"/>
    <w:rsid w:val="007C3DA3"/>
    <w:rsid w:val="007C5F04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3C9E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0886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77DBF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1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1B37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0AF"/>
    <w:rsid w:val="008D1F72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4F1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BF5"/>
    <w:rsid w:val="008F7D43"/>
    <w:rsid w:val="009013E0"/>
    <w:rsid w:val="00901DAC"/>
    <w:rsid w:val="00903E09"/>
    <w:rsid w:val="009041B3"/>
    <w:rsid w:val="009042CC"/>
    <w:rsid w:val="00904DD1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389"/>
    <w:rsid w:val="00923F8A"/>
    <w:rsid w:val="0092549F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6246"/>
    <w:rsid w:val="00937623"/>
    <w:rsid w:val="00937AB2"/>
    <w:rsid w:val="00940623"/>
    <w:rsid w:val="009407A5"/>
    <w:rsid w:val="00942144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12B"/>
    <w:rsid w:val="009A7388"/>
    <w:rsid w:val="009A7969"/>
    <w:rsid w:val="009A7BFF"/>
    <w:rsid w:val="009A7CEC"/>
    <w:rsid w:val="009A7D74"/>
    <w:rsid w:val="009B2EA3"/>
    <w:rsid w:val="009B2FF2"/>
    <w:rsid w:val="009B3249"/>
    <w:rsid w:val="009B3896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E6D69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7CC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12E4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C9E"/>
    <w:rsid w:val="00A84DD2"/>
    <w:rsid w:val="00A856B3"/>
    <w:rsid w:val="00A879DA"/>
    <w:rsid w:val="00A91CFD"/>
    <w:rsid w:val="00A922DE"/>
    <w:rsid w:val="00A94255"/>
    <w:rsid w:val="00A94AB5"/>
    <w:rsid w:val="00A94DBC"/>
    <w:rsid w:val="00A94FD8"/>
    <w:rsid w:val="00A95908"/>
    <w:rsid w:val="00A9751C"/>
    <w:rsid w:val="00AA0333"/>
    <w:rsid w:val="00AA161D"/>
    <w:rsid w:val="00AA28FF"/>
    <w:rsid w:val="00AA2908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B88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4EF9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57900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2F8C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55F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4F2A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381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1CC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80C"/>
    <w:rsid w:val="00C86B1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32F8"/>
    <w:rsid w:val="00CE43C1"/>
    <w:rsid w:val="00CE570C"/>
    <w:rsid w:val="00CE6147"/>
    <w:rsid w:val="00CE6314"/>
    <w:rsid w:val="00CE6EB2"/>
    <w:rsid w:val="00CE7033"/>
    <w:rsid w:val="00CE7739"/>
    <w:rsid w:val="00CE7A8D"/>
    <w:rsid w:val="00CE7AC7"/>
    <w:rsid w:val="00CF1599"/>
    <w:rsid w:val="00CF2AD4"/>
    <w:rsid w:val="00CF3137"/>
    <w:rsid w:val="00CF3AF0"/>
    <w:rsid w:val="00CF47AF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66A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0F3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45B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76C59"/>
    <w:rsid w:val="00D81646"/>
    <w:rsid w:val="00D81B80"/>
    <w:rsid w:val="00D83B20"/>
    <w:rsid w:val="00D84C8A"/>
    <w:rsid w:val="00D853C7"/>
    <w:rsid w:val="00D85C31"/>
    <w:rsid w:val="00D876F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E1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1A51"/>
    <w:rsid w:val="00DC20DE"/>
    <w:rsid w:val="00DC2E1A"/>
    <w:rsid w:val="00DC3693"/>
    <w:rsid w:val="00DC3BAC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22BB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394F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4F0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35E2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3396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57AC7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1075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142"/>
    <w:rsid w:val="00FD2F96"/>
    <w:rsid w:val="00FD313B"/>
    <w:rsid w:val="00FD498A"/>
    <w:rsid w:val="00FD4C80"/>
    <w:rsid w:val="00FD57C3"/>
    <w:rsid w:val="00FD775A"/>
    <w:rsid w:val="00FD7D1E"/>
    <w:rsid w:val="00FE01AE"/>
    <w:rsid w:val="00FE0568"/>
    <w:rsid w:val="00FE0CEC"/>
    <w:rsid w:val="00FE1CE8"/>
    <w:rsid w:val="00FE2DB6"/>
    <w:rsid w:val="00FE4A23"/>
    <w:rsid w:val="00FE677B"/>
    <w:rsid w:val="00FE6983"/>
    <w:rsid w:val="00FE77FB"/>
    <w:rsid w:val="00FE7E6F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ind w:left="432" w:right="471"/>
      <w:jc w:val="center"/>
    </w:pPr>
    <w:rPr>
      <w:rFonts w:eastAsia="PMingLiU"/>
      <w:b/>
    </w:rPr>
  </w:style>
  <w:style w:type="paragraph" w:styleId="a5">
    <w:name w:val="Document Map"/>
    <w:basedOn w:val="a"/>
    <w:link w:val="a6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7">
    <w:name w:val="annotation text"/>
    <w:basedOn w:val="a"/>
    <w:link w:val="a8"/>
    <w:qFormat/>
    <w:rPr>
      <w:rFonts w:eastAsia="PMingLiU"/>
      <w:lang w:val="zh-CN"/>
    </w:rPr>
  </w:style>
  <w:style w:type="paragraph" w:styleId="a9">
    <w:name w:val="Body Text"/>
    <w:basedOn w:val="a"/>
    <w:link w:val="aa"/>
    <w:pPr>
      <w:spacing w:after="120"/>
      <w:jc w:val="both"/>
    </w:pPr>
    <w:rPr>
      <w:rFonts w:eastAsia="PMingLiU"/>
      <w:lang w:val="zh-CN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d">
    <w:name w:val="foot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header"/>
    <w:basedOn w:val="a"/>
    <w:link w:val="af0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Pr>
      <w:b/>
      <w:bCs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b/>
      <w:bCs/>
    </w:rPr>
  </w:style>
  <w:style w:type="character" w:styleId="af8">
    <w:name w:val="FollowedHyperlink"/>
    <w:uiPriority w:val="99"/>
    <w:semiHidden/>
    <w:unhideWhenUsed/>
    <w:rPr>
      <w:color w:val="800080"/>
      <w:u w:val="single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annotation reference"/>
    <w:unhideWhenUsed/>
    <w:qFormat/>
    <w:rPr>
      <w:sz w:val="16"/>
      <w:szCs w:val="16"/>
    </w:rPr>
  </w:style>
  <w:style w:type="character" w:customStyle="1" w:styleId="af0">
    <w:name w:val="页眉 字符"/>
    <w:link w:val="af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11">
    <w:name w:val="标题 1 字符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ae">
    <w:name w:val="页脚 字符"/>
    <w:basedOn w:val="a0"/>
    <w:link w:val="ad"/>
    <w:uiPriority w:val="99"/>
  </w:style>
  <w:style w:type="character" w:customStyle="1" w:styleId="a8">
    <w:name w:val="批注文字 字符"/>
    <w:link w:val="a7"/>
    <w:uiPriority w:val="99"/>
    <w:qFormat/>
    <w:rPr>
      <w:rFonts w:eastAsia="PMingLiU"/>
      <w:sz w:val="22"/>
      <w:szCs w:val="22"/>
      <w:lang w:eastAsia="ko-KR"/>
    </w:rPr>
  </w:style>
  <w:style w:type="character" w:customStyle="1" w:styleId="aa">
    <w:name w:val="正文文本 字符"/>
    <w:link w:val="a9"/>
    <w:rPr>
      <w:rFonts w:eastAsia="PMingLiU"/>
      <w:sz w:val="22"/>
      <w:szCs w:val="22"/>
      <w:lang w:eastAsia="ko-KR"/>
    </w:rPr>
  </w:style>
  <w:style w:type="character" w:customStyle="1" w:styleId="ac">
    <w:name w:val="批注框文本 字符"/>
    <w:link w:val="ab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0">
    <w:name w:val="标题 2 字符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0">
    <w:name w:val="标题 3 字符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af5">
    <w:name w:val="批注主题 字符"/>
    <w:link w:val="af4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0">
    <w:name w:val="标题 4 字符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0">
    <w:name w:val="标题 5 字符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0">
    <w:name w:val="标题 6 字符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0">
    <w:name w:val="标题 7 字符"/>
    <w:link w:val="7"/>
    <w:uiPriority w:val="9"/>
    <w:semiHidden/>
    <w:rPr>
      <w:sz w:val="24"/>
      <w:szCs w:val="24"/>
      <w:lang w:val="zh-CN" w:eastAsia="ko-KR"/>
    </w:rPr>
  </w:style>
  <w:style w:type="character" w:customStyle="1" w:styleId="80">
    <w:name w:val="标题 8 字符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0">
    <w:name w:val="标题 9 字符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6">
    <w:name w:val="文档结构图 字符"/>
    <w:link w:val="a5"/>
    <w:uiPriority w:val="99"/>
    <w:semiHidden/>
    <w:rPr>
      <w:rFonts w:ascii="Gulim" w:eastAsia="Gulim"/>
      <w:sz w:val="18"/>
      <w:szCs w:val="18"/>
    </w:rPr>
  </w:style>
  <w:style w:type="paragraph" w:styleId="afd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4">
    <w:name w:val="题注 字符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fc">
    <w:name w:val="列表段落 字符"/>
    <w:link w:val="afb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af3">
    <w:name w:val="标题 字符"/>
    <w:basedOn w:val="a0"/>
    <w:link w:val="af2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1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1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833070-243E-4606-8990-FC113A2D9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4</vt:i4>
      </vt:variant>
      <vt:variant>
        <vt:lpstr>제목</vt:lpstr>
      </vt:variant>
      <vt:variant>
        <vt:i4>1</vt:i4>
      </vt:variant>
    </vt:vector>
  </HeadingPairs>
  <TitlesOfParts>
    <vt:vector size="6" baseType="lpstr">
      <vt:lpstr/>
      <vt:lpstr>Introduction</vt:lpstr>
      <vt:lpstr>Company views</vt:lpstr>
      <vt:lpstr>Conclusion</vt:lpstr>
      <vt:lpstr>Reference</vt:lpstr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2021-02-01T10:29:00Z</dcterms:created>
  <dcterms:modified xsi:type="dcterms:W3CDTF">2021-02-01T11:44:00Z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1611652415</vt:lpwstr>
  </property>
</Properties>
</file>