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rPr>
          <w:rStyle w:val="59"/>
          <w:i w:val="0"/>
          <w:iCs w:val="0"/>
        </w:rPr>
      </w:pPr>
      <w:r>
        <w:rPr>
          <w:rStyle w:val="59"/>
          <w:i w:val="0"/>
          <w:iCs w:val="0"/>
          <w:position w:val="12"/>
        </w:rPr>
        <w:t>3GPP TSG RAN WG1 Meeting #103-e</w:t>
      </w:r>
      <w:r>
        <w:rPr>
          <w:rStyle w:val="59"/>
          <w:i w:val="0"/>
          <w:iCs w:val="0"/>
          <w:position w:val="12"/>
        </w:rPr>
        <w:tab/>
      </w:r>
      <w:r>
        <w:rPr>
          <w:rStyle w:val="59"/>
          <w:i w:val="0"/>
          <w:iCs w:val="0"/>
          <w:position w:val="12"/>
        </w:rPr>
        <w:tab/>
      </w:r>
      <w:r>
        <w:rPr>
          <w:rStyle w:val="59"/>
          <w:i w:val="0"/>
          <w:iCs w:val="0"/>
          <w:position w:val="12"/>
        </w:rPr>
        <w:tab/>
      </w:r>
      <w:r>
        <w:rPr>
          <w:rStyle w:val="59"/>
          <w:i w:val="0"/>
          <w:iCs w:val="0"/>
          <w:position w:val="12"/>
        </w:rPr>
        <w:tab/>
      </w:r>
      <w:r>
        <w:rPr>
          <w:rStyle w:val="59"/>
          <w:i w:val="0"/>
          <w:iCs w:val="0"/>
          <w:position w:val="12"/>
        </w:rPr>
        <w:tab/>
      </w:r>
      <w:r>
        <w:rPr>
          <w:rStyle w:val="59"/>
          <w:i w:val="0"/>
          <w:iCs w:val="0"/>
          <w:position w:val="12"/>
        </w:rPr>
        <w:tab/>
      </w:r>
      <w:r>
        <w:rPr>
          <w:rStyle w:val="59"/>
          <w:i w:val="0"/>
          <w:iCs w:val="0"/>
          <w:position w:val="12"/>
        </w:rPr>
        <w:tab/>
      </w:r>
      <w:r>
        <w:rPr>
          <w:rStyle w:val="59"/>
          <w:i w:val="0"/>
          <w:iCs w:val="0"/>
          <w:position w:val="12"/>
        </w:rPr>
        <w:t xml:space="preserve"> R1-20XXXXX</w:t>
      </w:r>
      <w:r>
        <w:rPr>
          <w:rStyle w:val="59"/>
          <w:i w:val="0"/>
          <w:iCs w:val="0"/>
        </w:rPr>
        <w:t xml:space="preserve">     26</w:t>
      </w:r>
      <w:r>
        <w:rPr>
          <w:rStyle w:val="59"/>
          <w:i w:val="0"/>
          <w:iCs w:val="0"/>
          <w:vertAlign w:val="superscript"/>
        </w:rPr>
        <w:t>th</w:t>
      </w:r>
      <w:r>
        <w:rPr>
          <w:rStyle w:val="59"/>
          <w:i w:val="0"/>
          <w:iCs w:val="0"/>
        </w:rPr>
        <w:t xml:space="preserve"> October – 13</w:t>
      </w:r>
      <w:r>
        <w:rPr>
          <w:rStyle w:val="59"/>
          <w:i w:val="0"/>
          <w:iCs w:val="0"/>
          <w:vertAlign w:val="superscript"/>
        </w:rPr>
        <w:t>th</w:t>
      </w:r>
      <w:r>
        <w:rPr>
          <w:rStyle w:val="59"/>
          <w:i w:val="0"/>
          <w:iCs w:val="0"/>
        </w:rPr>
        <w:t xml:space="preserve"> November 2020</w:t>
      </w:r>
    </w:p>
    <w:p>
      <w:pPr>
        <w:pBdr>
          <w:top w:val="single" w:color="000000" w:sz="4" w:space="1"/>
          <w:bottom w:val="single" w:color="000000" w:sz="4" w:space="1"/>
        </w:pBdr>
        <w:rPr>
          <w:rStyle w:val="62"/>
        </w:rPr>
      </w:pPr>
      <w:r>
        <w:rPr>
          <w:rStyle w:val="59"/>
        </w:rPr>
        <w:t>Agenda Item:</w:t>
      </w:r>
      <w:r>
        <w:rPr>
          <w:rStyle w:val="60"/>
        </w:rPr>
        <w:tab/>
      </w:r>
      <w:r>
        <w:rPr>
          <w:rStyle w:val="60"/>
        </w:rPr>
        <w:tab/>
      </w:r>
      <w:r>
        <w:rPr>
          <w:rStyle w:val="62"/>
        </w:rPr>
        <w:t>8.10.2</w:t>
      </w:r>
    </w:p>
    <w:p>
      <w:pPr>
        <w:pBdr>
          <w:top w:val="single" w:color="000000" w:sz="4" w:space="1"/>
          <w:bottom w:val="single" w:color="000000" w:sz="4" w:space="1"/>
        </w:pBdr>
        <w:rPr>
          <w:rStyle w:val="59"/>
        </w:rPr>
      </w:pPr>
      <w:r>
        <w:rPr>
          <w:rStyle w:val="59"/>
        </w:rPr>
        <w:t>Source:</w:t>
      </w:r>
      <w:r>
        <w:rPr>
          <w:rStyle w:val="59"/>
        </w:rPr>
        <w:tab/>
      </w:r>
      <w:r>
        <w:rPr>
          <w:rStyle w:val="60"/>
        </w:rPr>
        <w:tab/>
      </w:r>
      <w:r>
        <w:rPr>
          <w:rStyle w:val="60"/>
        </w:rPr>
        <w:tab/>
      </w:r>
      <w:r>
        <w:rPr>
          <w:rStyle w:val="62"/>
        </w:rPr>
        <w:t>Moderator (Qualcomm Incorporated)</w:t>
      </w:r>
    </w:p>
    <w:p>
      <w:pPr>
        <w:pBdr>
          <w:top w:val="single" w:color="000000" w:sz="4" w:space="1"/>
          <w:bottom w:val="single" w:color="000000" w:sz="4" w:space="1"/>
        </w:pBdr>
        <w:ind w:left="1700" w:hanging="1700"/>
        <w:rPr>
          <w:rStyle w:val="62"/>
        </w:rPr>
      </w:pPr>
      <w:r>
        <w:rPr>
          <w:rStyle w:val="59"/>
        </w:rPr>
        <w:t xml:space="preserve">Title: </w:t>
      </w:r>
      <w:r>
        <w:rPr>
          <w:rStyle w:val="59"/>
        </w:rPr>
        <w:tab/>
      </w:r>
      <w:r>
        <w:rPr>
          <w:rStyle w:val="60"/>
        </w:rPr>
        <w:tab/>
      </w:r>
      <w:r>
        <w:rPr>
          <w:rStyle w:val="62"/>
        </w:rPr>
        <w:t>Summary #2 of [103-e-NR-eIAB-02]</w:t>
      </w:r>
    </w:p>
    <w:p>
      <w:pPr>
        <w:pBdr>
          <w:top w:val="single" w:color="000000" w:sz="4" w:space="1"/>
          <w:bottom w:val="single" w:color="000000" w:sz="4" w:space="1"/>
        </w:pBdr>
        <w:rPr>
          <w:rStyle w:val="62"/>
        </w:rPr>
      </w:pPr>
      <w:r>
        <w:rPr>
          <w:rStyle w:val="59"/>
        </w:rPr>
        <w:t>Document for:</w:t>
      </w:r>
      <w:r>
        <w:rPr>
          <w:rStyle w:val="60"/>
        </w:rPr>
        <w:tab/>
      </w:r>
      <w:r>
        <w:rPr>
          <w:rStyle w:val="60"/>
        </w:rPr>
        <w:tab/>
      </w:r>
      <w:r>
        <w:rPr>
          <w:rStyle w:val="62"/>
        </w:rPr>
        <w:t>Discussion and decision</w:t>
      </w:r>
    </w:p>
    <w:p>
      <w:pPr>
        <w:pStyle w:val="4"/>
      </w:pPr>
      <w:r>
        <w:t>1 – Introduction</w:t>
      </w:r>
    </w:p>
    <w:p>
      <w:r>
        <w:t>This contribution provides a summary of the following email discussion:</w:t>
      </w:r>
    </w:p>
    <w:p>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p>
      <w:r>
        <w:t>There are three areas of discussion:</w:t>
      </w:r>
    </w:p>
    <w:p>
      <w:pPr>
        <w:pStyle w:val="566"/>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pPr>
        <w:pStyle w:val="566"/>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pPr>
        <w:pStyle w:val="566"/>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
        <w:t xml:space="preserve">Active discussion items where companies input is sought are </w:t>
      </w:r>
      <w:r>
        <w:rPr>
          <w:highlight w:val="yellow"/>
        </w:rPr>
        <w:t>yellow highlighted</w:t>
      </w:r>
      <w:r>
        <w:t>.</w:t>
      </w:r>
    </w:p>
    <w:p>
      <w:r>
        <w:t xml:space="preserve">FL agreements or conclusions from email discussion are </w:t>
      </w:r>
      <w:r>
        <w:rPr>
          <w:highlight w:val="green"/>
        </w:rPr>
        <w:t>green highlighted</w:t>
      </w:r>
      <w:r>
        <w:t>.</w:t>
      </w:r>
    </w:p>
    <w:p>
      <w:r>
        <w:t xml:space="preserve">FL proposals that have become obsolete because superseded by updated proposals based on feedback and discussion are </w:t>
      </w:r>
      <w:r>
        <w:rPr>
          <w:highlight w:val="lightGray"/>
        </w:rPr>
        <w:t>grey highlighted.</w:t>
      </w:r>
      <w:r>
        <w:t xml:space="preserve"> </w:t>
      </w:r>
    </w:p>
    <w:p/>
    <w:p>
      <w:pPr>
        <w:pStyle w:val="4"/>
      </w:pPr>
      <w:r>
        <w:t>2 – Discussion on timing modes</w:t>
      </w:r>
    </w:p>
    <w:p>
      <w:pPr>
        <w:rPr>
          <w:b/>
          <w:bCs/>
          <w:sz w:val="24"/>
          <w:szCs w:val="24"/>
        </w:rPr>
      </w:pPr>
      <w:r>
        <w:rPr>
          <w:b/>
          <w:bCs/>
          <w:sz w:val="24"/>
          <w:szCs w:val="24"/>
        </w:rPr>
        <w:t>Topic 2.1</w:t>
      </w:r>
    </w:p>
    <w:p>
      <w:r>
        <w:t>This discussion topic relates to the discussion on Case 6 and Case 7 timing modes, which were agreed in RAN1#102-e to be supported.</w:t>
      </w:r>
    </w:p>
    <w:p>
      <w:r>
        <w:t>Related input from contributions:</w:t>
      </w: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Huawei, HiSilicon</w:t>
            </w:r>
          </w:p>
          <w:p>
            <w:pPr>
              <w:spacing w:after="0" w:line="240" w:lineRule="auto"/>
              <w:rPr>
                <w:rFonts w:ascii="CG Times (WN)" w:hAnsi="CG Times (WN)"/>
              </w:rPr>
            </w:pPr>
            <w:r>
              <w:rPr>
                <w:rFonts w:ascii="CG Times (WN)" w:hAnsi="CG Times (WN)"/>
              </w:rPr>
              <w:t>R1-2007595</w:t>
            </w:r>
          </w:p>
        </w:tc>
        <w:tc>
          <w:tcPr>
            <w:tcW w:w="6753" w:type="dxa"/>
            <w:shd w:val="clear" w:color="auto" w:fill="auto"/>
          </w:tcPr>
          <w:p>
            <w:pPr>
              <w:spacing w:after="0" w:line="240" w:lineRule="auto"/>
              <w:textAlignment w:val="auto"/>
              <w:rPr>
                <w:rFonts w:eastAsiaTheme="minorHAnsi"/>
                <w:i/>
                <w:iCs/>
                <w:lang w:val="en-US"/>
              </w:rPr>
            </w:pPr>
            <w:r>
              <w:rPr>
                <w:rFonts w:ascii="CG Times (WN)" w:hAnsi="CG Times (WN)" w:eastAsiaTheme="minorHAnsi"/>
                <w:b/>
                <w:bCs/>
                <w:i/>
                <w:iCs/>
                <w:lang w:val="en-US"/>
              </w:rPr>
              <w:t>Observation 1</w:t>
            </w:r>
            <w:r>
              <w:rPr>
                <w:rFonts w:ascii="CG Times (WN)" w:hAnsi="CG Times (WN)" w:eastAsiaTheme="minorHAnsi"/>
                <w:i/>
                <w:iCs/>
                <w:lang w:val="en-US"/>
              </w:rPr>
              <w:t>: Introducing additional TA for IAB MT for Case 6 timing leads to several issues, such as implementation complexity of MT, new mechanism for determining/sending additional TA command.</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Observation 2: </w:t>
            </w:r>
            <w:r>
              <w:rPr>
                <w:rFonts w:ascii="CG Times (WN)" w:hAnsi="CG Times (WN)" w:eastAsiaTheme="minorHAnsi"/>
                <w:i/>
                <w:iCs/>
                <w:lang w:val="en-US"/>
              </w:rPr>
              <w:t>To achieve slot level alignment of MT and DU simultaneously reception, negative TA is required to be implement at IAB MT, and negative TA leads to symbol puncturing, it may impact PUCCH transmission.</w:t>
            </w:r>
          </w:p>
          <w:p>
            <w:pPr>
              <w:spacing w:after="0" w:line="240" w:lineRule="auto"/>
              <w:textAlignment w:val="auto"/>
              <w:rPr>
                <w:rFonts w:eastAsiaTheme="minorHAnsi"/>
                <w:i/>
                <w:iCs/>
                <w:lang w:val="en-US"/>
              </w:rPr>
            </w:pPr>
            <w:r>
              <w:rPr>
                <w:rFonts w:ascii="CG Times (WN)" w:hAnsi="CG Times (WN)" w:eastAsiaTheme="minorHAnsi"/>
                <w:b/>
                <w:bCs/>
                <w:i/>
                <w:iCs/>
                <w:lang w:val="en-US"/>
              </w:rPr>
              <w:t>Proposal 1</w:t>
            </w:r>
            <w:r>
              <w:rPr>
                <w:rFonts w:ascii="CG Times (WN)" w:hAnsi="CG Times (WN)" w:eastAsiaTheme="minorHAnsi"/>
                <w:i/>
                <w:iCs/>
                <w:lang w:val="en-US"/>
              </w:rPr>
              <w:t>: Dynamic switching between legacy UL Tx timing and Case 6 timing should be supported.</w:t>
            </w:r>
          </w:p>
          <w:p>
            <w:pPr>
              <w:spacing w:after="0" w:line="240" w:lineRule="auto"/>
              <w:textAlignment w:val="auto"/>
              <w:rPr>
                <w:rFonts w:eastAsiaTheme="minorHAnsi"/>
                <w:i/>
                <w:iCs/>
                <w:lang w:val="en-US"/>
              </w:rPr>
            </w:pPr>
            <w:r>
              <w:rPr>
                <w:rFonts w:ascii="CG Times (WN)" w:hAnsi="CG Times (WN)" w:eastAsiaTheme="minorHAnsi"/>
                <w:b/>
                <w:bCs/>
                <w:i/>
                <w:iCs/>
                <w:lang w:val="en-US"/>
              </w:rPr>
              <w:t>Proposal 2</w:t>
            </w:r>
            <w:r>
              <w:rPr>
                <w:rFonts w:ascii="CG Times (WN)" w:hAnsi="CG Times (WN)" w:eastAsiaTheme="minorHAnsi"/>
                <w:i/>
                <w:iCs/>
                <w:lang w:val="en-US"/>
              </w:rPr>
              <w:t>: To achieve Case 6 timing, IAB MT can determine its Tx timing by referring to co-located DU Tx timing.</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Proposal 3: </w:t>
            </w:r>
            <w:r>
              <w:rPr>
                <w:rFonts w:ascii="CG Times (WN)" w:hAnsi="CG Times (WN)" w:eastAsiaTheme="minorHAnsi"/>
                <w:i/>
                <w:iCs/>
                <w:lang w:val="en-US"/>
              </w:rPr>
              <w:t>Case 7 timing is supported to enhance self-interference cancelation for multiplexing scenario Case 4.</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Proposal 4: </w:t>
            </w:r>
            <w:r>
              <w:rPr>
                <w:rFonts w:ascii="CG Times (WN)" w:hAnsi="CG Times (WN)" w:eastAsiaTheme="minorHAnsi"/>
                <w:i/>
                <w:iCs/>
                <w:lang w:val="en-US"/>
              </w:rPr>
              <w:t>Dynamic switching between legacy UL Tx timing and Case 7 timing should be supported.</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Proposal 5: </w:t>
            </w:r>
            <w:r>
              <w:rPr>
                <w:rFonts w:ascii="CG Times (WN)" w:hAnsi="CG Times (WN)" w:eastAsiaTheme="minorHAnsi"/>
                <w:i/>
                <w:iCs/>
                <w:lang w:val="en-US"/>
              </w:rPr>
              <w:t>Case 7 timing can be achieved under current TA framework, i.e. existing TA for legacy UL Tx timing plus an offset.</w:t>
            </w:r>
          </w:p>
          <w:p>
            <w:pPr>
              <w:spacing w:after="0"/>
              <w:rPr>
                <w:i/>
                <w:lang w:eastAsia="zh-CN"/>
              </w:rPr>
            </w:pPr>
            <w:r>
              <w:rPr>
                <w:rFonts w:ascii="CG Times (WN)" w:hAnsi="CG Times (WN)" w:eastAsiaTheme="minorHAnsi"/>
                <w:b/>
                <w:bCs/>
                <w:i/>
                <w:iCs/>
                <w:lang w:val="en-US"/>
              </w:rPr>
              <w:t>Proposal 6</w:t>
            </w:r>
            <w:r>
              <w:rPr>
                <w:rFonts w:ascii="CG Times (WN)" w:hAnsi="CG Times (WN)" w:eastAsiaTheme="minorHAnsi"/>
                <w:i/>
                <w:iCs/>
                <w:lang w:val="en-US"/>
              </w:rPr>
              <w:t>: Symbol level alignment should be supported for Case 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vivo</w:t>
            </w:r>
          </w:p>
          <w:p>
            <w:pPr>
              <w:spacing w:after="0" w:line="240" w:lineRule="auto"/>
              <w:rPr>
                <w:rFonts w:ascii="CG Times (WN)" w:hAnsi="CG Times (WN)"/>
              </w:rPr>
            </w:pPr>
            <w:r>
              <w:rPr>
                <w:rFonts w:ascii="CG Times (WN)" w:hAnsi="CG Times (WN)"/>
              </w:rPr>
              <w:t>R1-2007685</w:t>
            </w:r>
          </w:p>
        </w:tc>
        <w:tc>
          <w:tcPr>
            <w:tcW w:w="6753" w:type="dxa"/>
            <w:shd w:val="clear" w:color="auto" w:fill="auto"/>
          </w:tcPr>
          <w:p>
            <w:pPr>
              <w:spacing w:after="0" w:line="240" w:lineRule="auto"/>
            </w:pPr>
            <w:r>
              <w:rPr>
                <w:rFonts w:ascii="TimesNewRomanPS-BoldMT" w:hAnsi="TimesNewRomanPS-BoldMT" w:cs="TimesNewRomanPS-BoldMT" w:eastAsiaTheme="minorHAnsi"/>
                <w:b/>
                <w:bCs/>
                <w:lang w:val="en-US"/>
              </w:rPr>
              <w:t>Proposal 1: Enhance negative TA indication method to support Case #7 timing mode as defined in TR38.874.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 xml:space="preserve">Fujitsu </w:t>
            </w:r>
          </w:p>
          <w:p>
            <w:pPr>
              <w:spacing w:after="0" w:line="240" w:lineRule="auto"/>
              <w:rPr>
                <w:rFonts w:ascii="CG Times (WN)" w:hAnsi="CG Times (WN)"/>
              </w:rPr>
            </w:pPr>
            <w:r>
              <w:rPr>
                <w:rFonts w:ascii="CG Times (WN)" w:hAnsi="CG Times (WN)"/>
              </w:rPr>
              <w:t>R1-2007786</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1: Symbol-level alignment for case#7 timing in which UL RX timing is ahead of DL RX timing by a few symbols can be achieved by using the legacy TA mechanism.</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 Slot-level alignment for case #7 can be achieved by introducing a symbol level timing shift in addition to the symbol-level alignment. The IAB node can schedule the child node and/or UEs which</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is capable or not capable of symbol level timing shift in the same slot.</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 Support slot-level alignment of case #7 timing for simultaneous operation of MT RX/DU RX in Rel-17.</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 In a scenario where simultaneous TX is operated by using a single panel, UL TX timing is not adjusted by the TA.</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pPr>
              <w:spacing w:after="0" w:line="240" w:lineRule="auto"/>
              <w:textAlignment w:val="auto"/>
              <w:rPr>
                <w:rFonts w:ascii="Calibri" w:hAnsi="Calibri"/>
                <w:b/>
                <w:lang w:eastAsia="zh-CN"/>
              </w:rPr>
            </w:pPr>
            <w:r>
              <w:rPr>
                <w:rFonts w:ascii="TimesNewRomanPS-BoldMT" w:hAnsi="TimesNewRomanPS-BoldMT" w:cs="TimesNewRomanPS-BoldMT" w:eastAsiaTheme="minorHAnsi"/>
                <w:b/>
                <w:bCs/>
                <w:lang w:val="en-US"/>
              </w:rPr>
              <w:t>Proposal 2: Clarify the requirement on the degree of timing alignment of case#6 timing for multi panel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CMCC</w:t>
            </w:r>
          </w:p>
          <w:p>
            <w:pPr>
              <w:spacing w:after="0" w:line="240" w:lineRule="auto"/>
              <w:rPr>
                <w:rFonts w:ascii="CG Times (WN)" w:hAnsi="CG Times (WN)"/>
              </w:rPr>
            </w:pPr>
            <w:r>
              <w:rPr>
                <w:rFonts w:ascii="CG Times (WN)" w:hAnsi="CG Times (WN)"/>
              </w:rPr>
              <w:t>R1-2008030</w:t>
            </w:r>
          </w:p>
        </w:tc>
        <w:tc>
          <w:tcPr>
            <w:tcW w:w="6753" w:type="dxa"/>
            <w:shd w:val="clear" w:color="auto" w:fill="auto"/>
          </w:tcPr>
          <w:p>
            <w:pPr>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Observation 1: When multiple child nodes supporting Case 6 timing are scheduled in the same occasion, the UL reception timing at the IAB node may not be aligned. The misalignment that cannot be</w:t>
            </w:r>
          </w:p>
          <w:p>
            <w:pPr>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covered by the CP will cause performance degradation.</w:t>
            </w:r>
          </w:p>
          <w:p>
            <w:pPr>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Observation 2: When a legacy UE is scheduled with a child node supporting Case 6 in the same occasion, of which the propagation delay is twice larger than that of the child node, negative TA should</w:t>
            </w:r>
          </w:p>
          <w:p>
            <w:pPr>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be introduced to the UE.</w:t>
            </w:r>
          </w:p>
          <w:p>
            <w:pPr>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pPr>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Proposal 1: The support of the Case 6 timing should be controlled by the parent node.</w:t>
            </w:r>
          </w:p>
          <w:p>
            <w:pPr>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Proposal 2: The following solutions can be considered to achieve the alignment to support Case 7 timing:</w:t>
            </w:r>
          </w:p>
          <w:p>
            <w:pPr>
              <w:pStyle w:val="566"/>
              <w:numPr>
                <w:ilvl w:val="0"/>
                <w:numId w:val="3"/>
              </w:numPr>
              <w:spacing w:after="0" w:line="240" w:lineRule="auto"/>
              <w:textAlignment w:val="auto"/>
              <w:rPr>
                <w:rFonts w:ascii="Arial-BoldMT" w:hAnsi="Arial-BoldMT" w:cs="Arial-BoldMT" w:eastAsiaTheme="minorHAnsi"/>
                <w:b/>
                <w:bCs/>
                <w:color w:val="000000"/>
                <w:sz w:val="20"/>
                <w:szCs w:val="20"/>
                <w:lang w:val="en-US"/>
                <w14:textFill>
                  <w14:solidFill>
                    <w14:srgbClr w14:val="000000">
                      <w14:lumMod w14:val="65000"/>
                      <w14:lumOff w14:val="35000"/>
                    </w14:srgbClr>
                  </w14:solidFill>
                </w14:textFill>
              </w:rPr>
            </w:pPr>
            <w:r>
              <w:rPr>
                <w:rFonts w:ascii="Arial-BoldMT" w:hAnsi="Arial-BoldMT" w:cs="Arial-BoldMT" w:eastAsiaTheme="minorHAnsi"/>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pPr>
              <w:pStyle w:val="566"/>
              <w:numPr>
                <w:ilvl w:val="0"/>
                <w:numId w:val="3"/>
              </w:numPr>
              <w:spacing w:after="0" w:line="240" w:lineRule="auto"/>
              <w:textAlignment w:val="auto"/>
              <w:rPr>
                <w:rFonts w:ascii="Arial-BoldMT" w:hAnsi="Arial-BoldMT" w:cs="Arial-BoldMT" w:eastAsiaTheme="minorHAnsi"/>
                <w:b/>
                <w:bCs/>
                <w:color w:val="000000"/>
                <w:sz w:val="20"/>
                <w:szCs w:val="20"/>
                <w:lang w:val="en-US"/>
                <w14:textFill>
                  <w14:solidFill>
                    <w14:srgbClr w14:val="000000">
                      <w14:lumMod w14:val="65000"/>
                      <w14:lumOff w14:val="35000"/>
                    </w14:srgbClr>
                  </w14:solidFill>
                </w14:textFill>
              </w:rPr>
            </w:pPr>
            <w:r>
              <w:rPr>
                <w:rFonts w:ascii="Arial-BoldMT" w:hAnsi="Arial-BoldMT" w:cs="Arial-BoldMT" w:eastAsiaTheme="minorHAnsi"/>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pPr>
              <w:spacing w:after="0" w:line="240" w:lineRule="auto"/>
              <w:textAlignment w:val="auto"/>
            </w:pPr>
            <w:r>
              <w:rPr>
                <w:rFonts w:ascii="Arial-BoldMT" w:hAnsi="Arial-BoldMT" w:cs="Arial-BoldMT" w:eastAsiaTheme="minorHAnsi"/>
                <w:b/>
                <w:bCs/>
                <w:lang w:val="en-US"/>
              </w:rPr>
              <w:t>Proposal 3: Timing mode should be defined (either a new timing mode or an enhanced Case 7 timing) to facilitate the simultaneous operation of MT-Tx and DU-Rx.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Samsung</w:t>
            </w:r>
          </w:p>
          <w:p>
            <w:pPr>
              <w:spacing w:after="0" w:line="240" w:lineRule="auto"/>
              <w:rPr>
                <w:rFonts w:ascii="CG Times (WN)" w:hAnsi="CG Times (WN)"/>
              </w:rPr>
            </w:pPr>
            <w:r>
              <w:rPr>
                <w:rFonts w:ascii="CG Times (WN)" w:hAnsi="CG Times (WN)"/>
              </w:rPr>
              <w:t>R1-2008185</w:t>
            </w:r>
          </w:p>
        </w:tc>
        <w:tc>
          <w:tcPr>
            <w:tcW w:w="6753" w:type="dxa"/>
            <w:shd w:val="clear" w:color="auto" w:fill="auto"/>
          </w:tcPr>
          <w:p>
            <w:pPr>
              <w:spacing w:after="0" w:line="240" w:lineRule="auto"/>
              <w:textAlignment w:val="auto"/>
              <w:rPr>
                <w:rFonts w:eastAsiaTheme="minorHAnsi"/>
                <w:b/>
                <w:bCs/>
                <w:i/>
                <w:iCs/>
                <w:lang w:val="en-US"/>
              </w:rPr>
            </w:pPr>
            <w:r>
              <w:rPr>
                <w:rFonts w:ascii="CG Times (WN)" w:hAnsi="CG Times (WN)" w:eastAsiaTheme="minorHAnsi"/>
                <w:b/>
                <w:bCs/>
                <w:i/>
                <w:iCs/>
                <w:lang w:val="en-US"/>
              </w:rPr>
              <w:t>Proposal 1: For multiplexing Case A, Case #1 and Case #6 timing are always time multiplexed in Rel-17.</w:t>
            </w:r>
          </w:p>
          <w:p>
            <w:pPr>
              <w:spacing w:after="0"/>
              <w:jc w:val="both"/>
              <w:rPr>
                <w:rFonts w:eastAsia="宋体"/>
                <w:b/>
                <w:bCs/>
                <w:sz w:val="22"/>
                <w:szCs w:val="18"/>
                <w:lang w:eastAsia="zh-CN"/>
              </w:rPr>
            </w:pPr>
            <w:r>
              <w:rPr>
                <w:rFonts w:ascii="CG Times (WN)" w:hAnsi="CG Times (WN)" w:eastAsiaTheme="minorHAnsi"/>
                <w:b/>
                <w:bCs/>
                <w:i/>
                <w:iCs/>
                <w:lang w:val="en-US"/>
              </w:rPr>
              <w:t>Proposal 2: For multiplexing Case B, symbol alignment is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AT&amp;T</w:t>
            </w:r>
          </w:p>
          <w:p>
            <w:pPr>
              <w:spacing w:after="0" w:line="240" w:lineRule="auto"/>
              <w:rPr>
                <w:rFonts w:ascii="CG Times (WN)" w:hAnsi="CG Times (WN)"/>
              </w:rPr>
            </w:pPr>
            <w:r>
              <w:rPr>
                <w:rFonts w:ascii="CG Times (WN)" w:hAnsi="CG Times (WN)"/>
              </w:rPr>
              <w:t>R1-2008313</w:t>
            </w:r>
          </w:p>
        </w:tc>
        <w:tc>
          <w:tcPr>
            <w:tcW w:w="6753" w:type="dxa"/>
            <w:shd w:val="clear" w:color="auto" w:fill="auto"/>
          </w:tcPr>
          <w:p>
            <w:pPr>
              <w:spacing w:after="0" w:line="240" w:lineRule="auto"/>
              <w:textAlignment w:val="auto"/>
              <w:rPr>
                <w:rFonts w:eastAsia="宋体"/>
                <w:b/>
                <w:bCs/>
                <w:sz w:val="22"/>
                <w:szCs w:val="18"/>
                <w:u w:val="single"/>
                <w:lang w:val="en-US" w:eastAsia="zh-CN"/>
              </w:rPr>
            </w:pPr>
            <w:r>
              <w:rPr>
                <w:rFonts w:ascii="Calibri-Bold" w:hAnsi="Calibri-Bold" w:cs="Calibri-Bold" w:eastAsiaTheme="minorHAnsi"/>
                <w:b/>
                <w:bCs/>
                <w:lang w:val="en-US"/>
              </w:rPr>
              <w:t>Proposal 4: Case 6 and Case 7 timing is only applied in resources which are orthogonal from those used by access or TDM-only backhaul links.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LG Electronics</w:t>
            </w:r>
          </w:p>
          <w:p>
            <w:pPr>
              <w:spacing w:after="0" w:line="240" w:lineRule="auto"/>
              <w:rPr>
                <w:rFonts w:ascii="CG Times (WN)" w:hAnsi="CG Times (WN)"/>
              </w:rPr>
            </w:pPr>
            <w:r>
              <w:rPr>
                <w:rFonts w:ascii="CG Times (WN)" w:hAnsi="CG Times (WN)"/>
              </w:rPr>
              <w:t>R1-2008407</w:t>
            </w:r>
          </w:p>
        </w:tc>
        <w:tc>
          <w:tcPr>
            <w:tcW w:w="6753" w:type="dxa"/>
            <w:shd w:val="clear" w:color="auto" w:fill="auto"/>
          </w:tcPr>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Observation 1: </w:t>
            </w:r>
            <w:r>
              <w:rPr>
                <w:rFonts w:ascii="TimesNewRomanPSMT" w:hAnsi="TimesNewRomanPSMT" w:cs="TimesNewRomanPSMT" w:eastAsiaTheme="minorHAnsi"/>
                <w:lang w:val="en-US"/>
              </w:rPr>
              <w:t>If it is assumed for Case 7 timing that the both slot and OFDM symbol boundary of IAB-DU is aligned with received time duration (i.e., slot and OFDM symbol) of IAB-MT, the slot boundary of IAB-DU needs to be changed for receiving UL signal.</w:t>
            </w:r>
          </w:p>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Observation 2: </w:t>
            </w:r>
            <w:r>
              <w:rPr>
                <w:rFonts w:ascii="TimesNewRomanPSMT" w:hAnsi="TimesNewRomanPSMT" w:cs="TimesNewRomanPSMT" w:eastAsiaTheme="minorHAnsi"/>
                <w:lang w:val="en-US"/>
              </w:rPr>
              <w:t>Even if the slot boundary of IAB-DU is not aligned with that of received signal of IAB-MT, Case 7 timing can be operated based on the assumption of OFDM symbol level alignment between IAB-DU and IAB-MT.</w:t>
            </w:r>
          </w:p>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1: </w:t>
            </w:r>
            <w:r>
              <w:rPr>
                <w:rFonts w:ascii="TimesNewRomanPSMT" w:hAnsi="TimesNewRomanPSMT" w:cs="TimesNewRomanPSMT" w:eastAsiaTheme="minorHAnsi"/>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2: </w:t>
            </w:r>
            <w:r>
              <w:rPr>
                <w:rFonts w:ascii="TimesNewRomanPSMT" w:hAnsi="TimesNewRomanPSMT" w:cs="TimesNewRomanPSMT" w:eastAsiaTheme="minorHAnsi"/>
                <w:lang w:val="en-US"/>
              </w:rPr>
              <w:t>Discuss TA indication mechanism and UE behavior for enabling case 7 timing.</w:t>
            </w:r>
          </w:p>
          <w:p>
            <w:pPr>
              <w:pStyle w:val="566"/>
              <w:numPr>
                <w:ilvl w:val="0"/>
                <w:numId w:val="4"/>
              </w:numPr>
              <w:spacing w:after="0" w:line="240" w:lineRule="auto"/>
              <w:textAlignment w:val="auto"/>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pPr>
              <w:pStyle w:val="566"/>
              <w:numPr>
                <w:ilvl w:val="0"/>
                <w:numId w:val="4"/>
              </w:numPr>
              <w:spacing w:after="0" w:line="240" w:lineRule="auto"/>
              <w:textAlignment w:val="auto"/>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Which type of container (e.g., MAC-CE, RRC) is used for TA indication</w:t>
            </w:r>
          </w:p>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3: </w:t>
            </w:r>
            <w:r>
              <w:rPr>
                <w:rFonts w:ascii="TimesNewRomanPSMT" w:hAnsi="TimesNewRomanPSMT" w:cs="TimesNewRomanPSMT" w:eastAsiaTheme="minorHAnsi"/>
                <w:lang w:val="en-US"/>
              </w:rPr>
              <w:t>Case 7 like Timing (e.g., Case 7D timing) is supported for multiplexing scenario Case D (simultaneous MT-Tx/DU-Rx). Unified mechanism is designed for Case 7 timing and Case 7 like timing.</w:t>
            </w:r>
          </w:p>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4: </w:t>
            </w:r>
            <w:r>
              <w:rPr>
                <w:rFonts w:ascii="TimesNewRomanPSMT" w:hAnsi="TimesNewRomanPSMT" w:cs="TimesNewRomanPSMT" w:eastAsiaTheme="minorHAnsi"/>
                <w:lang w:val="en-US"/>
              </w:rPr>
              <w:t>Discuss an indication mechanism and UE behavior for enabling case 6 timing.</w:t>
            </w:r>
          </w:p>
          <w:p>
            <w:pPr>
              <w:pStyle w:val="566"/>
              <w:numPr>
                <w:ilvl w:val="0"/>
                <w:numId w:val="5"/>
              </w:numPr>
              <w:spacing w:after="0"/>
              <w:rPr>
                <w:b/>
                <w:bCs/>
                <w:u w:val="single"/>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ZTE, Sanechips</w:t>
            </w:r>
          </w:p>
          <w:p>
            <w:pPr>
              <w:spacing w:after="0" w:line="240" w:lineRule="auto"/>
              <w:rPr>
                <w:rFonts w:ascii="CG Times (WN)" w:hAnsi="CG Times (WN)"/>
              </w:rPr>
            </w:pPr>
            <w:r>
              <w:rPr>
                <w:rFonts w:ascii="CG Times (WN)" w:hAnsi="CG Times (WN)"/>
              </w:rPr>
              <w:t>R1-2008859</w:t>
            </w:r>
          </w:p>
        </w:tc>
        <w:tc>
          <w:tcPr>
            <w:tcW w:w="6753" w:type="dxa"/>
            <w:shd w:val="clear" w:color="auto" w:fill="auto"/>
          </w:tcPr>
          <w:p>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pPr>
              <w:spacing w:after="0" w:line="240" w:lineRule="auto"/>
              <w:textAlignment w:val="auto"/>
              <w:rPr>
                <w:rFonts w:eastAsiaTheme="minorHAnsi"/>
                <w:b/>
                <w:bCs/>
                <w:i/>
                <w:iCs/>
                <w:lang w:val="en-US"/>
              </w:rPr>
            </w:pPr>
            <w:r>
              <w:rPr>
                <w:rFonts w:eastAsiaTheme="minorHAnsi"/>
                <w:b/>
                <w:bCs/>
                <w:i/>
                <w:iCs/>
                <w:lang w:val="en-US"/>
              </w:rPr>
              <w:t>be completely omitted.</w:t>
            </w:r>
          </w:p>
          <w:p>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pPr>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pPr>
              <w:spacing w:after="0" w:line="240" w:lineRule="auto"/>
              <w:textAlignment w:val="auto"/>
              <w:rPr>
                <w:rFonts w:eastAsiaTheme="minorHAnsi"/>
                <w:b/>
                <w:bCs/>
                <w:i/>
                <w:iCs/>
                <w:lang w:val="en-US"/>
              </w:rPr>
            </w:pPr>
            <w:r>
              <w:rPr>
                <w:rFonts w:ascii="ArialMT" w:hAnsi="ArialMT" w:cs="ArialMT" w:eastAsiaTheme="minorHAnsi"/>
                <w:lang w:val="en-US"/>
              </w:rPr>
              <w:t xml:space="preserve">▪ </w:t>
            </w:r>
            <w:r>
              <w:rPr>
                <w:rFonts w:eastAsiaTheme="minorHAnsi"/>
                <w:b/>
                <w:bCs/>
                <w:i/>
                <w:iCs/>
                <w:lang w:val="en-US"/>
              </w:rPr>
              <w:t>The time offset between UL-Rx timing and DL-Tx timing (i.e., Tdelta) would be increased as IAB node’s hopping number increases.</w:t>
            </w:r>
          </w:p>
          <w:p>
            <w:pPr>
              <w:spacing w:after="0" w:line="240" w:lineRule="auto"/>
              <w:textAlignment w:val="auto"/>
              <w:rPr>
                <w:rFonts w:eastAsiaTheme="minorHAnsi"/>
                <w:b/>
                <w:bCs/>
                <w:i/>
                <w:iCs/>
                <w:sz w:val="21"/>
                <w:szCs w:val="21"/>
                <w:lang w:val="en-US"/>
              </w:rPr>
            </w:pPr>
            <w:r>
              <w:rPr>
                <w:rFonts w:ascii="ArialMT" w:hAnsi="ArialMT" w:cs="ArialMT" w:eastAsiaTheme="minorHAnsi"/>
                <w:lang w:val="en-US"/>
              </w:rPr>
              <w:t xml:space="preserve">▪ </w:t>
            </w:r>
            <w:r>
              <w:rPr>
                <w:rFonts w:eastAsiaTheme="minorHAnsi"/>
                <w:b/>
                <w:bCs/>
                <w:i/>
                <w:iCs/>
                <w:lang w:val="en-US"/>
              </w:rPr>
              <w:t>Any adjustment of UL-Tx timing of an IAB node would lead to adjustments of UL-Tx timing on all its follow-up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Nokia, Nokia Shanghai Bell</w:t>
            </w:r>
          </w:p>
          <w:p>
            <w:pPr>
              <w:spacing w:after="0" w:line="240" w:lineRule="auto"/>
              <w:rPr>
                <w:rFonts w:ascii="CG Times (WN)" w:hAnsi="CG Times (WN)"/>
              </w:rPr>
            </w:pPr>
            <w:r>
              <w:rPr>
                <w:rFonts w:ascii="CG Times (WN)" w:hAnsi="CG Times (WN)"/>
              </w:rPr>
              <w:t>R1-2008864</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1: The spec impact when introducing new timing information to support Case #6 timing mode is minimal as most of the design and signalling of Case #1 can be reused.</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 The following shall be supported for Case#6 timing.</w:t>
            </w:r>
          </w:p>
          <w:p>
            <w:pPr>
              <w:spacing w:after="0" w:line="240" w:lineRule="auto"/>
              <w:textAlignment w:val="auto"/>
              <w:rPr>
                <w:rFonts w:ascii="TimesNewRomanPS-BoldMT" w:hAnsi="TimesNewRomanPS-BoldMT" w:cs="TimesNewRomanPS-BoldMT" w:eastAsiaTheme="minorHAnsi"/>
                <w:b/>
                <w:bCs/>
                <w:lang w:val="en-US"/>
              </w:rPr>
            </w:pPr>
            <w:r>
              <w:rPr>
                <w:rFonts w:ascii="Courier New" w:hAnsi="Courier New" w:cs="Courier New" w:eastAsiaTheme="minorHAnsi"/>
                <w:lang w:val="en-US"/>
              </w:rPr>
              <w:t xml:space="preserve">o </w:t>
            </w:r>
            <w:r>
              <w:rPr>
                <w:rFonts w:ascii="TimesNewRomanPS-BoldMT" w:hAnsi="TimesNewRomanPS-BoldMT" w:cs="TimesNewRomanPS-BoldMT" w:eastAsiaTheme="minorHAnsi"/>
                <w:b/>
                <w:bCs/>
                <w:lang w:val="en-US"/>
              </w:rPr>
              <w:t>Signaling the time difference of the DL Tx and UL Rx timing at the parent node in order to correct potential misalignment of the DL Tx timing at the child node (Alt.2 agreed for Case#6 in the Rel-16 IAB SI).</w:t>
            </w:r>
          </w:p>
          <w:p>
            <w:pPr>
              <w:spacing w:after="0" w:line="240" w:lineRule="auto"/>
              <w:textAlignment w:val="auto"/>
              <w:rPr>
                <w:rFonts w:ascii="TimesNewRomanPS-BoldMT" w:hAnsi="TimesNewRomanPS-BoldMT" w:cs="TimesNewRomanPS-BoldMT" w:eastAsiaTheme="minorHAnsi"/>
                <w:b/>
                <w:bCs/>
                <w:lang w:val="en-US"/>
              </w:rPr>
            </w:pPr>
            <w:r>
              <w:rPr>
                <w:rFonts w:ascii="Courier New" w:hAnsi="Courier New" w:cs="Courier New" w:eastAsiaTheme="minorHAnsi"/>
                <w:lang w:val="en-US"/>
              </w:rPr>
              <w:t xml:space="preserve">o </w:t>
            </w:r>
            <w:r>
              <w:rPr>
                <w:rFonts w:ascii="TimesNewRomanPS-BoldMT" w:hAnsi="TimesNewRomanPS-BoldMT" w:cs="TimesNewRomanPS-BoldMT" w:eastAsiaTheme="minorHAnsi"/>
                <w:b/>
                <w:bCs/>
                <w:lang w:val="en-US"/>
              </w:rPr>
              <w:t>Use the existing timing delta MAC-CE to indicate the time difference of the DL Tx and UL Rx timing at the parent node.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FFS: Required range and granularity for the time difference of the DL Tx and UL Rx timing at the parent node.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 Case#7 timing can apply the same principles as Case#1 with the exception to consider possible negative values of TA. This could be compensated with proper TA control on the child link(s) to reach symbol</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alignment of MT and DU RX signals.</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 Rel.17 T_delta signalling and its value range can be used with Case#7 timing.</w:t>
            </w:r>
          </w:p>
          <w:p>
            <w:pPr>
              <w:spacing w:after="0" w:line="240" w:lineRule="auto"/>
              <w:textAlignment w:val="auto"/>
              <w:rPr>
                <w:rFonts w:eastAsiaTheme="minorHAnsi"/>
                <w:b/>
                <w:bCs/>
                <w:i/>
                <w:iCs/>
                <w:lang w:val="en-US"/>
              </w:rPr>
            </w:pPr>
            <w:r>
              <w:rPr>
                <w:rFonts w:ascii="TimesNewRomanPS-BoldMT" w:hAnsi="TimesNewRomanPS-BoldMT" w:cs="TimesNewRomanPS-BoldMT" w:eastAsiaTheme="minorHAnsi"/>
                <w:b/>
                <w:bCs/>
                <w:lang w:val="en-US"/>
              </w:rPr>
              <w:t>Proposal 2: Alternatives for Case #7 timing control, discussed during the SI phase, can be taken as the basis for possible Rel.17 timing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ETRI</w:t>
            </w:r>
          </w:p>
          <w:p>
            <w:pPr>
              <w:spacing w:after="0" w:line="240" w:lineRule="auto"/>
              <w:rPr>
                <w:rFonts w:ascii="CG Times (WN)" w:hAnsi="CG Times (WN)"/>
              </w:rPr>
            </w:pPr>
            <w:r>
              <w:rPr>
                <w:rFonts w:ascii="CG Times (WN)" w:hAnsi="CG Times (WN)"/>
              </w:rPr>
              <w:t>R1-2009019</w:t>
            </w:r>
          </w:p>
        </w:tc>
        <w:tc>
          <w:tcPr>
            <w:tcW w:w="6753" w:type="dxa"/>
            <w:shd w:val="clear" w:color="auto" w:fill="auto"/>
          </w:tcPr>
          <w:p>
            <w:pPr>
              <w:spacing w:after="0" w:line="240" w:lineRule="auto"/>
              <w:textAlignment w:val="auto"/>
              <w:rPr>
                <w:rFonts w:eastAsiaTheme="minorHAnsi"/>
                <w:b/>
                <w:bCs/>
                <w:i/>
                <w:iCs/>
                <w:lang w:val="en-US"/>
              </w:rPr>
            </w:pPr>
            <w:r>
              <w:rPr>
                <w:rFonts w:ascii="TimesNewRomanPS-BoldMT" w:hAnsi="TimesNewRomanPS-BoldMT" w:cs="TimesNewRomanPS-BoldMT" w:eastAsiaTheme="minorHAnsi"/>
                <w:b/>
                <w:bCs/>
                <w:lang w:val="en-US"/>
              </w:rPr>
              <w:t>Proposal 1</w:t>
            </w:r>
            <w:r>
              <w:rPr>
                <w:rFonts w:ascii="TimesNewRomanPSMT" w:hAnsi="TimesNewRomanPSMT" w:cs="TimesNewRomanPSMT" w:eastAsiaTheme="minorHAnsi"/>
                <w:lang w:val="en-US"/>
              </w:rPr>
              <w:t>: We propose discussing possible specification impacts of the timing alignment method that aligns DU-Rx timing to MT-Tx timing for supporting simultaneous MT-Tx/DU-Rx.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 xml:space="preserve">Lenovo, Motorola Mobility </w:t>
            </w:r>
          </w:p>
          <w:p>
            <w:pPr>
              <w:spacing w:after="0" w:line="240" w:lineRule="auto"/>
              <w:rPr>
                <w:rFonts w:ascii="CG Times (WN)" w:hAnsi="CG Times (WN)"/>
              </w:rPr>
            </w:pPr>
            <w:r>
              <w:rPr>
                <w:rFonts w:ascii="CG Times (WN)" w:hAnsi="CG Times (WN)"/>
              </w:rPr>
              <w:t>R1-2009109</w:t>
            </w:r>
          </w:p>
        </w:tc>
        <w:tc>
          <w:tcPr>
            <w:tcW w:w="6753" w:type="dxa"/>
            <w:shd w:val="clear" w:color="auto" w:fill="auto"/>
          </w:tcPr>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1: Deprioritize timing alignment for Case C and Case D duplexing.</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2: Support configuration and control signaling for applying Case‐6 and Case‐7 timing alignment at enhanced IAB nodes.</w:t>
            </w:r>
          </w:p>
          <w:p>
            <w:pPr>
              <w:spacing w:after="0" w:line="240" w:lineRule="auto"/>
              <w:textAlignment w:val="auto"/>
              <w:rPr>
                <w:rFonts w:eastAsiaTheme="minorHAnsi"/>
                <w:b/>
                <w:bCs/>
                <w:i/>
                <w:iCs/>
                <w:lang w:val="en-US"/>
              </w:rPr>
            </w:pPr>
            <w:r>
              <w:rPr>
                <w:rFonts w:ascii="Calibri-Bold" w:hAnsi="Calibri-Bold" w:cs="Calibri-Bold" w:eastAsiaTheme="minorHAnsi"/>
                <w:b/>
                <w:bCs/>
                <w:lang w:val="en-US"/>
              </w:rPr>
              <w:t>Proposal 3: Define signaling to communicate information of the parent link propagation delay to child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NTT DOCOMO, INC.</w:t>
            </w:r>
          </w:p>
          <w:p>
            <w:pPr>
              <w:spacing w:after="0" w:line="240" w:lineRule="auto"/>
              <w:rPr>
                <w:rFonts w:ascii="CG Times (WN)" w:hAnsi="CG Times (WN)"/>
              </w:rPr>
            </w:pPr>
            <w:r>
              <w:rPr>
                <w:rFonts w:ascii="CG Times (WN)" w:hAnsi="CG Times (WN)"/>
              </w:rPr>
              <w:t>R1-2009191</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 Indication of implementing multiple transceivers/antenna panels should be reported.</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 MT UL Tx timing should be controlled by TA as in Rel-15/16 for all cases (“case #1”, “case #6”, and “case #7”)</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3: IAB node should set its DL Tx timing ahead of its DL Rx timing by TA for case #6 timing mode.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4: IAB node should set its DL Tx timing ahead of its DL Rx timing by TA/2 + T1/2 for case #7 timing mode. T1 is signalled from the parent node, which is the offset between parent DU Tx and DU Rx.</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5: IAB node should recognize TA types (case #1, case #6, case #7) to derive DL Tx timing.</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6: Negative TA value should be supported for case #7 timing mode.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7: Detailed signalling design for negative TA in MAC RAR should be specified and following alternatives can be considered.</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Alt.1: Indicate negative or positive for TA value in MAC RAR using 1 reserved bit</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Alt.2: Reserved values of TA in MAC RAR (values from 3847 to 4095) is used to indicate negative TA,</w:t>
            </w:r>
          </w:p>
          <w:p>
            <w:pPr>
              <w:spacing w:after="0" w:line="240" w:lineRule="auto"/>
              <w:textAlignment w:val="auto"/>
              <w:rPr>
                <w:rFonts w:eastAsiaTheme="minorHAnsi"/>
                <w:b/>
                <w:bCs/>
                <w:i/>
                <w:iCs/>
                <w:lang w:val="en-US"/>
              </w:rPr>
            </w:pPr>
            <w:r>
              <w:rPr>
                <w:rFonts w:ascii="TimesNewRomanPS-BoldMT" w:hAnsi="TimesNewRomanPS-BoldMT" w:cs="TimesNewRomanPS-BoldMT" w:eastAsiaTheme="minorHAnsi"/>
                <w:b/>
                <w:bCs/>
                <w:lang w:val="en-US"/>
              </w:rPr>
              <w:t xml:space="preserve">e.g. </w:t>
            </w:r>
            <w:r>
              <w:rPr>
                <w:rFonts w:ascii="Cambria" w:hAnsi="Cambria" w:cs="Cambria" w:eastAsiaTheme="minorHAnsi"/>
                <w:lang w:val="en-US"/>
              </w:rPr>
              <w:t xml:space="preserve">𝑵𝑻𝑨_𝒏𝒆𝒈𝒂𝒕𝒊𝒗𝒆 </w:t>
            </w:r>
            <w:r>
              <w:rPr>
                <w:rFonts w:ascii="Cambria" w:hAnsi="Cambria" w:eastAsia="Cambria" w:cs="Cambria"/>
                <w:lang w:val="en-US"/>
              </w:rPr>
              <w:t>=(</w:t>
            </w:r>
            <w:r>
              <w:rPr>
                <w:rFonts w:ascii="Cambria" w:hAnsi="Cambria" w:cs="Cambria" w:eastAsiaTheme="minorHAnsi"/>
                <w:lang w:val="en-US"/>
              </w:rPr>
              <w:t xml:space="preserve">𝟑𝟖𝟒𝟔 </w:t>
            </w:r>
            <w:r>
              <w:rPr>
                <w:rFonts w:ascii="Cambria" w:hAnsi="Cambria" w:eastAsia="Cambria" w:cs="Cambria"/>
                <w:lang w:val="en-US"/>
              </w:rPr>
              <w:t>-</w:t>
            </w:r>
            <w:r>
              <w:rPr>
                <w:rFonts w:ascii="Cambria" w:hAnsi="Cambria" w:cs="Cambria" w:eastAsiaTheme="minorHAnsi"/>
                <w:lang w:val="en-US"/>
              </w:rPr>
              <w:t xml:space="preserve"> 𝑻𝑨_𝒏𝒆𝒈𝒂𝒕𝒊𝒗𝒆</w:t>
            </w:r>
            <w:r>
              <w:rPr>
                <w:rFonts w:ascii="Cambria" w:hAnsi="Cambria" w:eastAsia="Cambria" w:cs="Cambria"/>
                <w:lang w:val="en-US"/>
              </w:rPr>
              <w:t>)</w:t>
            </w:r>
            <w:r>
              <w:rPr>
                <w:rFonts w:ascii="Cambria" w:hAnsi="Cambria" w:cs="Cambria" w:eastAsiaTheme="minorHAnsi"/>
                <w:lang w:val="en-US"/>
              </w:rPr>
              <w:t xml:space="preserve"> ∗ 𝒈𝒓𝒂𝒏𝒖𝒍𝒂𝒓𝒊𝒕𝒚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Qualcomm Incorporated</w:t>
            </w:r>
          </w:p>
          <w:p>
            <w:pPr>
              <w:spacing w:after="0" w:line="240" w:lineRule="auto"/>
              <w:rPr>
                <w:rFonts w:ascii="CG Times (WN)" w:hAnsi="CG Times (WN)"/>
              </w:rPr>
            </w:pPr>
            <w:r>
              <w:rPr>
                <w:rFonts w:ascii="CG Times (WN)" w:hAnsi="CG Times (WN)"/>
              </w:rPr>
              <w:t>R1-2009270</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2.1:</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Operation in Case 6 timing mode of an IAB-node may cause uplink interference at the IAB-DU receiver of its parent node and/or may require special handling in the uplink scheduler of its parent node to TDM users to</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avoid such interference. This concern is addressed by letting the parent node be in control of Case 6 timing at a child node.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2.2:</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Case 6 timing at a given IAB node can be achieved by the parent node controlling the IAB node UL timing appropriately.</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2.3:</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OTA synchronization for IAB can be achieved using the Rel-16 mechanism concurrently with Case 6 timing controlled by the parent node.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2.1:</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Case 6 timing is supported using Rel-16 mechanisms.</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2.4:</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Operation in Case 7 timing mode may require in some conditions a negative effective TA on the uplink transmission timing. Specifically, this would occur when the one way delay to the parent node is larger than the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round trip delay to the child node.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2.2:</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The effective TA for UL timing control is extended to the negative domain for the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Ericsson</w:t>
            </w:r>
          </w:p>
          <w:p>
            <w:pPr>
              <w:spacing w:after="0" w:line="240" w:lineRule="auto"/>
              <w:rPr>
                <w:rFonts w:ascii="CG Times (WN)" w:hAnsi="CG Times (WN)"/>
              </w:rPr>
            </w:pPr>
            <w:r>
              <w:rPr>
                <w:rFonts w:ascii="CG Times (WN)" w:hAnsi="CG Times (WN)"/>
              </w:rPr>
              <w:t>R1-2009302</w:t>
            </w:r>
          </w:p>
        </w:tc>
        <w:tc>
          <w:tcPr>
            <w:tcW w:w="6753" w:type="dxa"/>
            <w:shd w:val="clear" w:color="auto" w:fill="auto"/>
          </w:tcPr>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1 For Case‐6, the UL reception of an IAB‐node is delayed due to the propagation delay of the child backhaul link and for Case‐7, the UL reception of an IAB‐node is delayed due to the propagation delay of the parent backhaul link.</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2 For both Case‐6 and Case‐7, a Rel‐15 UE can have a negative timing advance for certain link conditions.</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3 A UE connected to an IAB‐node that operates with timing aligned transmission or reception, may require a negative TA.</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operating in a Case‐6 or Case‐7 timing configuration on access links.</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5 In Case‐7, no additional signaling is required to align the UL reception timing of an IAB-node to its DL reception timing.</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6 In Case‐6, a T_delta‐based OTA timing alignment does not require any principal change of method and signaling type compared to Case‐1, only a new range specification.</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1 Specification on simultaneous transmission or reception is limited to only consider operation on backhaul links.</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2 Adopt Scenario 2 as defined in RAN4 (i.e., transmissions on BH links only in DL time slots) as baseline for studies related to simultaneous transmission or reception of IAB-nodes.</w:t>
            </w:r>
          </w:p>
          <w:p>
            <w:pPr>
              <w:spacing w:after="0" w:line="240" w:lineRule="auto"/>
              <w:textAlignment w:val="auto"/>
              <w:rPr>
                <w:rFonts w:ascii="TimesNewRomanPS-BoldMT" w:hAnsi="TimesNewRomanPS-BoldMT" w:cs="TimesNewRomanPS-BoldMT" w:eastAsiaTheme="minorHAnsi"/>
                <w:b/>
                <w:bCs/>
                <w:lang w:val="en-US"/>
              </w:rPr>
            </w:pPr>
            <w:r>
              <w:rPr>
                <w:rFonts w:ascii="Calibri-Bold" w:hAnsi="Calibri-Bold" w:cs="Calibri-Bold" w:eastAsiaTheme="minorHAnsi"/>
                <w:b/>
                <w:bCs/>
                <w:lang w:val="en-US"/>
              </w:rPr>
              <w:t>Proposal 3 Adapt T_delta based Rel‐16 Case‐1 timing alignment as baseline for Case‐6 timing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Intel corporation</w:t>
            </w:r>
          </w:p>
          <w:p>
            <w:pPr>
              <w:spacing w:after="0" w:line="240" w:lineRule="auto"/>
              <w:rPr>
                <w:rFonts w:ascii="CG Times (WN)" w:hAnsi="CG Times (WN)"/>
              </w:rPr>
            </w:pPr>
            <w:r>
              <w:rPr>
                <w:rFonts w:ascii="CG Times (WN)" w:hAnsi="CG Times (WN)"/>
              </w:rPr>
              <w:t>R1-2008995</w:t>
            </w:r>
          </w:p>
        </w:tc>
        <w:tc>
          <w:tcPr>
            <w:tcW w:w="6753" w:type="dxa"/>
            <w:shd w:val="clear" w:color="auto" w:fill="auto"/>
          </w:tcPr>
          <w:p>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pPr>
              <w:spacing w:after="0" w:line="240" w:lineRule="auto"/>
              <w:textAlignment w:val="auto"/>
              <w:rPr>
                <w:rFonts w:ascii="Calibri-Bold" w:hAnsi="Calibri-Bold" w:cs="Calibri-Bold" w:eastAsiaTheme="minorHAnsi"/>
                <w:b/>
                <w:bCs/>
                <w:lang w:val="en-US"/>
              </w:rPr>
            </w:pPr>
          </w:p>
        </w:tc>
      </w:tr>
    </w:tbl>
    <w:p/>
    <w:p/>
    <w:p>
      <w:pPr>
        <w:rPr>
          <w:b/>
          <w:bCs/>
          <w:u w:val="single"/>
        </w:rPr>
      </w:pPr>
      <w:r>
        <w:rPr>
          <w:b/>
          <w:bCs/>
          <w:highlight w:val="lightGray"/>
          <w:u w:val="single"/>
        </w:rPr>
        <w:t>FL Proposal 2.1</w:t>
      </w:r>
    </w:p>
    <w:p>
      <w:pPr>
        <w:rPr>
          <w:rFonts w:ascii="Calibri" w:hAnsi="Calibri" w:eastAsia="Calibri"/>
          <w:b/>
          <w:bCs/>
        </w:rPr>
      </w:pPr>
      <w:r>
        <w:rPr>
          <w:rFonts w:ascii="Calibri" w:hAnsi="Calibri" w:eastAsia="Calibri"/>
          <w:b/>
          <w:bCs/>
        </w:rPr>
        <w:t>Case 7 timing is supported with at least symbol level alignment.</w:t>
      </w:r>
    </w:p>
    <w:p>
      <w:pPr>
        <w:pStyle w:val="566"/>
        <w:numPr>
          <w:ilvl w:val="0"/>
          <w:numId w:val="5"/>
        </w:numPr>
        <w:rPr>
          <w:rFonts w:ascii="Calibri" w:hAnsi="Calibri" w:eastAsia="Calibri"/>
          <w:b/>
          <w:bCs/>
          <w:sz w:val="20"/>
          <w:szCs w:val="20"/>
        </w:rPr>
      </w:pPr>
      <w:r>
        <w:rPr>
          <w:rFonts w:eastAsia="Calibri"/>
          <w:b/>
          <w:bCs/>
          <w:sz w:val="20"/>
          <w:szCs w:val="20"/>
        </w:rPr>
        <w:t xml:space="preserve">FFS whether slot level alignment needs to be supported. </w:t>
      </w: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2.1?</w:t>
            </w:r>
          </w:p>
        </w:tc>
        <w:tc>
          <w:tcPr>
            <w:tcW w:w="5403"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ascii="CG Times (WN)" w:hAnsi="CG Times (WN)"/>
              </w:rPr>
            </w:pPr>
            <w:r>
              <w:rPr>
                <w:rFonts w:ascii="CG Times (WN)" w:hAnsi="CG Times (WN)"/>
              </w:rPr>
              <w:t>AT&amp;T</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3" w:type="dxa"/>
            <w:shd w:val="clear" w:color="auto" w:fill="auto"/>
          </w:tcPr>
          <w:p>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lang w:eastAsia="ko-KR"/>
              </w:rPr>
            </w:pPr>
            <w:r>
              <w:rPr>
                <w:rFonts w:ascii="CG Times (WN)" w:hAnsi="CG Times (WN)"/>
              </w:rPr>
              <w:t>Ericsson</w:t>
            </w:r>
          </w:p>
        </w:tc>
        <w:tc>
          <w:tcPr>
            <w:tcW w:w="1981" w:type="dxa"/>
            <w:shd w:val="clear" w:color="auto" w:fill="auto"/>
          </w:tcPr>
          <w:p>
            <w:pPr>
              <w:spacing w:after="0" w:line="240" w:lineRule="auto"/>
              <w:jc w:val="center"/>
              <w:rPr>
                <w:lang w:eastAsia="ko-KR"/>
              </w:rPr>
            </w:pPr>
            <w:r>
              <w:rPr>
                <w:rFonts w:ascii="CG Times (WN)" w:hAnsi="CG Times (WN)"/>
              </w:rPr>
              <w:t>No</w:t>
            </w:r>
          </w:p>
        </w:tc>
        <w:tc>
          <w:tcPr>
            <w:tcW w:w="5403" w:type="dxa"/>
            <w:shd w:val="clear" w:color="auto" w:fill="auto"/>
          </w:tcPr>
          <w:p>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pPr>
              <w:spacing w:after="0" w:line="240" w:lineRule="auto"/>
              <w:jc w:val="center"/>
              <w:rPr>
                <w:lang w:eastAsia="ko-KR"/>
              </w:rPr>
            </w:pPr>
            <w:r>
              <w:rPr>
                <w:rFonts w:ascii="CG Times (WN)" w:hAnsi="CG Times (WN)"/>
                <w:b/>
                <w:bCs/>
              </w:rPr>
              <w:t>Case 7 timing supports slot level misalignment with symbol level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lang w:eastAsia="ko-KR"/>
              </w:rPr>
            </w:pPr>
            <w:r>
              <w:rPr>
                <w:rStyle w:val="322"/>
                <w:rFonts w:ascii="CG Times (WN)" w:hAnsi="CG Times (WN)"/>
              </w:rPr>
              <w:t>Nokia</w:t>
            </w:r>
            <w:r>
              <w:rPr>
                <w:rStyle w:val="323"/>
                <w:rFonts w:ascii="CG Times (WN)" w:hAnsi="CG Times (WN)"/>
              </w:rPr>
              <w:t> </w:t>
            </w:r>
          </w:p>
        </w:tc>
        <w:tc>
          <w:tcPr>
            <w:tcW w:w="1981" w:type="dxa"/>
            <w:shd w:val="clear" w:color="auto" w:fill="auto"/>
          </w:tcPr>
          <w:p>
            <w:pPr>
              <w:spacing w:after="0" w:line="240" w:lineRule="auto"/>
              <w:jc w:val="center"/>
              <w:rPr>
                <w:lang w:eastAsia="ko-KR"/>
              </w:rPr>
            </w:pPr>
            <w:r>
              <w:rPr>
                <w:rStyle w:val="322"/>
                <w:rFonts w:ascii="CG Times (WN)" w:hAnsi="CG Times (WN)"/>
              </w:rPr>
              <w:t>Yes</w:t>
            </w:r>
            <w:r>
              <w:rPr>
                <w:rStyle w:val="323"/>
                <w:rFonts w:ascii="CG Times (WN)" w:hAnsi="CG Times (WN)"/>
              </w:rPr>
              <w:t> </w:t>
            </w:r>
          </w:p>
        </w:tc>
        <w:tc>
          <w:tcPr>
            <w:tcW w:w="5403" w:type="dxa"/>
            <w:shd w:val="clear" w:color="auto" w:fill="auto"/>
          </w:tcPr>
          <w:p>
            <w:pPr>
              <w:spacing w:after="0" w:line="240" w:lineRule="auto"/>
              <w:jc w:val="center"/>
              <w:rPr>
                <w:lang w:eastAsia="ko-KR"/>
              </w:rPr>
            </w:pPr>
            <w:r>
              <w:rPr>
                <w:rStyle w:val="322"/>
                <w:rFonts w:ascii="CG Times (WN)" w:hAnsi="CG Times (WN)"/>
              </w:rPr>
              <w:t>It is much easier to support symbol level alignment without needing of negative TAs</w:t>
            </w:r>
            <w:r>
              <w:rPr>
                <w:rStyle w:val="323"/>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Pr>
            </w:pPr>
            <w:r>
              <w:rPr>
                <w:rFonts w:ascii="CG Times (WN)" w:hAnsi="CG Times (WN)" w:eastAsiaTheme="minorEastAsia"/>
                <w:lang w:eastAsia="ko-KR"/>
              </w:rPr>
              <w:t>Samsung</w:t>
            </w:r>
          </w:p>
        </w:tc>
        <w:tc>
          <w:tcPr>
            <w:tcW w:w="1981" w:type="dxa"/>
            <w:shd w:val="clear" w:color="auto" w:fill="auto"/>
          </w:tcPr>
          <w:p>
            <w:pPr>
              <w:spacing w:after="0" w:line="240" w:lineRule="auto"/>
              <w:jc w:val="center"/>
              <w:rPr>
                <w:rStyle w:val="322"/>
              </w:rPr>
            </w:pPr>
            <w:r>
              <w:rPr>
                <w:rFonts w:ascii="CG Times (WN)" w:hAnsi="CG Times (WN)" w:eastAsiaTheme="minorEastAsia"/>
                <w:lang w:eastAsia="ko-KR"/>
              </w:rPr>
              <w:t>Yes</w:t>
            </w:r>
          </w:p>
        </w:tc>
        <w:tc>
          <w:tcPr>
            <w:tcW w:w="5403" w:type="dxa"/>
            <w:shd w:val="clear" w:color="auto" w:fill="auto"/>
          </w:tcPr>
          <w:p>
            <w:pPr>
              <w:spacing w:after="0" w:line="240" w:lineRule="auto"/>
              <w:jc w:val="center"/>
              <w:rPr>
                <w:rStyle w:val="322"/>
              </w:rPr>
            </w:pPr>
            <w:r>
              <w:rPr>
                <w:rFonts w:ascii="CG Times (WN)" w:hAnsi="CG Times (WN)" w:eastAsiaTheme="minorEastAsia"/>
                <w:lang w:eastAsia="ko-KR"/>
              </w:rPr>
              <w:t>We think symbol level alignment can enable Case 7 timing without the introduction of negative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ko-KR"/>
              </w:rPr>
            </w:pPr>
            <w:r>
              <w:rPr>
                <w:rStyle w:val="322"/>
                <w:rFonts w:ascii="CG Times (WN)" w:hAnsi="CG Times (WN)"/>
              </w:rPr>
              <w:t>NTT DOCOMO</w:t>
            </w:r>
          </w:p>
        </w:tc>
        <w:tc>
          <w:tcPr>
            <w:tcW w:w="1981" w:type="dxa"/>
            <w:shd w:val="clear" w:color="auto" w:fill="auto"/>
          </w:tcPr>
          <w:p>
            <w:pPr>
              <w:spacing w:after="0" w:line="240" w:lineRule="auto"/>
              <w:jc w:val="center"/>
              <w:rPr>
                <w:rFonts w:eastAsiaTheme="minorEastAsia"/>
                <w:lang w:eastAsia="ko-KR"/>
              </w:rPr>
            </w:pPr>
            <w:r>
              <w:rPr>
                <w:rStyle w:val="322"/>
                <w:rFonts w:ascii="CG Times (WN)" w:hAnsi="CG Times (WN)" w:eastAsia="MS Mincho"/>
                <w:lang w:eastAsia="ja-JP"/>
              </w:rPr>
              <w:t>No</w:t>
            </w:r>
          </w:p>
        </w:tc>
        <w:tc>
          <w:tcPr>
            <w:tcW w:w="5403" w:type="dxa"/>
            <w:shd w:val="clear" w:color="auto" w:fill="auto"/>
          </w:tcPr>
          <w:p>
            <w:pPr>
              <w:spacing w:after="0" w:line="240" w:lineRule="auto"/>
              <w:jc w:val="center"/>
              <w:rPr>
                <w:rFonts w:eastAsiaTheme="minorEastAsia"/>
                <w:lang w:eastAsia="ko-KR"/>
              </w:rPr>
            </w:pPr>
            <w:r>
              <w:rPr>
                <w:rStyle w:val="322"/>
                <w:rFonts w:ascii="CG Times (WN)" w:hAnsi="CG Times (WN)" w:eastAsia="MS Mincho"/>
                <w:lang w:eastAsia="ja-JP"/>
              </w:rPr>
              <w:t>We support slot level alignment, since it’s beneficial for interference and resource handlings. And also we concern the impact for the implementations if we use the symbol level aliment which is newly installed for the NR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Pr>
            </w:pPr>
            <w:r>
              <w:rPr>
                <w:rStyle w:val="322"/>
                <w:rFonts w:ascii="CG Times (WN)" w:hAnsi="CG Times (WN)" w:eastAsiaTheme="minorEastAsia"/>
                <w:lang w:eastAsia="zh-CN"/>
              </w:rPr>
              <w:t>CMCC</w:t>
            </w:r>
          </w:p>
        </w:tc>
        <w:tc>
          <w:tcPr>
            <w:tcW w:w="1981" w:type="dxa"/>
            <w:shd w:val="clear" w:color="auto" w:fill="auto"/>
          </w:tcPr>
          <w:p>
            <w:pPr>
              <w:spacing w:after="0" w:line="240" w:lineRule="auto"/>
              <w:jc w:val="center"/>
              <w:rPr>
                <w:rStyle w:val="322"/>
                <w:rFonts w:eastAsia="MS Mincho"/>
                <w:lang w:eastAsia="ja-JP"/>
              </w:rPr>
            </w:pPr>
            <w:r>
              <w:rPr>
                <w:rStyle w:val="322"/>
                <w:rFonts w:ascii="CG Times (WN)" w:hAnsi="CG Times (WN)" w:eastAsiaTheme="minorEastAsia"/>
                <w:lang w:eastAsia="zh-CN"/>
              </w:rPr>
              <w:t>Yes</w:t>
            </w:r>
          </w:p>
        </w:tc>
        <w:tc>
          <w:tcPr>
            <w:tcW w:w="5403" w:type="dxa"/>
            <w:shd w:val="clear" w:color="auto" w:fill="auto"/>
          </w:tcPr>
          <w:p>
            <w:pPr>
              <w:spacing w:after="0" w:line="240" w:lineRule="auto"/>
              <w:jc w:val="center"/>
              <w:rPr>
                <w:rStyle w:val="322"/>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Yes</w:t>
            </w:r>
          </w:p>
        </w:tc>
        <w:tc>
          <w:tcPr>
            <w:tcW w:w="5403" w:type="dxa"/>
            <w:shd w:val="clear" w:color="auto" w:fill="auto"/>
          </w:tcPr>
          <w:p>
            <w:pPr>
              <w:spacing w:after="0" w:line="240" w:lineRule="auto"/>
              <w:rPr>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eastAsiaTheme="minorEastAsia"/>
                <w:lang w:eastAsia="zh-CN"/>
              </w:rPr>
            </w:pPr>
            <w:r>
              <w:rPr>
                <w:rFonts w:ascii="CG Times (WN)" w:hAnsi="CG Times (WN)"/>
              </w:rPr>
              <w:t>Huawei</w:t>
            </w:r>
          </w:p>
        </w:tc>
        <w:tc>
          <w:tcPr>
            <w:tcW w:w="1981" w:type="dxa"/>
            <w:shd w:val="clear" w:color="auto" w:fill="auto"/>
          </w:tcPr>
          <w:p>
            <w:pPr>
              <w:spacing w:after="0" w:line="240" w:lineRule="auto"/>
              <w:jc w:val="center"/>
              <w:rPr>
                <w:rStyle w:val="322"/>
                <w:rFonts w:eastAsiaTheme="minorEastAsia"/>
                <w:lang w:eastAsia="zh-CN"/>
              </w:rPr>
            </w:pPr>
            <w:r>
              <w:rPr>
                <w:rFonts w:ascii="CG Times (WN)" w:hAnsi="CG Times (WN)"/>
              </w:rPr>
              <w:t>Yes</w:t>
            </w:r>
          </w:p>
        </w:tc>
        <w:tc>
          <w:tcPr>
            <w:tcW w:w="5403" w:type="dxa"/>
            <w:shd w:val="clear" w:color="auto" w:fill="auto"/>
          </w:tcPr>
          <w:p>
            <w:pPr>
              <w:spacing w:after="0" w:line="240" w:lineRule="auto"/>
              <w:rPr>
                <w:rFonts w:ascii="CG Times (WN)" w:hAnsi="CG Times (WN)"/>
              </w:rPr>
            </w:pPr>
            <w:r>
              <w:rPr>
                <w:rFonts w:ascii="CG Times (WN)" w:hAnsi="CG Times (WN)"/>
              </w:rPr>
              <w:t xml:space="preserve">Negative TA can be avoided in symbol-level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ascii="CG Times (WN)" w:hAnsi="CG Times (W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ascii="CG Times (WN)" w:hAnsi="CG Times (WN)"/>
              </w:rPr>
            </w:pPr>
            <w:r>
              <w:rPr>
                <w:rFonts w:ascii="CG Times (WN)" w:hAnsi="CG Times (WN)" w:eastAsia="宋体"/>
                <w:lang w:val="en-US" w:eastAsia="zh-CN"/>
              </w:rPr>
              <w:t>Yes</w:t>
            </w:r>
          </w:p>
        </w:tc>
        <w:tc>
          <w:tcPr>
            <w:tcW w:w="5403" w:type="dxa"/>
            <w:shd w:val="clear" w:color="auto" w:fill="auto"/>
          </w:tcPr>
          <w:p>
            <w:pPr>
              <w:spacing w:after="0" w:line="240" w:lineRule="auto"/>
              <w:jc w:val="both"/>
              <w:rPr>
                <w:rFonts w:ascii="CG Times (WN)" w:hAnsi="CG Times (WN)"/>
              </w:rPr>
            </w:pPr>
            <w:r>
              <w:rPr>
                <w:rFonts w:ascii="CG Times (WN)" w:hAnsi="CG Times (WN)" w:eastAsia="宋体"/>
                <w:lang w:val="en-US" w:eastAsia="zh-CN"/>
              </w:rPr>
              <w:t>Symbol level alignment has obvious benefit for avoiding negative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Intel</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No</w:t>
            </w:r>
          </w:p>
        </w:tc>
        <w:tc>
          <w:tcPr>
            <w:tcW w:w="5403" w:type="dxa"/>
            <w:shd w:val="clear" w:color="auto" w:fill="auto"/>
          </w:tcPr>
          <w:p>
            <w:pPr>
              <w:spacing w:after="0" w:line="240" w:lineRule="auto"/>
            </w:pPr>
            <w:r>
              <w:t>We prefer slot-level alignment with the solution of always transmitting Case#1 TA with an additional positive TA offset.</w:t>
            </w:r>
          </w:p>
          <w:p>
            <w:pPr>
              <w:spacing w:after="0" w:line="240" w:lineRule="auto"/>
            </w:pPr>
            <w:r>
              <w:t>Firstly we agree with AT&amp;T that “slot level alignment is beneficial to minimize interference and useful for certain implementations (including shared MT/DU panels)”.</w:t>
            </w:r>
          </w:p>
          <w:p>
            <w:pPr>
              <w:spacing w:after="0" w:line="240" w:lineRule="auto"/>
            </w:pPr>
            <w:r>
              <w:t xml:space="preserve">Secondly, there are three possible issues for Case#7 timing at an IAB node: </w:t>
            </w:r>
          </w:p>
          <w:p>
            <w:pPr>
              <w:pStyle w:val="566"/>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pPr>
              <w:pStyle w:val="566"/>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pPr>
              <w:pStyle w:val="566"/>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pPr>
            <w:r>
              <w:rPr>
                <w:rStyle w:val="322"/>
                <w:rFonts w:ascii="CG Times (WN)" w:hAnsi="CG Times (WN)" w:eastAsiaTheme="minorEastAsia"/>
                <w:lang w:eastAsia="zh-CN"/>
              </w:rPr>
              <w:t>vivo</w:t>
            </w:r>
          </w:p>
        </w:tc>
        <w:tc>
          <w:tcPr>
            <w:tcW w:w="1981" w:type="dxa"/>
            <w:shd w:val="clear" w:color="auto" w:fill="auto"/>
          </w:tcPr>
          <w:p>
            <w:pPr>
              <w:spacing w:after="0" w:line="240" w:lineRule="auto"/>
              <w:jc w:val="center"/>
            </w:pPr>
            <w:r>
              <w:rPr>
                <w:rStyle w:val="322"/>
                <w:rFonts w:ascii="CG Times (WN)" w:hAnsi="CG Times (WN)" w:eastAsiaTheme="minorEastAsia"/>
                <w:lang w:eastAsia="zh-CN"/>
              </w:rPr>
              <w:t>Yes</w:t>
            </w:r>
          </w:p>
        </w:tc>
        <w:tc>
          <w:tcPr>
            <w:tcW w:w="5403" w:type="dxa"/>
            <w:shd w:val="clear" w:color="auto" w:fill="auto"/>
          </w:tcPr>
          <w:p>
            <w:pPr>
              <w:spacing w:after="0" w:line="240" w:lineRule="auto"/>
              <w:rPr>
                <w:rFonts w:ascii="CG Times (WN)" w:hAnsi="CG Times (WN)"/>
              </w:rPr>
            </w:pPr>
            <w:r>
              <w:rPr>
                <w:rFonts w:ascii="CG Times (WN)" w:hAnsi="CG Times (WN)" w:eastAsiaTheme="minorEastAsia"/>
                <w:lang w:eastAsia="zh-CN"/>
              </w:rPr>
              <w:t>Fine with either symbol level or slot level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eastAsia="Malgun Gothic"/>
                <w:lang w:eastAsia="ko-KR"/>
              </w:rPr>
            </w:pPr>
            <w:r>
              <w:rPr>
                <w:rStyle w:val="322"/>
                <w:rFonts w:ascii="CG Times (WN)" w:hAnsi="CG Times (WN)" w:eastAsia="Malgun Gothic"/>
                <w:lang w:eastAsia="ko-KR"/>
              </w:rPr>
              <w:t>LG</w:t>
            </w:r>
          </w:p>
        </w:tc>
        <w:tc>
          <w:tcPr>
            <w:tcW w:w="1981" w:type="dxa"/>
            <w:shd w:val="clear" w:color="auto" w:fill="auto"/>
          </w:tcPr>
          <w:p>
            <w:pPr>
              <w:spacing w:after="0" w:line="240" w:lineRule="auto"/>
              <w:jc w:val="center"/>
              <w:rPr>
                <w:rStyle w:val="322"/>
                <w:rFonts w:eastAsia="Malgun Gothic"/>
                <w:lang w:eastAsia="ko-KR"/>
              </w:rPr>
            </w:pPr>
            <w:r>
              <w:rPr>
                <w:rStyle w:val="322"/>
                <w:rFonts w:ascii="CG Times (WN)" w:hAnsi="CG Times (WN)" w:eastAsia="Malgun Gothic"/>
                <w:lang w:eastAsia="ko-KR"/>
              </w:rPr>
              <w:t>Yes</w:t>
            </w:r>
          </w:p>
        </w:tc>
        <w:tc>
          <w:tcPr>
            <w:tcW w:w="5403" w:type="dxa"/>
            <w:shd w:val="clear" w:color="auto" w:fill="auto"/>
          </w:tcPr>
          <w:p>
            <w:pPr>
              <w:spacing w:after="0" w:line="240" w:lineRule="auto"/>
              <w:rPr>
                <w:rFonts w:eastAsia="Malgun Gothic"/>
                <w:lang w:eastAsia="ko-KR"/>
              </w:rPr>
            </w:pPr>
            <w:r>
              <w:rPr>
                <w:rFonts w:ascii="CG Times (WN)" w:hAnsi="CG Times (WN)" w:eastAsia="Malgun Gothic"/>
                <w:lang w:eastAsia="ko-KR"/>
              </w:rPr>
              <w:t>We are fine to support slot level misalignment with symbol level alignment for Case 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Pr>
            </w:pPr>
            <w:r>
              <w:rPr>
                <w:rStyle w:val="322"/>
                <w:rFonts w:ascii="CG Times (WN)" w:hAnsi="CG Times (WN)"/>
              </w:rPr>
              <w:t>Fujitsu</w:t>
            </w:r>
          </w:p>
        </w:tc>
        <w:tc>
          <w:tcPr>
            <w:tcW w:w="1981" w:type="dxa"/>
            <w:shd w:val="clear" w:color="auto" w:fill="auto"/>
          </w:tcPr>
          <w:p>
            <w:pPr>
              <w:spacing w:after="0" w:line="240" w:lineRule="auto"/>
              <w:jc w:val="center"/>
              <w:rPr>
                <w:rStyle w:val="322"/>
                <w:rFonts w:eastAsia="MS Mincho"/>
                <w:lang w:eastAsia="ja-JP"/>
              </w:rPr>
            </w:pPr>
            <w:r>
              <w:rPr>
                <w:rStyle w:val="322"/>
                <w:rFonts w:ascii="CG Times (WN)" w:hAnsi="CG Times (WN)" w:eastAsia="MS Mincho"/>
                <w:lang w:eastAsia="ja-JP"/>
              </w:rPr>
              <w:t>No</w:t>
            </w:r>
          </w:p>
        </w:tc>
        <w:tc>
          <w:tcPr>
            <w:tcW w:w="5403" w:type="dxa"/>
            <w:shd w:val="clear" w:color="auto" w:fill="auto"/>
          </w:tcPr>
          <w:p>
            <w:pPr>
              <w:spacing w:after="0" w:line="240" w:lineRule="auto"/>
              <w:jc w:val="both"/>
              <w:rPr>
                <w:rStyle w:val="322"/>
                <w:rFonts w:eastAsia="MS Mincho"/>
                <w:lang w:eastAsia="ja-JP"/>
              </w:rPr>
            </w:pPr>
            <w:r>
              <w:rPr>
                <w:rStyle w:val="322"/>
                <w:rFonts w:ascii="CG Times (WN)" w:hAnsi="CG Times (WN)" w:eastAsia="MS Mincho"/>
                <w:lang w:eastAsia="ja-JP"/>
              </w:rPr>
              <w:t xml:space="preserve">We prefer </w:t>
            </w:r>
            <w:r>
              <w:rPr>
                <w:rFonts w:ascii="CG Times (WN)" w:hAnsi="CG Times (WN)"/>
              </w:rPr>
              <w:t>slot-level alignment.</w:t>
            </w:r>
            <w:r>
              <w:rPr>
                <w:rStyle w:val="322"/>
                <w:rFonts w:ascii="CG Times (WN)" w:hAnsi="CG Times (WN)" w:eastAsia="MS Mincho"/>
                <w:lang w:eastAsia="ja-JP"/>
              </w:rPr>
              <w:t xml:space="preserve"> We share similar views with AT&amp;T </w:t>
            </w:r>
            <w:r>
              <w:rPr>
                <w:rStyle w:val="322"/>
                <w:rFonts w:ascii="CG Times (WN)" w:hAnsi="CG Times (WN)" w:eastAsia="MS Mincho"/>
              </w:rPr>
              <w:t>and NTT DOCOMO</w:t>
            </w:r>
            <w:r>
              <w:rPr>
                <w:rStyle w:val="322"/>
                <w:rFonts w:ascii="CG Times (WN)" w:hAnsi="CG Times (WN)" w:eastAsia="MS Mincho"/>
                <w:lang w:eastAsia="ja-JP"/>
              </w:rPr>
              <w:t>, slot level alignment is beneficial to minimize interference and useful for certain implementations. It will also help reducing the number of unusable symbols or the guard period at least for out-of-band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spacing w:after="0" w:line="240" w:lineRule="auto"/>
              <w:jc w:val="center"/>
            </w:pPr>
            <w:r>
              <w:t>CEWiT</w:t>
            </w:r>
          </w:p>
        </w:tc>
        <w:tc>
          <w:tcPr>
            <w:tcW w:w="1981" w:type="dxa"/>
            <w:tcBorders>
              <w:top w:val="nil"/>
            </w:tcBorders>
            <w:shd w:val="clear" w:color="auto" w:fill="auto"/>
          </w:tcPr>
          <w:p>
            <w:pPr>
              <w:spacing w:after="0" w:line="240" w:lineRule="auto"/>
              <w:jc w:val="center"/>
            </w:pPr>
            <w:r>
              <w:t>No</w:t>
            </w:r>
          </w:p>
        </w:tc>
        <w:tc>
          <w:tcPr>
            <w:tcW w:w="5403" w:type="dxa"/>
            <w:tcBorders>
              <w:top w:val="nil"/>
            </w:tcBorders>
            <w:shd w:val="clear" w:color="auto" w:fill="auto"/>
          </w:tcPr>
          <w:p>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pPr>
            <w:r>
              <w:t>Intel2</w:t>
            </w:r>
          </w:p>
        </w:tc>
        <w:tc>
          <w:tcPr>
            <w:tcW w:w="1981" w:type="dxa"/>
            <w:shd w:val="clear" w:color="auto" w:fill="auto"/>
          </w:tcPr>
          <w:p>
            <w:pPr>
              <w:spacing w:after="0" w:line="240" w:lineRule="auto"/>
              <w:jc w:val="center"/>
            </w:pPr>
            <w:r>
              <w:t>No</w:t>
            </w:r>
          </w:p>
        </w:tc>
        <w:tc>
          <w:tcPr>
            <w:tcW w:w="5403" w:type="dxa"/>
            <w:shd w:val="clear" w:color="auto" w:fill="auto"/>
          </w:tcPr>
          <w:p>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pPr>
              <w:spacing w:after="0" w:line="240" w:lineRule="auto"/>
              <w:rPr>
                <w:rFonts w:ascii="CG Times (WN)" w:hAnsi="CG Times (WN)"/>
              </w:rPr>
            </w:pPr>
          </w:p>
          <w:p>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p>
      <w:pPr>
        <w:rPr>
          <w:b/>
          <w:bCs/>
        </w:rPr>
      </w:pPr>
      <w:r>
        <w:rPr>
          <w:b/>
          <w:bCs/>
        </w:rPr>
        <w:t>FL response to feedback on FL Proposal 2.1:</w:t>
      </w:r>
    </w:p>
    <w:p>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r>
        <w:t>The alternative proposal would be to strictly require slot level alignment and preclude all of of the other 12 combinations with symbol alignment and slot misalignment. This may be too restrictive as companies have indicated potential issues for certain configurations. As a result, perhaps both alignment options should be allowed. So the proposal is amended as follows</w:t>
      </w:r>
    </w:p>
    <w:p>
      <w:pPr>
        <w:rPr>
          <w:b/>
          <w:bCs/>
          <w:u w:val="single"/>
        </w:rPr>
      </w:pPr>
      <w:r>
        <w:rPr>
          <w:b/>
          <w:bCs/>
          <w:highlight w:val="lightGray"/>
          <w:u w:val="single"/>
        </w:rPr>
        <w:t>FL Proposal 2.1.v2</w:t>
      </w:r>
    </w:p>
    <w:p>
      <w:pPr>
        <w:rPr>
          <w:rFonts w:eastAsia="Calibri"/>
          <w:b/>
          <w:bCs/>
          <w:color w:val="000000" w:themeColor="text1"/>
          <w14:textFill>
            <w14:solidFill>
              <w14:schemeClr w14:val="tx1"/>
            </w14:solidFill>
          </w14:textFill>
        </w:rPr>
      </w:pPr>
      <w:r>
        <w:rPr>
          <w:rFonts w:eastAsia="Calibri"/>
          <w:b/>
          <w:bCs/>
          <w:color w:val="000000" w:themeColor="text1"/>
          <w14:textFill>
            <w14:solidFill>
              <w14:schemeClr w14:val="tx1"/>
            </w14:solidFill>
          </w14:textFill>
        </w:rPr>
        <w:t>The following modes of operation are supported for Case 7 timing:</w:t>
      </w:r>
    </w:p>
    <w:p>
      <w:pPr>
        <w:pStyle w:val="566"/>
        <w:numPr>
          <w:ilvl w:val="0"/>
          <w:numId w:val="7"/>
        </w:numPr>
        <w:rPr>
          <w:rFonts w:ascii="Calibri" w:hAnsi="Calibri" w:eastAsia="Calibri"/>
          <w:b/>
          <w:bCs/>
        </w:rPr>
      </w:pPr>
      <w:r>
        <w:rPr>
          <w:rFonts w:eastAsia="Calibri"/>
          <w:b/>
          <w:bCs/>
        </w:rPr>
        <w:t>symbol level alignment without slot level alignment</w:t>
      </w:r>
    </w:p>
    <w:p>
      <w:pPr>
        <w:pStyle w:val="566"/>
        <w:numPr>
          <w:ilvl w:val="0"/>
          <w:numId w:val="7"/>
        </w:numPr>
        <w:rPr>
          <w:rFonts w:ascii="Calibri" w:hAnsi="Calibri" w:eastAsia="Calibri"/>
          <w:b/>
          <w:bCs/>
        </w:rPr>
      </w:pPr>
      <w:r>
        <w:rPr>
          <w:rFonts w:eastAsia="Calibri"/>
          <w:b/>
          <w:bCs/>
        </w:rPr>
        <w:t>slot level alignment</w:t>
      </w:r>
    </w:p>
    <w:p>
      <w:pPr>
        <w:rPr>
          <w:rFonts w:ascii="Calibri" w:hAnsi="Calibri" w:eastAsia="Calibri"/>
          <w:b/>
          <w:bCs/>
          <w:color w:val="000000" w:themeColor="text1"/>
          <w14:textFill>
            <w14:solidFill>
              <w14:schemeClr w14:val="tx1"/>
            </w14:solidFill>
          </w14:textFill>
        </w:rPr>
      </w:pP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2.1.v2?</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pPr>
          </w:p>
        </w:tc>
        <w:tc>
          <w:tcPr>
            <w:tcW w:w="1981" w:type="dxa"/>
            <w:shd w:val="clear" w:color="auto" w:fill="auto"/>
          </w:tcPr>
          <w:p>
            <w:pPr>
              <w:jc w:val="center"/>
            </w:pPr>
          </w:p>
        </w:tc>
        <w:tc>
          <w:tcPr>
            <w:tcW w:w="5403"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p>
        </w:tc>
        <w:tc>
          <w:tcPr>
            <w:tcW w:w="1981" w:type="dxa"/>
            <w:shd w:val="clear" w:color="auto" w:fill="auto"/>
          </w:tcPr>
          <w:p>
            <w:pPr>
              <w:jc w:val="center"/>
              <w:rPr>
                <w:lang w:eastAsia="ko-KR"/>
              </w:rPr>
            </w:pPr>
          </w:p>
        </w:tc>
        <w:tc>
          <w:tcPr>
            <w:tcW w:w="5403" w:type="dxa"/>
            <w:shd w:val="clear" w:color="auto" w:fill="auto"/>
          </w:tcPr>
          <w:p>
            <w:pPr>
              <w:jc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p>
        </w:tc>
        <w:tc>
          <w:tcPr>
            <w:tcW w:w="1981" w:type="dxa"/>
            <w:shd w:val="clear" w:color="auto" w:fill="auto"/>
          </w:tcPr>
          <w:p>
            <w:pPr>
              <w:jc w:val="center"/>
              <w:rPr>
                <w:lang w:eastAsia="ko-KR"/>
              </w:rPr>
            </w:pPr>
          </w:p>
        </w:tc>
        <w:tc>
          <w:tcPr>
            <w:tcW w:w="5403" w:type="dxa"/>
            <w:shd w:val="clear" w:color="auto" w:fill="auto"/>
          </w:tcPr>
          <w:p>
            <w:pPr>
              <w:jc w:val="center"/>
              <w:rPr>
                <w:lang w:eastAsia="ko-KR"/>
              </w:rPr>
            </w:pPr>
          </w:p>
        </w:tc>
      </w:tr>
    </w:tbl>
    <w:p/>
    <w:p>
      <w:r>
        <w:t>The following was agreed during the GTW session on November 4</w:t>
      </w:r>
      <w:r>
        <w:rPr>
          <w:vertAlign w:val="superscript"/>
        </w:rPr>
        <w:t>th</w:t>
      </w:r>
      <w:r>
        <w:t xml:space="preserve"> :</w:t>
      </w:r>
    </w:p>
    <w:p>
      <w:pPr>
        <w:rPr>
          <w:rFonts w:eastAsia="Calibri" w:cs="Times"/>
          <w:b/>
          <w:bCs/>
          <w:color w:val="000000"/>
          <w:highlight w:val="green"/>
        </w:rPr>
      </w:pPr>
      <w:r>
        <w:rPr>
          <w:rFonts w:eastAsia="Calibri" w:cs="Times"/>
          <w:b/>
          <w:bCs/>
          <w:color w:val="000000"/>
          <w:highlight w:val="green"/>
        </w:rPr>
        <w:t>Agreement</w:t>
      </w:r>
    </w:p>
    <w:p>
      <w:pPr>
        <w:rPr>
          <w:rFonts w:eastAsia="Calibri" w:cs="Times"/>
          <w:color w:val="000000"/>
        </w:rPr>
      </w:pPr>
      <w:r>
        <w:rPr>
          <w:rFonts w:eastAsia="Calibri" w:cs="Times"/>
          <w:color w:val="000000"/>
        </w:rPr>
        <w:t>Select one or both of the following modes of operation for Case 7 timing in RAN1#104-e:</w:t>
      </w:r>
    </w:p>
    <w:p>
      <w:pPr>
        <w:pStyle w:val="566"/>
        <w:numPr>
          <w:ilvl w:val="0"/>
          <w:numId w:val="8"/>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pPr>
        <w:pStyle w:val="566"/>
        <w:numPr>
          <w:ilvl w:val="0"/>
          <w:numId w:val="8"/>
        </w:numPr>
        <w:spacing w:after="0" w:line="240" w:lineRule="auto"/>
        <w:rPr>
          <w:rFonts w:cs="Times"/>
        </w:rPr>
      </w:pPr>
      <w:r>
        <w:rPr>
          <w:rFonts w:eastAsia="Calibri" w:cs="Times"/>
          <w:color w:val="000000"/>
          <w14:textFill>
            <w14:solidFill>
              <w14:srgbClr w14:val="000000">
                <w14:lumMod w14:val="65000"/>
                <w14:lumOff w14:val="35000"/>
              </w14:srgbClr>
            </w14:solidFill>
          </w14:textFill>
        </w:rPr>
        <w:t>slot level alignment</w:t>
      </w:r>
    </w:p>
    <w:p/>
    <w:p>
      <w:r>
        <w:t xml:space="preserve">  </w:t>
      </w:r>
    </w:p>
    <w:p>
      <w:pPr>
        <w:rPr>
          <w:b/>
          <w:bCs/>
          <w:u w:val="single"/>
        </w:rPr>
      </w:pPr>
      <w:r>
        <w:rPr>
          <w:b/>
          <w:bCs/>
          <w:highlight w:val="lightGray"/>
          <w:u w:val="single"/>
        </w:rPr>
        <w:t>FL Proposal 2.2:</w:t>
      </w:r>
    </w:p>
    <w:p>
      <w:pPr>
        <w:rPr>
          <w:rFonts w:ascii="Calibri" w:hAnsi="Calibri" w:eastAsia="Calibri"/>
          <w:b/>
          <w:bCs/>
        </w:rPr>
      </w:pPr>
      <w:r>
        <w:rPr>
          <w:rFonts w:ascii="Calibri" w:hAnsi="Calibri" w:eastAsia="Calibri"/>
          <w:b/>
          <w:bCs/>
        </w:rPr>
        <w:t>Case 1, Case 6 and Case 7 timing modes need not to be restricted to specific multiplexing modes (e.g. Case A, B, C, D).</w:t>
      </w: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2.2?</w:t>
            </w:r>
          </w:p>
        </w:tc>
        <w:tc>
          <w:tcPr>
            <w:tcW w:w="5403"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ascii="CG Times (WN)" w:hAnsi="CG Times (WN)"/>
              </w:rPr>
            </w:pPr>
            <w:r>
              <w:rPr>
                <w:rFonts w:ascii="CG Times (WN)" w:hAnsi="CG Times (WN)"/>
              </w:rPr>
              <w:t>AT&amp;T</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3" w:type="dxa"/>
            <w:shd w:val="clear" w:color="auto" w:fill="auto"/>
          </w:tcPr>
          <w:p>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lang w:eastAsia="ko-KR"/>
              </w:rPr>
            </w:pPr>
            <w:r>
              <w:rPr>
                <w:rFonts w:ascii="CG Times (WN)" w:hAnsi="CG Times (WN)"/>
              </w:rPr>
              <w:t>Ericsson</w:t>
            </w:r>
          </w:p>
        </w:tc>
        <w:tc>
          <w:tcPr>
            <w:tcW w:w="1981" w:type="dxa"/>
            <w:shd w:val="clear" w:color="auto" w:fill="auto"/>
          </w:tcPr>
          <w:p>
            <w:pPr>
              <w:spacing w:after="0" w:line="240" w:lineRule="auto"/>
              <w:jc w:val="center"/>
              <w:rPr>
                <w:lang w:eastAsia="ko-KR"/>
              </w:rPr>
            </w:pPr>
            <w:r>
              <w:rPr>
                <w:rFonts w:ascii="CG Times (WN)" w:hAnsi="CG Times (WN)"/>
              </w:rPr>
              <w:t>No</w:t>
            </w:r>
          </w:p>
        </w:tc>
        <w:tc>
          <w:tcPr>
            <w:tcW w:w="5403" w:type="dxa"/>
            <w:shd w:val="clear" w:color="auto" w:fill="auto"/>
          </w:tcPr>
          <w:p>
            <w:pPr>
              <w:spacing w:after="0" w:line="240" w:lineRule="auto"/>
              <w:jc w:val="center"/>
              <w:rPr>
                <w:lang w:eastAsia="ko-KR"/>
              </w:rPr>
            </w:pPr>
            <w:r>
              <w:rPr>
                <w:rFonts w:ascii="CG Times (WN)" w:hAnsi="CG Times (WN)"/>
              </w:rPr>
              <w:t>It is our understanding that Case 6 timing is associated with Case A MUXing and Case 7 timing is associated with Case B MUXing and would prefer a more concrete proposal for timing and multiplexing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lang w:eastAsia="ko-KR"/>
              </w:rPr>
            </w:pPr>
            <w:r>
              <w:rPr>
                <w:rStyle w:val="322"/>
                <w:rFonts w:ascii="CG Times (WN)" w:hAnsi="CG Times (WN)"/>
              </w:rPr>
              <w:t>Nokia</w:t>
            </w:r>
            <w:r>
              <w:rPr>
                <w:rStyle w:val="323"/>
                <w:rFonts w:ascii="CG Times (WN)" w:hAnsi="CG Times (WN)"/>
              </w:rPr>
              <w:t> </w:t>
            </w:r>
          </w:p>
        </w:tc>
        <w:tc>
          <w:tcPr>
            <w:tcW w:w="1981" w:type="dxa"/>
            <w:shd w:val="clear" w:color="auto" w:fill="auto"/>
          </w:tcPr>
          <w:p>
            <w:pPr>
              <w:spacing w:after="0" w:line="240" w:lineRule="auto"/>
              <w:jc w:val="center"/>
              <w:rPr>
                <w:lang w:eastAsia="ko-KR"/>
              </w:rPr>
            </w:pPr>
            <w:r>
              <w:rPr>
                <w:rStyle w:val="322"/>
                <w:rFonts w:ascii="CG Times (WN)" w:hAnsi="CG Times (WN)"/>
              </w:rPr>
              <w:t>Yes</w:t>
            </w:r>
            <w:r>
              <w:rPr>
                <w:rStyle w:val="323"/>
                <w:rFonts w:ascii="CG Times (WN)" w:hAnsi="CG Times (WN)"/>
              </w:rPr>
              <w:t> </w:t>
            </w:r>
          </w:p>
        </w:tc>
        <w:tc>
          <w:tcPr>
            <w:tcW w:w="5403" w:type="dxa"/>
            <w:shd w:val="clear" w:color="auto" w:fill="auto"/>
          </w:tcPr>
          <w:p>
            <w:pPr>
              <w:spacing w:after="0" w:line="240" w:lineRule="auto"/>
              <w:jc w:val="center"/>
              <w:rPr>
                <w:lang w:eastAsia="ko-KR"/>
              </w:rPr>
            </w:pPr>
            <w:r>
              <w:rPr>
                <w:rStyle w:val="322"/>
                <w:rFonts w:ascii="CG Times (WN)" w:hAnsi="CG Times (WN)"/>
              </w:rPr>
              <w:t>Case #6 and Case #7 are directly related to different cases and should be specific to those modes. However, we think that additional spec work is not required for this. </w:t>
            </w:r>
            <w:r>
              <w:rPr>
                <w:rStyle w:val="323"/>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Pr>
            </w:pPr>
            <w:r>
              <w:rPr>
                <w:rFonts w:ascii="CG Times (WN)" w:hAnsi="CG Times (WN)" w:eastAsiaTheme="minorEastAsia"/>
                <w:lang w:eastAsia="ko-KR"/>
              </w:rPr>
              <w:t>Samsung</w:t>
            </w:r>
          </w:p>
        </w:tc>
        <w:tc>
          <w:tcPr>
            <w:tcW w:w="1981" w:type="dxa"/>
            <w:shd w:val="clear" w:color="auto" w:fill="auto"/>
          </w:tcPr>
          <w:p>
            <w:pPr>
              <w:spacing w:after="0" w:line="240" w:lineRule="auto"/>
              <w:jc w:val="center"/>
              <w:rPr>
                <w:rStyle w:val="322"/>
              </w:rPr>
            </w:pPr>
            <w:r>
              <w:rPr>
                <w:rFonts w:ascii="CG Times (WN)" w:hAnsi="CG Times (WN)" w:eastAsiaTheme="minorEastAsia"/>
                <w:lang w:eastAsia="ko-KR"/>
              </w:rPr>
              <w:t>No</w:t>
            </w:r>
          </w:p>
        </w:tc>
        <w:tc>
          <w:tcPr>
            <w:tcW w:w="5403" w:type="dxa"/>
            <w:shd w:val="clear" w:color="auto" w:fill="auto"/>
          </w:tcPr>
          <w:p>
            <w:pPr>
              <w:spacing w:after="0" w:line="240" w:lineRule="auto"/>
              <w:jc w:val="center"/>
              <w:rPr>
                <w:rStyle w:val="322"/>
              </w:rPr>
            </w:pPr>
            <w:r>
              <w:rPr>
                <w:rFonts w:ascii="CG Times (WN)" w:hAnsi="CG Times (WN)" w:eastAsiaTheme="minorEastAsia"/>
                <w:lang w:eastAsia="ko-KR"/>
              </w:rPr>
              <w:t>We think timing mode is tied with multiplexing mode. In addition to that, whether a timing mode is also applied for other multiplexing mode(s) may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NTT DOCOMO</w:t>
            </w:r>
          </w:p>
        </w:tc>
        <w:tc>
          <w:tcPr>
            <w:tcW w:w="1981"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No</w:t>
            </w:r>
          </w:p>
        </w:tc>
        <w:tc>
          <w:tcPr>
            <w:tcW w:w="5403"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ja-JP"/>
              </w:rPr>
            </w:pPr>
            <w:r>
              <w:rPr>
                <w:rStyle w:val="322"/>
                <w:rFonts w:ascii="CG Times (WN)" w:hAnsi="CG Times (WN)" w:eastAsiaTheme="minorEastAsia"/>
                <w:lang w:eastAsia="zh-CN"/>
              </w:rPr>
              <w:t>CMCC</w:t>
            </w:r>
          </w:p>
        </w:tc>
        <w:tc>
          <w:tcPr>
            <w:tcW w:w="1981" w:type="dxa"/>
            <w:shd w:val="clear" w:color="auto" w:fill="auto"/>
          </w:tcPr>
          <w:p>
            <w:pPr>
              <w:spacing w:after="0" w:line="240" w:lineRule="auto"/>
              <w:jc w:val="center"/>
              <w:rPr>
                <w:rFonts w:eastAsiaTheme="minorEastAsia"/>
                <w:lang w:eastAsia="ja-JP"/>
              </w:rPr>
            </w:pPr>
            <w:r>
              <w:rPr>
                <w:rStyle w:val="322"/>
                <w:rFonts w:ascii="CG Times (WN)" w:hAnsi="CG Times (WN)" w:eastAsiaTheme="minorEastAsia"/>
                <w:lang w:eastAsia="zh-CN"/>
              </w:rPr>
              <w:t>Not sure</w:t>
            </w:r>
          </w:p>
        </w:tc>
        <w:tc>
          <w:tcPr>
            <w:tcW w:w="5403" w:type="dxa"/>
            <w:shd w:val="clear" w:color="auto" w:fill="auto"/>
          </w:tcPr>
          <w:p>
            <w:pPr>
              <w:spacing w:after="0" w:line="240" w:lineRule="auto"/>
              <w:jc w:val="center"/>
              <w:rPr>
                <w:rFonts w:eastAsiaTheme="minorEastAsia"/>
                <w:lang w:eastAsia="ja-JP"/>
              </w:rPr>
            </w:pPr>
            <w:r>
              <w:rPr>
                <w:rStyle w:val="322"/>
                <w:rFonts w:ascii="CG Times (WN)" w:hAnsi="CG Times (WN)" w:eastAsiaTheme="minorEastAsia"/>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No</w:t>
            </w:r>
          </w:p>
        </w:tc>
        <w:tc>
          <w:tcPr>
            <w:tcW w:w="5403" w:type="dxa"/>
            <w:shd w:val="clear" w:color="auto" w:fill="auto"/>
          </w:tcPr>
          <w:p>
            <w:pPr>
              <w:spacing w:after="0" w:line="240" w:lineRule="auto"/>
              <w:rPr>
                <w:rStyle w:val="322"/>
                <w:rFonts w:eastAsiaTheme="minorEastAsia"/>
                <w:lang w:eastAsia="zh-CN"/>
              </w:rPr>
            </w:pPr>
            <w:r>
              <w:rPr>
                <w:rStyle w:val="322"/>
                <w:rFonts w:ascii="CG Times (WN)" w:hAnsi="CG Times (WN)" w:eastAsiaTheme="minorEastAsia"/>
                <w:lang w:eastAsia="zh-CN"/>
              </w:rPr>
              <w:t>This discussion seems too early at this point. We can leave it to a later time when we have more progress on specifying duplexing enhancements, signalling,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eastAsiaTheme="minorEastAsia"/>
                <w:lang w:eastAsia="zh-CN"/>
              </w:rPr>
            </w:pPr>
            <w:r>
              <w:rPr>
                <w:rFonts w:ascii="CG Times (WN)" w:hAnsi="CG Times (WN)" w:eastAsiaTheme="minorEastAsia"/>
                <w:lang w:eastAsia="zh-CN"/>
              </w:rPr>
              <w:t>Huawei</w:t>
            </w:r>
          </w:p>
        </w:tc>
        <w:tc>
          <w:tcPr>
            <w:tcW w:w="1981" w:type="dxa"/>
            <w:shd w:val="clear" w:color="auto" w:fill="auto"/>
          </w:tcPr>
          <w:p>
            <w:pPr>
              <w:spacing w:after="0" w:line="240" w:lineRule="auto"/>
              <w:jc w:val="center"/>
              <w:rPr>
                <w:rStyle w:val="322"/>
                <w:rFonts w:eastAsiaTheme="minorEastAsia"/>
                <w:lang w:eastAsia="zh-CN"/>
              </w:rPr>
            </w:pPr>
            <w:r>
              <w:rPr>
                <w:rFonts w:ascii="CG Times (WN)" w:hAnsi="CG Times (WN)" w:eastAsiaTheme="minorEastAsia"/>
              </w:rPr>
              <w:t>Not sure</w:t>
            </w:r>
          </w:p>
        </w:tc>
        <w:tc>
          <w:tcPr>
            <w:tcW w:w="5403" w:type="dxa"/>
            <w:shd w:val="clear" w:color="auto" w:fill="auto"/>
          </w:tcPr>
          <w:p>
            <w:pPr>
              <w:spacing w:after="0" w:line="240" w:lineRule="auto"/>
              <w:rPr>
                <w:rFonts w:eastAsiaTheme="minorEastAsia"/>
              </w:rPr>
            </w:pPr>
            <w:r>
              <w:rPr>
                <w:rFonts w:ascii="CG Times (WN)" w:hAnsi="CG Times (WN)" w:eastAsiaTheme="minorEastAsia"/>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pPr>
              <w:spacing w:after="0" w:line="240" w:lineRule="auto"/>
              <w:rPr>
                <w:rStyle w:val="322"/>
                <w:rFonts w:eastAsiaTheme="minorEastAsia"/>
                <w:lang w:eastAsia="zh-CN"/>
              </w:rPr>
            </w:pPr>
            <w:r>
              <w:rPr>
                <w:rFonts w:ascii="CG Times (WN)" w:hAnsi="CG Times (WN)" w:eastAsiaTheme="minorEastAsia"/>
              </w:rPr>
              <w:t>In addition, we share the similar view that dynamic switching between different timing modes should be supported to allow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eastAsiaTheme="minorEastAsia"/>
                <w:lang w:val="en-US"/>
              </w:rPr>
            </w:pPr>
            <w:r>
              <w:rPr>
                <w:rFonts w:ascii="CG Times (WN)" w:hAnsi="CG Times (WN)" w:eastAsia="宋体"/>
                <w:lang w:val="en-US" w:eastAsia="zh-CN"/>
              </w:rPr>
              <w:t>Not sure</w:t>
            </w:r>
          </w:p>
        </w:tc>
        <w:tc>
          <w:tcPr>
            <w:tcW w:w="5403" w:type="dxa"/>
            <w:shd w:val="clear" w:color="auto" w:fill="auto"/>
          </w:tcPr>
          <w:p>
            <w:pPr>
              <w:spacing w:after="0" w:line="240" w:lineRule="auto"/>
              <w:jc w:val="both"/>
              <w:rPr>
                <w:rFonts w:eastAsiaTheme="minorEastAsia"/>
              </w:rPr>
            </w:pPr>
            <w:r>
              <w:rPr>
                <w:rFonts w:ascii="CG Times (WN)" w:hAnsi="CG Times (WN)" w:eastAsia="宋体"/>
                <w:lang w:val="en-US" w:eastAsia="zh-CN"/>
              </w:rPr>
              <w:t xml:space="preserve">In our understanding, at least for Case 6 and Case 7 timing, they should be specifically designed for Case A and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Intel</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No</w:t>
            </w:r>
          </w:p>
        </w:tc>
        <w:tc>
          <w:tcPr>
            <w:tcW w:w="5403" w:type="dxa"/>
            <w:shd w:val="clear" w:color="auto" w:fill="auto"/>
          </w:tcPr>
          <w:p>
            <w:pPr>
              <w:spacing w:after="0" w:line="240" w:lineRule="auto"/>
              <w:rPr>
                <w:rStyle w:val="322"/>
                <w:rFonts w:eastAsiaTheme="minorEastAsia"/>
                <w:lang w:eastAsia="zh-CN"/>
              </w:rPr>
            </w:pPr>
            <w:r>
              <w:rPr>
                <w:rStyle w:val="322"/>
                <w:rFonts w:ascii="CG Times (WN)" w:hAnsi="CG Times (WN)" w:eastAsiaTheme="minorEastAsia"/>
                <w:lang w:eastAsia="zh-CN"/>
              </w:rPr>
              <w:t xml:space="preserve">We think Case#6 timing is defined to support simultaneous MT-Tx/DU-Tx, and Case#7 timing is defined to support simultaneous MT-Rx/DU-Rx.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zh-CN"/>
              </w:rPr>
            </w:pPr>
            <w:r>
              <w:rPr>
                <w:rStyle w:val="322"/>
                <w:rFonts w:ascii="CG Times (WN)" w:hAnsi="CG Times (WN)" w:eastAsiaTheme="minorEastAsia"/>
                <w:lang w:eastAsia="zh-CN"/>
              </w:rPr>
              <w:t>vivo</w:t>
            </w:r>
          </w:p>
        </w:tc>
        <w:tc>
          <w:tcPr>
            <w:tcW w:w="1981" w:type="dxa"/>
            <w:shd w:val="clear" w:color="auto" w:fill="auto"/>
          </w:tcPr>
          <w:p>
            <w:pPr>
              <w:spacing w:after="0" w:line="240" w:lineRule="auto"/>
              <w:jc w:val="center"/>
              <w:rPr>
                <w:rFonts w:hint="eastAsia" w:ascii="CG Times (WN)" w:hAnsi="CG Times (WN)" w:eastAsiaTheme="minorEastAsia"/>
              </w:rPr>
            </w:pPr>
          </w:p>
        </w:tc>
        <w:tc>
          <w:tcPr>
            <w:tcW w:w="5403" w:type="dxa"/>
            <w:shd w:val="clear" w:color="auto" w:fill="auto"/>
          </w:tcPr>
          <w:p>
            <w:pPr>
              <w:spacing w:after="0" w:line="240" w:lineRule="auto"/>
              <w:rPr>
                <w:rFonts w:eastAsiaTheme="minorEastAsia"/>
              </w:rPr>
            </w:pPr>
            <w:r>
              <w:rPr>
                <w:rStyle w:val="322"/>
                <w:rFonts w:ascii="CG Times (WN)" w:hAnsi="CG Times (WN)" w:eastAsiaTheme="minorEastAsia"/>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eastAsia="Malgun Gothic"/>
                <w:lang w:eastAsia="ko-KR"/>
              </w:rPr>
            </w:pPr>
            <w:r>
              <w:rPr>
                <w:rStyle w:val="322"/>
                <w:rFonts w:ascii="CG Times (WN)" w:hAnsi="CG Times (WN)" w:eastAsia="Malgun Gothic"/>
                <w:lang w:eastAsia="ko-KR"/>
              </w:rPr>
              <w:t>LG</w:t>
            </w:r>
          </w:p>
        </w:tc>
        <w:tc>
          <w:tcPr>
            <w:tcW w:w="1981" w:type="dxa"/>
            <w:shd w:val="clear" w:color="auto" w:fill="auto"/>
          </w:tcPr>
          <w:p>
            <w:pPr>
              <w:spacing w:after="0" w:line="240" w:lineRule="auto"/>
              <w:jc w:val="center"/>
              <w:rPr>
                <w:rStyle w:val="322"/>
                <w:rFonts w:ascii="CG Times (WN)" w:hAnsi="CG Times (WN)"/>
              </w:rPr>
            </w:pPr>
          </w:p>
        </w:tc>
        <w:tc>
          <w:tcPr>
            <w:tcW w:w="5403" w:type="dxa"/>
            <w:shd w:val="clear" w:color="auto" w:fill="auto"/>
          </w:tcPr>
          <w:p>
            <w:pPr>
              <w:spacing w:after="0" w:line="240" w:lineRule="auto"/>
              <w:rPr>
                <w:rStyle w:val="322"/>
                <w:rFonts w:eastAsia="Malgun Gothic"/>
                <w:lang w:eastAsia="ko-KR"/>
              </w:rPr>
            </w:pPr>
            <w:r>
              <w:rPr>
                <w:rStyle w:val="322"/>
                <w:rFonts w:ascii="CG Times (WN)" w:hAnsi="CG Times (WN)" w:eastAsia="Malgun Gothic"/>
                <w:lang w:eastAsia="ko-KR"/>
              </w:rPr>
              <w:t>For multiplexing mode A, Case 1 and/or Case 6 can be applied.</w:t>
            </w:r>
          </w:p>
          <w:p>
            <w:pPr>
              <w:spacing w:after="0" w:line="240" w:lineRule="auto"/>
              <w:rPr>
                <w:rStyle w:val="322"/>
                <w:rFonts w:eastAsia="Malgun Gothic"/>
                <w:lang w:eastAsia="ko-KR"/>
              </w:rPr>
            </w:pPr>
            <w:r>
              <w:rPr>
                <w:rStyle w:val="322"/>
                <w:rFonts w:ascii="CG Times (WN)" w:hAnsi="CG Times (WN)" w:eastAsia="Malgun Gothic"/>
                <w:lang w:eastAsia="ko-KR"/>
              </w:rPr>
              <w:t>For multiplexing mode B, Case 1 and/or Case 7 can be applied.</w:t>
            </w:r>
          </w:p>
          <w:p>
            <w:pPr>
              <w:spacing w:after="0" w:line="240" w:lineRule="auto"/>
              <w:rPr>
                <w:rStyle w:val="322"/>
                <w:rFonts w:eastAsia="Malgun Gothic"/>
                <w:lang w:eastAsia="ko-KR"/>
              </w:rPr>
            </w:pPr>
            <w:r>
              <w:rPr>
                <w:rStyle w:val="322"/>
                <w:rFonts w:ascii="CG Times (WN)" w:hAnsi="CG Times (WN)" w:eastAsia="Malgun Gothic"/>
                <w:lang w:eastAsia="ko-KR"/>
              </w:rPr>
              <w:t>For multiplexing mode C, Case 1 can be applied.</w:t>
            </w:r>
          </w:p>
          <w:p>
            <w:pPr>
              <w:spacing w:after="0" w:line="240" w:lineRule="auto"/>
              <w:rPr>
                <w:rStyle w:val="322"/>
                <w:rFonts w:eastAsia="Malgun Gothic"/>
                <w:lang w:eastAsia="ko-KR"/>
              </w:rPr>
            </w:pPr>
            <w:r>
              <w:rPr>
                <w:rStyle w:val="322"/>
                <w:rFonts w:ascii="CG Times (WN)" w:hAnsi="CG Times (WN)" w:eastAsia="Malgun Gothic"/>
                <w:lang w:eastAsia="ko-KR"/>
              </w:rPr>
              <w:t>For multiplexing mode D, Case 1 and/or Case 7 (or Case 7 like) can be applied.</w:t>
            </w:r>
          </w:p>
          <w:p>
            <w:pPr>
              <w:spacing w:after="0" w:line="240" w:lineRule="auto"/>
              <w:rPr>
                <w:rStyle w:val="322"/>
                <w:rFonts w:ascii="CG Times (WN)" w:hAnsi="CG Times (WN)"/>
              </w:rPr>
            </w:pPr>
          </w:p>
          <w:p>
            <w:pPr>
              <w:spacing w:after="0"/>
              <w:rPr>
                <w:rStyle w:val="322"/>
                <w:rFonts w:eastAsia="Malgun Gothic"/>
                <w:lang w:eastAsia="ko-KR"/>
              </w:rPr>
            </w:pPr>
            <w:r>
              <w:rPr>
                <w:rStyle w:val="322"/>
                <w:rFonts w:ascii="CG Times (WN)" w:hAnsi="CG Times (WN)" w:eastAsia="Malgun Gothic"/>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pPr>
              <w:spacing w:after="0"/>
              <w:rPr>
                <w:rStyle w:val="322"/>
                <w:rFonts w:eastAsia="Malgun Gothic"/>
                <w:lang w:eastAsia="ko-KR"/>
              </w:rPr>
            </w:pPr>
            <w:r>
              <w:rPr>
                <w:rStyle w:val="322"/>
                <w:rFonts w:ascii="CG Times (WN)" w:hAnsi="CG Times (WN)" w:eastAsia="Malgun Gothic"/>
                <w:lang w:eastAsia="ko-KR"/>
              </w:rPr>
              <w:t>In this sense, the proposal could be allowable at least for timing case 1, and timing case 7 (if case 7 can be applicable for multiplexing mode D). But, the timing case 6 may be applicable for only multiplexing mode A.</w:t>
            </w:r>
          </w:p>
          <w:p>
            <w:pPr>
              <w:spacing w:after="0"/>
              <w:rPr>
                <w:rStyle w:val="322"/>
                <w:rFonts w:eastAsia="Malgun Gothic"/>
                <w:lang w:eastAsia="ko-KR"/>
              </w:rPr>
            </w:pPr>
            <w:r>
              <w:rPr>
                <w:rStyle w:val="322"/>
                <w:rFonts w:ascii="CG Times (WN)" w:hAnsi="CG Times (WN)" w:eastAsia="Malgun Gothic"/>
                <w:lang w:eastAsia="ko-KR"/>
              </w:rPr>
              <w:t>But, it is hard to catch the motivation or intention of the FL proposal 2.2. Could you clarify the motivation or intention of the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eastAsia="MS Mincho"/>
                <w:lang w:eastAsia="ja-JP"/>
              </w:rPr>
            </w:pPr>
            <w:r>
              <w:rPr>
                <w:rStyle w:val="322"/>
                <w:rFonts w:ascii="CG Times (WN)" w:hAnsi="CG Times (WN)" w:eastAsia="MS Mincho"/>
                <w:lang w:eastAsia="ja-JP"/>
              </w:rPr>
              <w:t>Fujitsu</w:t>
            </w:r>
          </w:p>
        </w:tc>
        <w:tc>
          <w:tcPr>
            <w:tcW w:w="1981" w:type="dxa"/>
            <w:shd w:val="clear" w:color="auto" w:fill="auto"/>
          </w:tcPr>
          <w:p>
            <w:pPr>
              <w:spacing w:after="0" w:line="240" w:lineRule="auto"/>
              <w:jc w:val="center"/>
              <w:rPr>
                <w:rStyle w:val="322"/>
                <w:rFonts w:eastAsia="MS Mincho"/>
                <w:lang w:eastAsia="ja-JP"/>
              </w:rPr>
            </w:pPr>
            <w:r>
              <w:rPr>
                <w:rStyle w:val="322"/>
                <w:rFonts w:ascii="CG Times (WN)" w:hAnsi="CG Times (WN)" w:eastAsia="MS Mincho"/>
                <w:lang w:eastAsia="ja-JP"/>
              </w:rPr>
              <w:t>Yes</w:t>
            </w:r>
          </w:p>
        </w:tc>
        <w:tc>
          <w:tcPr>
            <w:tcW w:w="5403" w:type="dxa"/>
            <w:shd w:val="clear" w:color="auto" w:fill="auto"/>
          </w:tcPr>
          <w:p>
            <w:pPr>
              <w:spacing w:after="0" w:line="240" w:lineRule="auto"/>
              <w:jc w:val="center"/>
              <w:rPr>
                <w:rStyle w:val="322"/>
                <w:rFonts w:eastAsia="MS Mincho"/>
                <w:lang w:eastAsia="ja-JP"/>
              </w:rPr>
            </w:pPr>
            <w:r>
              <w:rPr>
                <w:rStyle w:val="322"/>
                <w:rFonts w:ascii="CG Times (WN)" w:hAnsi="CG Times (WN)" w:eastAsia="MS Mincho"/>
                <w:lang w:eastAsia="ja-JP"/>
              </w:rPr>
              <w:t xml:space="preserve">Such restriction seems not necessary from the specification’s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spacing w:after="0" w:line="240" w:lineRule="auto"/>
              <w:jc w:val="center"/>
            </w:pPr>
            <w:r>
              <w:t>CEWiT</w:t>
            </w:r>
          </w:p>
        </w:tc>
        <w:tc>
          <w:tcPr>
            <w:tcW w:w="1981" w:type="dxa"/>
            <w:tcBorders>
              <w:top w:val="nil"/>
            </w:tcBorders>
            <w:shd w:val="clear" w:color="auto" w:fill="auto"/>
          </w:tcPr>
          <w:p>
            <w:pPr>
              <w:spacing w:after="0" w:line="240" w:lineRule="auto"/>
              <w:jc w:val="center"/>
            </w:pPr>
            <w:r>
              <w:t>No</w:t>
            </w:r>
          </w:p>
        </w:tc>
        <w:tc>
          <w:tcPr>
            <w:tcW w:w="5403" w:type="dxa"/>
            <w:tcBorders>
              <w:top w:val="nil"/>
            </w:tcBorders>
            <w:shd w:val="clear" w:color="auto" w:fill="auto"/>
          </w:tcPr>
          <w:p>
            <w:pPr>
              <w:spacing w:after="0" w:line="240" w:lineRule="auto"/>
              <w:jc w:val="center"/>
            </w:pPr>
            <w:r>
              <w:rPr>
                <w:rStyle w:val="322"/>
                <w:rFonts w:ascii="CG Times (WN)" w:hAnsi="CG Times (WN)" w:eastAsiaTheme="minorEastAsia"/>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pPr>
        <w:rPr>
          <w:rFonts w:ascii="Calibri" w:hAnsi="Calibri" w:eastAsia="Calibri"/>
          <w:b/>
          <w:bCs/>
        </w:rPr>
      </w:pPr>
    </w:p>
    <w:p>
      <w:pPr>
        <w:rPr>
          <w:b/>
          <w:bCs/>
        </w:rPr>
      </w:pPr>
      <w:r>
        <w:rPr>
          <w:b/>
          <w:bCs/>
        </w:rPr>
        <w:t>FL response to feedback on FL Proposal 2.2:</w:t>
      </w:r>
    </w:p>
    <w:p>
      <w:r>
        <w:t>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pPr>
        <w:rPr>
          <w:b/>
          <w:bCs/>
          <w:u w:val="single"/>
        </w:rPr>
      </w:pPr>
      <w:r>
        <w:rPr>
          <w:b/>
          <w:bCs/>
          <w:highlight w:val="lightGray"/>
          <w:u w:val="single"/>
        </w:rPr>
        <w:t>FL Proposal 2.2.v2:</w:t>
      </w:r>
    </w:p>
    <w:p>
      <w:pPr>
        <w:rPr>
          <w:rFonts w:ascii="Calibri" w:hAnsi="Calibri" w:eastAsia="Calibri"/>
          <w:b/>
          <w:bCs/>
        </w:rPr>
      </w:pPr>
      <w:r>
        <w:rPr>
          <w:rFonts w:ascii="Calibri" w:hAnsi="Calibri" w:eastAsia="Calibri"/>
          <w:b/>
          <w:bCs/>
        </w:rPr>
        <w:t>Case 1, Case 6 and Case 7 timing modes are not restricted to specific multiplexing modes supported in Rel-17.</w:t>
      </w: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2.2.v2?</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MS Mincho"/>
                <w:lang w:eastAsia="ja-JP"/>
              </w:rPr>
            </w:pPr>
            <w:r>
              <w:rPr>
                <w:rFonts w:eastAsia="MS Mincho"/>
                <w:lang w:eastAsia="ja-JP"/>
              </w:rPr>
              <w:t>Huawei</w:t>
            </w:r>
          </w:p>
        </w:tc>
        <w:tc>
          <w:tcPr>
            <w:tcW w:w="1981" w:type="dxa"/>
            <w:shd w:val="clear" w:color="auto" w:fill="auto"/>
          </w:tcPr>
          <w:p>
            <w:pPr>
              <w:jc w:val="center"/>
            </w:pPr>
            <w:r>
              <w:t>Partially</w:t>
            </w:r>
          </w:p>
        </w:tc>
        <w:tc>
          <w:tcPr>
            <w:tcW w:w="5403" w:type="dxa"/>
            <w:shd w:val="clear" w:color="auto" w:fill="auto"/>
          </w:tcPr>
          <w:p>
            <w:pPr>
              <w:rPr>
                <w:rFonts w:eastAsia="MS Mincho"/>
                <w:lang w:eastAsia="ja-JP"/>
              </w:rPr>
            </w:pPr>
            <w:r>
              <w:rPr>
                <w:rFonts w:eastAsia="MS Mincho"/>
                <w:lang w:eastAsia="ja-JP"/>
              </w:rPr>
              <w:t>We agree with the intention. However, the current proposal is a bit misleading. Suggested change below</w:t>
            </w:r>
          </w:p>
          <w:p>
            <w:pPr>
              <w:rPr>
                <w:rFonts w:eastAsia="MS Mincho"/>
                <w:lang w:eastAsia="ja-JP"/>
              </w:rPr>
            </w:pPr>
            <w:r>
              <w:rPr>
                <w:rFonts w:ascii="Calibri" w:hAnsi="Calibri" w:eastAsia="Calibri"/>
                <w:b/>
                <w:bCs/>
                <w:color w:val="FF0000"/>
              </w:rPr>
              <w:t>Dynamic switching among</w:t>
            </w:r>
            <w:r>
              <w:rPr>
                <w:rFonts w:ascii="Calibri" w:hAnsi="Calibri" w:eastAsia="Calibri"/>
                <w:b/>
                <w:bCs/>
              </w:rPr>
              <w:t xml:space="preserve"> Case 1, Case 6 and Case 7 timing modes are </w:t>
            </w:r>
            <w:r>
              <w:rPr>
                <w:rFonts w:ascii="Calibri" w:hAnsi="Calibri" w:eastAsia="Calibri"/>
                <w:b/>
                <w:bCs/>
                <w:strike/>
                <w:color w:val="FF0000"/>
              </w:rPr>
              <w:t>not restricted to specific multiplexing modes</w:t>
            </w:r>
            <w:r>
              <w:rPr>
                <w:rFonts w:ascii="Calibri" w:hAnsi="Calibri" w:eastAsia="Calibri"/>
                <w:b/>
                <w:bCs/>
              </w:rPr>
              <w:t xml:space="preserve">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lang w:eastAsia="ko-KR"/>
              </w:rPr>
              <w:t>Nokia</w:t>
            </w:r>
          </w:p>
        </w:tc>
        <w:tc>
          <w:tcPr>
            <w:tcW w:w="1981" w:type="dxa"/>
            <w:shd w:val="clear" w:color="auto" w:fill="auto"/>
          </w:tcPr>
          <w:p>
            <w:pPr>
              <w:jc w:val="center"/>
              <w:rPr>
                <w:lang w:eastAsia="ko-KR"/>
              </w:rPr>
            </w:pPr>
            <w:r>
              <w:rPr>
                <w:lang w:eastAsia="ko-KR"/>
              </w:rPr>
              <w:t>No</w:t>
            </w:r>
          </w:p>
        </w:tc>
        <w:tc>
          <w:tcPr>
            <w:tcW w:w="5403" w:type="dxa"/>
            <w:shd w:val="clear" w:color="auto" w:fill="auto"/>
          </w:tcPr>
          <w:p>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rFonts w:eastAsia="MS Mincho"/>
                <w:lang w:eastAsia="ja-JP"/>
              </w:rPr>
              <w:t>Ericsson</w:t>
            </w:r>
          </w:p>
        </w:tc>
        <w:tc>
          <w:tcPr>
            <w:tcW w:w="1981" w:type="dxa"/>
            <w:shd w:val="clear" w:color="auto" w:fill="auto"/>
          </w:tcPr>
          <w:p>
            <w:pPr>
              <w:jc w:val="center"/>
              <w:rPr>
                <w:lang w:eastAsia="ko-KR"/>
              </w:rPr>
            </w:pPr>
            <w:r>
              <w:t>No</w:t>
            </w:r>
          </w:p>
        </w:tc>
        <w:tc>
          <w:tcPr>
            <w:tcW w:w="5403" w:type="dxa"/>
            <w:shd w:val="clear" w:color="auto" w:fill="auto"/>
          </w:tcPr>
          <w:p>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MS Mincho"/>
                <w:lang w:eastAsia="ja-JP"/>
              </w:rPr>
            </w:pPr>
            <w:r>
              <w:rPr>
                <w:rFonts w:ascii="CG Times (WN)" w:hAnsi="CG Times (WN)" w:eastAsiaTheme="minorEastAsia"/>
                <w:lang w:eastAsia="ko-KR"/>
              </w:rPr>
              <w:t>Samsung</w:t>
            </w:r>
          </w:p>
        </w:tc>
        <w:tc>
          <w:tcPr>
            <w:tcW w:w="1981" w:type="dxa"/>
            <w:shd w:val="clear" w:color="auto" w:fill="auto"/>
          </w:tcPr>
          <w:p>
            <w:pPr>
              <w:jc w:val="center"/>
            </w:pPr>
            <w:r>
              <w:rPr>
                <w:rFonts w:ascii="CG Times (WN)" w:hAnsi="CG Times (WN)" w:eastAsiaTheme="minorEastAsia"/>
                <w:lang w:eastAsia="ko-KR"/>
              </w:rPr>
              <w:t>No</w:t>
            </w:r>
          </w:p>
        </w:tc>
        <w:tc>
          <w:tcPr>
            <w:tcW w:w="5403" w:type="dxa"/>
            <w:shd w:val="clear" w:color="auto" w:fill="auto"/>
          </w:tcPr>
          <w:p>
            <w:pPr>
              <w:rPr>
                <w:rFonts w:eastAsia="MS Mincho"/>
                <w:lang w:eastAsia="ja-JP"/>
              </w:rPr>
            </w:pPr>
            <w:r>
              <w:rPr>
                <w:rFonts w:ascii="CG Times (WN)" w:hAnsi="CG Times (WN)" w:eastAsiaTheme="minorEastAsia"/>
                <w:lang w:eastAsia="ko-KR"/>
              </w:rPr>
              <w:t>We think at least Case #6 and #7 timing mode are tied with multiplexing mode (e.g., Case A and Case B). In addition to that, whether a timing mode is also applied for other multiplexing mode(s) may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hint="eastAsia" w:ascii="CG Times (WN)" w:hAnsi="CG Times (WN)" w:eastAsiaTheme="minorEastAsia"/>
                <w:lang w:eastAsia="ko-KR"/>
              </w:rPr>
            </w:pPr>
            <w:r>
              <w:rPr>
                <w:rFonts w:ascii="CG Times (WN)" w:hAnsi="CG Times (WN)" w:eastAsia="宋体"/>
                <w:lang w:val="en-US" w:eastAsia="zh-CN"/>
              </w:rPr>
              <w:t>ZTE, Sanechips</w:t>
            </w:r>
          </w:p>
        </w:tc>
        <w:tc>
          <w:tcPr>
            <w:tcW w:w="1981" w:type="dxa"/>
            <w:shd w:val="clear" w:color="auto" w:fill="auto"/>
          </w:tcPr>
          <w:p>
            <w:pPr>
              <w:jc w:val="center"/>
              <w:rPr>
                <w:rFonts w:hint="eastAsia" w:ascii="CG Times (WN)" w:hAnsi="CG Times (WN)" w:eastAsiaTheme="minorEastAsia"/>
                <w:lang w:eastAsia="ko-KR"/>
              </w:rPr>
            </w:pPr>
            <w:r>
              <w:rPr>
                <w:rFonts w:eastAsia="宋体"/>
                <w:lang w:val="en-US" w:eastAsia="zh-CN"/>
              </w:rPr>
              <w:t>Yes(should be a conclusion)</w:t>
            </w:r>
          </w:p>
        </w:tc>
        <w:tc>
          <w:tcPr>
            <w:tcW w:w="5403" w:type="dxa"/>
            <w:shd w:val="clear" w:color="auto" w:fill="auto"/>
          </w:tcPr>
          <w:p>
            <w:pPr>
              <w:rPr>
                <w:rFonts w:hint="eastAsia" w:ascii="CG Times (WN)" w:hAnsi="CG Times (WN)" w:eastAsiaTheme="minorEastAsia"/>
                <w:lang w:eastAsia="ko-KR"/>
              </w:rPr>
            </w:pPr>
            <w:r>
              <w:rPr>
                <w:rFonts w:eastAsia="宋体"/>
                <w:lang w:val="en-US" w:eastAsia="zh-CN"/>
              </w:rPr>
              <w:t>We share similar views as Nokia. We are okay that to design the multiplexing mechanism, it can be assumed that a particular time mode is associated with the a multiplexing mode, but in the specs, we don’t think this kind of corresponding relationship is required to specify. Thus it should be a conclusion instead of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jc w:val="center"/>
            </w:pPr>
            <w:r>
              <w:t>CEWiT</w:t>
            </w:r>
          </w:p>
        </w:tc>
        <w:tc>
          <w:tcPr>
            <w:tcW w:w="1981" w:type="dxa"/>
            <w:tcBorders>
              <w:top w:val="nil"/>
            </w:tcBorders>
            <w:shd w:val="clear" w:color="auto" w:fill="auto"/>
          </w:tcPr>
          <w:p>
            <w:pPr>
              <w:jc w:val="center"/>
            </w:pPr>
            <w:r>
              <w:t>Yes</w:t>
            </w:r>
          </w:p>
        </w:tc>
        <w:tc>
          <w:tcPr>
            <w:tcW w:w="5403" w:type="dxa"/>
            <w:tcBorders>
              <w:top w:val="nil"/>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No</w:t>
            </w:r>
          </w:p>
        </w:tc>
        <w:tc>
          <w:tcPr>
            <w:tcW w:w="5403" w:type="dxa"/>
            <w:shd w:val="clear" w:color="auto" w:fill="auto"/>
          </w:tcPr>
          <w:p>
            <w:pPr>
              <w:spacing w:after="0" w:line="240" w:lineRule="auto"/>
              <w:rPr>
                <w:rStyle w:val="322"/>
                <w:rFonts w:eastAsiaTheme="minorEastAsia"/>
                <w:lang w:eastAsia="zh-CN"/>
              </w:rPr>
            </w:pPr>
            <w:r>
              <w:rPr>
                <w:rStyle w:val="322"/>
                <w:rFonts w:ascii="CG Times (WN)" w:hAnsi="CG Times (WN)" w:eastAsiaTheme="minorEastAsia"/>
                <w:lang w:eastAsia="zh-CN"/>
              </w:rPr>
              <w:t>A</w:t>
            </w:r>
            <w:r>
              <w:rPr>
                <w:rStyle w:val="322"/>
                <w:rFonts w:ascii="CG Times (WN)" w:hAnsi="CG Times (WN)" w:eastAsiaTheme="minorEastAsia"/>
              </w:rPr>
              <w:t xml:space="preserve">s we pointed out during the GTW session, we think it is too early to discuss this detail </w:t>
            </w:r>
            <w:r>
              <w:rPr>
                <w:rStyle w:val="322"/>
                <w:rFonts w:ascii="CG Times (WN)" w:hAnsi="CG Times (WN)" w:eastAsiaTheme="minorEastAsia"/>
                <w:lang w:eastAsia="zh-CN"/>
              </w:rPr>
              <w:t>at this point. We can leave matter to later when we have more progress on specifying duplexing enhancements, signalling,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I</w:t>
            </w:r>
            <w:r>
              <w:rPr>
                <w:rStyle w:val="322"/>
                <w:rFonts w:ascii="CG Times (WN)" w:hAnsi="CG Times (WN)" w:eastAsiaTheme="minorEastAsia"/>
              </w:rPr>
              <w:t>ntel</w:t>
            </w:r>
          </w:p>
        </w:tc>
        <w:tc>
          <w:tcPr>
            <w:tcW w:w="1981"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N</w:t>
            </w:r>
            <w:r>
              <w:rPr>
                <w:rStyle w:val="322"/>
                <w:rFonts w:ascii="CG Times (WN)" w:hAnsi="CG Times (WN)" w:eastAsiaTheme="minorEastAsia"/>
              </w:rPr>
              <w:t>o</w:t>
            </w:r>
          </w:p>
        </w:tc>
        <w:tc>
          <w:tcPr>
            <w:tcW w:w="5403" w:type="dxa"/>
            <w:shd w:val="clear" w:color="auto" w:fill="auto"/>
          </w:tcPr>
          <w:p>
            <w:pPr>
              <w:spacing w:after="0" w:line="240" w:lineRule="auto"/>
              <w:rPr>
                <w:rStyle w:val="322"/>
                <w:rFonts w:hint="eastAsia" w:ascii="CG Times (WN)" w:hAnsi="CG Times (WN)" w:eastAsiaTheme="minorEastAsia"/>
                <w:lang w:eastAsia="zh-CN"/>
              </w:rPr>
            </w:pPr>
            <w:r>
              <w:rPr>
                <w:rStyle w:val="322"/>
                <w:rFonts w:ascii="CG Times (WN)" w:hAnsi="CG Times (WN)" w:eastAsiaTheme="minorEastAsia"/>
                <w:lang w:eastAsia="zh-CN"/>
              </w:rPr>
              <w:t>W</w:t>
            </w:r>
            <w:r>
              <w:rPr>
                <w:rStyle w:val="322"/>
                <w:rFonts w:ascii="CG Times (WN)" w:hAnsi="CG Times (WN)" w:eastAsiaTheme="minorEastAsia"/>
              </w:rPr>
              <w:t>e share similar view with Ericsson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A</w:t>
            </w:r>
            <w:r>
              <w:rPr>
                <w:rStyle w:val="322"/>
                <w:rFonts w:eastAsiaTheme="minorEastAsia"/>
                <w:lang w:eastAsia="zh-CN"/>
              </w:rPr>
              <w:t>T&amp;T</w:t>
            </w:r>
          </w:p>
        </w:tc>
        <w:tc>
          <w:tcPr>
            <w:tcW w:w="1981"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Y</w:t>
            </w:r>
            <w:r>
              <w:rPr>
                <w:rStyle w:val="322"/>
                <w:rFonts w:eastAsiaTheme="minorEastAsia"/>
                <w:lang w:eastAsia="zh-CN"/>
              </w:rPr>
              <w:t>es</w:t>
            </w:r>
          </w:p>
        </w:tc>
        <w:tc>
          <w:tcPr>
            <w:tcW w:w="5403" w:type="dxa"/>
            <w:shd w:val="clear" w:color="auto" w:fill="auto"/>
          </w:tcPr>
          <w:p>
            <w:pPr>
              <w:spacing w:after="0" w:line="240" w:lineRule="auto"/>
              <w:rPr>
                <w:rStyle w:val="322"/>
                <w:rFonts w:hint="eastAsia" w:ascii="CG Times (WN)" w:hAnsi="CG Times (WN)" w:eastAsiaTheme="minorEastAsia"/>
                <w:lang w:eastAsia="zh-CN"/>
              </w:rPr>
            </w:pPr>
            <w:r>
              <w:rPr>
                <w:rStyle w:val="322"/>
                <w:rFonts w:ascii="CG Times (WN)" w:hAnsi="CG Times (WN)" w:eastAsiaTheme="minorEastAsia"/>
                <w:lang w:eastAsia="zh-CN"/>
              </w:rPr>
              <w:t>B</w:t>
            </w:r>
            <w:r>
              <w:rPr>
                <w:rStyle w:val="322"/>
                <w:rFonts w:eastAsiaTheme="minorEastAsia"/>
                <w:lang w:eastAsia="zh-CN"/>
              </w:rPr>
              <w:t>ut OK to start with the alternative proposal from Huawei as a starting point as the details of the timing cases are worked out</w:t>
            </w:r>
          </w:p>
        </w:tc>
      </w:tr>
    </w:tbl>
    <w:p>
      <w:pPr>
        <w:rPr>
          <w:rFonts w:ascii="Calibri" w:hAnsi="Calibri" w:eastAsia="Calibri"/>
          <w:b/>
          <w:bCs/>
        </w:rPr>
      </w:pPr>
    </w:p>
    <w:p>
      <w:pPr>
        <w:rPr>
          <w:b/>
          <w:bCs/>
        </w:rPr>
      </w:pPr>
      <w:r>
        <w:rPr>
          <w:b/>
          <w:bCs/>
        </w:rPr>
        <w:t>FL response to feedback on FL Proposal 2.2b.v2:</w:t>
      </w:r>
    </w:p>
    <w:p>
      <w:pPr>
        <w:rPr>
          <w:rFonts w:ascii="Calibri" w:hAnsi="Calibri" w:eastAsia="Calibri"/>
          <w:b/>
          <w:bCs/>
        </w:rPr>
      </w:pPr>
      <w:r>
        <w:t>Based on the feedback this proposal is withdrawn.</w:t>
      </w:r>
    </w:p>
    <w:p>
      <w:pPr>
        <w:rPr>
          <w:rFonts w:ascii="Calibri" w:hAnsi="Calibri" w:eastAsia="Calibri"/>
          <w:b/>
          <w:bCs/>
        </w:rPr>
      </w:pPr>
    </w:p>
    <w:p>
      <w:pPr>
        <w:rPr>
          <w:rFonts w:ascii="Calibri" w:hAnsi="Calibri" w:eastAsia="Calibri"/>
          <w:b/>
          <w:bCs/>
        </w:rPr>
      </w:pPr>
    </w:p>
    <w:p>
      <w:pPr>
        <w:rPr>
          <w:b/>
          <w:bCs/>
          <w:u w:val="single"/>
        </w:rPr>
      </w:pPr>
      <w:r>
        <w:rPr>
          <w:b/>
          <w:bCs/>
          <w:highlight w:val="lightGray"/>
          <w:u w:val="single"/>
        </w:rPr>
        <w:t>FL Proposal 2.3</w:t>
      </w:r>
    </w:p>
    <w:p>
      <w:pPr>
        <w:rPr>
          <w:rFonts w:ascii="Calibri" w:hAnsi="Calibri" w:eastAsia="Calibri"/>
          <w:b/>
          <w:bCs/>
        </w:rPr>
      </w:pPr>
      <w:r>
        <w:rPr>
          <w:rFonts w:ascii="Calibri" w:hAnsi="Calibri" w:eastAsia="Calibri"/>
          <w:b/>
          <w:bCs/>
        </w:rPr>
        <w:t>Rel-16 OTA time synchronization is supported when operating in Case 6 and Case 7 timing modes.</w:t>
      </w: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2.3?</w:t>
            </w:r>
          </w:p>
        </w:tc>
        <w:tc>
          <w:tcPr>
            <w:tcW w:w="5403"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ascii="CG Times (WN)" w:hAnsi="CG Times (WN)"/>
              </w:rPr>
            </w:pPr>
            <w:r>
              <w:rPr>
                <w:rFonts w:ascii="CG Times (WN)" w:hAnsi="CG Times (WN)"/>
              </w:rPr>
              <w:t>AT&amp;T</w:t>
            </w:r>
          </w:p>
        </w:tc>
        <w:tc>
          <w:tcPr>
            <w:tcW w:w="1981" w:type="dxa"/>
            <w:shd w:val="clear" w:color="auto" w:fill="auto"/>
          </w:tcPr>
          <w:p>
            <w:pPr>
              <w:spacing w:after="0" w:line="240" w:lineRule="auto"/>
              <w:jc w:val="center"/>
              <w:rPr>
                <w:rFonts w:ascii="CG Times (WN)" w:hAnsi="CG Times (WN)"/>
              </w:rPr>
            </w:pPr>
            <w:r>
              <w:rPr>
                <w:rFonts w:ascii="CG Times (WN)" w:hAnsi="CG Times (WN)"/>
              </w:rPr>
              <w:t>Not sure</w:t>
            </w:r>
          </w:p>
        </w:tc>
        <w:tc>
          <w:tcPr>
            <w:tcW w:w="5403" w:type="dxa"/>
            <w:shd w:val="clear" w:color="auto" w:fill="auto"/>
          </w:tcPr>
          <w:p>
            <w:pPr>
              <w:spacing w:after="0" w:line="240" w:lineRule="auto"/>
              <w:rPr>
                <w:rFonts w:ascii="CG Times (WN)" w:hAnsi="CG Times (WN)"/>
              </w:rPr>
            </w:pPr>
            <w:r>
              <w:rPr>
                <w:rFonts w:ascii="CG Times (WN)" w:hAnsi="CG Times (WN)"/>
              </w:rP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lang w:eastAsia="ko-KR"/>
              </w:rPr>
            </w:pPr>
            <w:r>
              <w:rPr>
                <w:rFonts w:ascii="CG Times (WN)" w:hAnsi="CG Times (WN)"/>
              </w:rPr>
              <w:t>Ericsson</w:t>
            </w:r>
          </w:p>
        </w:tc>
        <w:tc>
          <w:tcPr>
            <w:tcW w:w="1981" w:type="dxa"/>
            <w:shd w:val="clear" w:color="auto" w:fill="auto"/>
          </w:tcPr>
          <w:p>
            <w:pPr>
              <w:spacing w:after="0" w:line="240" w:lineRule="auto"/>
              <w:jc w:val="center"/>
              <w:rPr>
                <w:lang w:eastAsia="ko-KR"/>
              </w:rPr>
            </w:pPr>
            <w:r>
              <w:rPr>
                <w:rFonts w:ascii="CG Times (WN)" w:hAnsi="CG Times (WN)"/>
              </w:rPr>
              <w:t>Yes</w:t>
            </w:r>
          </w:p>
        </w:tc>
        <w:tc>
          <w:tcPr>
            <w:tcW w:w="5403" w:type="dxa"/>
            <w:shd w:val="clear" w:color="auto" w:fill="auto"/>
          </w:tcPr>
          <w:p>
            <w:pPr>
              <w:spacing w:after="0" w:line="240" w:lineRule="auto"/>
              <w:jc w:val="center"/>
              <w:rPr>
                <w:lang w:eastAsia="ko-KR"/>
              </w:rPr>
            </w:pPr>
            <w:r>
              <w:rPr>
                <w:rFonts w:ascii="CG Times (WN)" w:hAnsi="CG Times (WN)"/>
              </w:rPr>
              <w:t>A new range for T_delta will likely be needed, but this can likely be comprised within the existing signalling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lang w:eastAsia="ko-KR"/>
              </w:rPr>
            </w:pPr>
            <w:r>
              <w:rPr>
                <w:rStyle w:val="322"/>
                <w:rFonts w:ascii="CG Times (WN)" w:hAnsi="CG Times (WN)"/>
              </w:rPr>
              <w:t>Nokia</w:t>
            </w:r>
            <w:r>
              <w:rPr>
                <w:rStyle w:val="323"/>
                <w:rFonts w:ascii="CG Times (WN)" w:hAnsi="CG Times (WN)"/>
              </w:rPr>
              <w:t> </w:t>
            </w:r>
          </w:p>
        </w:tc>
        <w:tc>
          <w:tcPr>
            <w:tcW w:w="1981" w:type="dxa"/>
            <w:shd w:val="clear" w:color="auto" w:fill="auto"/>
          </w:tcPr>
          <w:p>
            <w:pPr>
              <w:spacing w:after="0" w:line="240" w:lineRule="auto"/>
              <w:jc w:val="center"/>
              <w:rPr>
                <w:lang w:eastAsia="ko-KR"/>
              </w:rPr>
            </w:pPr>
            <w:r>
              <w:rPr>
                <w:rStyle w:val="322"/>
                <w:rFonts w:ascii="CG Times (WN)" w:hAnsi="CG Times (WN)"/>
              </w:rPr>
              <w:t>Not sure</w:t>
            </w:r>
            <w:r>
              <w:rPr>
                <w:rStyle w:val="323"/>
                <w:rFonts w:ascii="CG Times (WN)" w:hAnsi="CG Times (WN)"/>
              </w:rPr>
              <w:t> </w:t>
            </w:r>
          </w:p>
        </w:tc>
        <w:tc>
          <w:tcPr>
            <w:tcW w:w="5403" w:type="dxa"/>
            <w:shd w:val="clear" w:color="auto" w:fill="auto"/>
          </w:tcPr>
          <w:p>
            <w:pPr>
              <w:spacing w:after="0" w:line="240" w:lineRule="auto"/>
              <w:jc w:val="center"/>
              <w:rPr>
                <w:lang w:eastAsia="ko-KR"/>
              </w:rPr>
            </w:pPr>
            <w:r>
              <w:rPr>
                <w:rStyle w:val="322"/>
                <w:rFonts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323"/>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Pr>
            </w:pPr>
            <w:r>
              <w:rPr>
                <w:rFonts w:ascii="CG Times (WN)" w:hAnsi="CG Times (WN)" w:eastAsiaTheme="minorEastAsia"/>
                <w:lang w:eastAsia="ko-KR"/>
              </w:rPr>
              <w:t>Samsung</w:t>
            </w:r>
          </w:p>
        </w:tc>
        <w:tc>
          <w:tcPr>
            <w:tcW w:w="1981" w:type="dxa"/>
            <w:shd w:val="clear" w:color="auto" w:fill="auto"/>
          </w:tcPr>
          <w:p>
            <w:pPr>
              <w:spacing w:after="0" w:line="240" w:lineRule="auto"/>
              <w:jc w:val="center"/>
              <w:rPr>
                <w:rStyle w:val="322"/>
              </w:rPr>
            </w:pPr>
            <w:r>
              <w:rPr>
                <w:rFonts w:ascii="CG Times (WN)" w:hAnsi="CG Times (WN)" w:eastAsiaTheme="minorEastAsia"/>
                <w:lang w:eastAsia="ko-KR"/>
              </w:rPr>
              <w:t>Yes</w:t>
            </w:r>
          </w:p>
        </w:tc>
        <w:tc>
          <w:tcPr>
            <w:tcW w:w="5403" w:type="dxa"/>
            <w:shd w:val="clear" w:color="auto" w:fill="auto"/>
          </w:tcPr>
          <w:p>
            <w:pPr>
              <w:spacing w:after="0" w:line="240" w:lineRule="auto"/>
              <w:jc w:val="center"/>
              <w:rPr>
                <w:rStyle w:val="322"/>
              </w:rPr>
            </w:pPr>
            <w:r>
              <w:rPr>
                <w:rFonts w:ascii="CG Times (WN)" w:hAnsi="CG Times (WN)" w:eastAsiaTheme="minorEastAsia"/>
                <w:lang w:eastAsia="ko-KR"/>
              </w:rPr>
              <w:t>It should be a baseline because Case 1 is needed to align DL TX timing even when operating in Case 6 and Case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NTT DOCOMO</w:t>
            </w:r>
          </w:p>
        </w:tc>
        <w:tc>
          <w:tcPr>
            <w:tcW w:w="1981"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Yes</w:t>
            </w:r>
          </w:p>
        </w:tc>
        <w:tc>
          <w:tcPr>
            <w:tcW w:w="5403"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ja-JP"/>
              </w:rPr>
            </w:pPr>
            <w:r>
              <w:rPr>
                <w:rFonts w:ascii="CG Times (WN)" w:hAnsi="CG Times (WN)" w:eastAsiaTheme="minorEastAsia"/>
                <w:lang w:eastAsia="ja-JP"/>
              </w:rPr>
              <w:t>Lenovo, Motorola Mobility</w:t>
            </w:r>
          </w:p>
        </w:tc>
        <w:tc>
          <w:tcPr>
            <w:tcW w:w="1981" w:type="dxa"/>
            <w:shd w:val="clear" w:color="auto" w:fill="auto"/>
          </w:tcPr>
          <w:p>
            <w:pPr>
              <w:spacing w:after="0" w:line="240" w:lineRule="auto"/>
              <w:jc w:val="center"/>
              <w:rPr>
                <w:rFonts w:eastAsiaTheme="minorEastAsia"/>
                <w:lang w:eastAsia="ja-JP"/>
              </w:rPr>
            </w:pPr>
            <w:r>
              <w:rPr>
                <w:rFonts w:ascii="CG Times (WN)" w:hAnsi="CG Times (WN)" w:eastAsiaTheme="minorEastAsia"/>
                <w:lang w:eastAsia="ja-JP"/>
              </w:rPr>
              <w:t>Yes</w:t>
            </w:r>
          </w:p>
        </w:tc>
        <w:tc>
          <w:tcPr>
            <w:tcW w:w="5403" w:type="dxa"/>
            <w:shd w:val="clear" w:color="auto" w:fill="auto"/>
          </w:tcPr>
          <w:p>
            <w:pPr>
              <w:spacing w:after="0" w:line="240" w:lineRule="auto"/>
              <w:rPr>
                <w:rFonts w:eastAsiaTheme="minorEastAsia"/>
                <w:lang w:eastAsia="ja-JP"/>
              </w:rPr>
            </w:pPr>
            <w:r>
              <w:rPr>
                <w:rFonts w:ascii="CG Times (WN)" w:hAnsi="CG Times (WN)" w:eastAsiaTheme="minorEastAsia"/>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ja-JP"/>
              </w:rPr>
            </w:pPr>
            <w:r>
              <w:rPr>
                <w:rFonts w:ascii="CG Times (WN)" w:hAnsi="CG Times (WN)" w:eastAsiaTheme="minorEastAsia"/>
                <w:lang w:eastAsia="zh-CN"/>
              </w:rPr>
              <w:t>Huawei</w:t>
            </w:r>
          </w:p>
        </w:tc>
        <w:tc>
          <w:tcPr>
            <w:tcW w:w="1981" w:type="dxa"/>
            <w:shd w:val="clear" w:color="auto" w:fill="auto"/>
          </w:tcPr>
          <w:p>
            <w:pPr>
              <w:spacing w:after="0" w:line="240" w:lineRule="auto"/>
              <w:jc w:val="center"/>
              <w:rPr>
                <w:rFonts w:eastAsiaTheme="minorEastAsia"/>
                <w:lang w:eastAsia="ja-JP"/>
              </w:rPr>
            </w:pPr>
            <w:r>
              <w:rPr>
                <w:rFonts w:ascii="CG Times (WN)" w:hAnsi="CG Times (WN)" w:eastAsiaTheme="minorEastAsia"/>
                <w:lang w:eastAsia="zh-CN"/>
              </w:rPr>
              <w:t>No</w:t>
            </w:r>
          </w:p>
        </w:tc>
        <w:tc>
          <w:tcPr>
            <w:tcW w:w="5403" w:type="dxa"/>
            <w:shd w:val="clear" w:color="auto" w:fill="auto"/>
          </w:tcPr>
          <w:p>
            <w:pPr>
              <w:spacing w:after="0" w:line="240" w:lineRule="auto"/>
              <w:jc w:val="center"/>
              <w:rPr>
                <w:rFonts w:eastAsiaTheme="minorEastAsia"/>
                <w:lang w:eastAsia="zh-CN"/>
              </w:rPr>
            </w:pPr>
            <w:r>
              <w:rPr>
                <w:rFonts w:ascii="CG Times (WN)" w:hAnsi="CG Times (WN)" w:eastAsiaTheme="minorEastAsia"/>
                <w:lang w:eastAsia="zh-CN"/>
              </w:rPr>
              <w:t>Operating OTA timing should not be a prerequisite to operation Case 6 timing or Case 7 timing. For example, even for a node utilizing GNSS for DL synchronization, Case 6 can be supported.</w:t>
            </w:r>
          </w:p>
          <w:p>
            <w:pPr>
              <w:spacing w:after="0" w:line="240" w:lineRule="auto"/>
              <w:rPr>
                <w:rFonts w:eastAsiaTheme="minorEastAsia"/>
                <w:lang w:eastAsia="ja-JP"/>
              </w:rPr>
            </w:pPr>
            <w:r>
              <w:rPr>
                <w:rFonts w:ascii="CG Times (WN)" w:hAnsi="CG Times (WN)" w:eastAsiaTheme="minorEastAsia"/>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Yes.</w:t>
            </w:r>
          </w:p>
        </w:tc>
        <w:tc>
          <w:tcPr>
            <w:tcW w:w="5403" w:type="dxa"/>
            <w:shd w:val="clear" w:color="auto" w:fill="auto"/>
          </w:tcPr>
          <w:p>
            <w:pPr>
              <w:spacing w:after="0" w:line="240" w:lineRule="auto"/>
              <w:jc w:val="both"/>
              <w:rPr>
                <w:rFonts w:eastAsiaTheme="minorEastAsia"/>
                <w:lang w:eastAsia="zh-CN"/>
              </w:rPr>
            </w:pPr>
            <w:r>
              <w:rPr>
                <w:rFonts w:ascii="CG Times (WN)" w:hAnsi="CG Times (WN)" w:eastAsiaTheme="minorEastAsia"/>
                <w:lang w:val="en-US" w:eastAsia="zh-CN"/>
              </w:rPr>
              <w:t>To align DL Tx timing in Case 6/7, Rel-16 OTA time synchronization(Case  1) should be used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ja-JP"/>
              </w:rPr>
            </w:pPr>
            <w:r>
              <w:rPr>
                <w:rFonts w:ascii="CG Times (WN)" w:hAnsi="CG Times (WN)" w:eastAsiaTheme="minorEastAsia"/>
                <w:lang w:eastAsia="ja-JP"/>
              </w:rPr>
              <w:t>Intel</w:t>
            </w:r>
          </w:p>
        </w:tc>
        <w:tc>
          <w:tcPr>
            <w:tcW w:w="1981" w:type="dxa"/>
            <w:shd w:val="clear" w:color="auto" w:fill="auto"/>
          </w:tcPr>
          <w:p>
            <w:pPr>
              <w:spacing w:after="0" w:line="240" w:lineRule="auto"/>
              <w:jc w:val="center"/>
              <w:rPr>
                <w:rFonts w:eastAsiaTheme="minorEastAsia"/>
                <w:lang w:eastAsia="ja-JP"/>
              </w:rPr>
            </w:pPr>
            <w:r>
              <w:rPr>
                <w:rFonts w:ascii="CG Times (WN)" w:hAnsi="CG Times (WN)" w:eastAsiaTheme="minorEastAsia"/>
                <w:lang w:eastAsia="ja-JP"/>
              </w:rPr>
              <w:t>Yes</w:t>
            </w:r>
          </w:p>
        </w:tc>
        <w:tc>
          <w:tcPr>
            <w:tcW w:w="5403" w:type="dxa"/>
            <w:shd w:val="clear" w:color="auto" w:fill="auto"/>
          </w:tcPr>
          <w:p>
            <w:pPr>
              <w:spacing w:after="0" w:line="240" w:lineRule="auto"/>
              <w:rPr>
                <w:rFonts w:eastAsiaTheme="minorEastAsia"/>
                <w:lang w:eastAsia="ja-JP"/>
              </w:rPr>
            </w:pPr>
            <w:r>
              <w:rPr>
                <w:rFonts w:ascii="CG Times (WN)" w:hAnsi="CG Times (WN)" w:eastAsiaTheme="minorEastAsia"/>
                <w:lang w:eastAsia="ja-JP"/>
              </w:rPr>
              <w:t>We assume this proposal is to indicate Case#1 timing is always supported for Case#6 and Case#7. May need some wording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zh-CN"/>
              </w:rPr>
            </w:pPr>
            <w:r>
              <w:rPr>
                <w:rFonts w:ascii="CG Times (WN)" w:hAnsi="CG Times (WN)" w:eastAsiaTheme="minorEastAsia"/>
                <w:lang w:eastAsia="zh-CN"/>
              </w:rPr>
              <w:t>vivo</w:t>
            </w:r>
          </w:p>
        </w:tc>
        <w:tc>
          <w:tcPr>
            <w:tcW w:w="1981" w:type="dxa"/>
            <w:shd w:val="clear" w:color="auto" w:fill="auto"/>
          </w:tcPr>
          <w:p>
            <w:pPr>
              <w:spacing w:after="0" w:line="240" w:lineRule="auto"/>
              <w:jc w:val="center"/>
              <w:rPr>
                <w:rFonts w:eastAsiaTheme="minorEastAsia"/>
                <w:lang w:eastAsia="zh-CN"/>
              </w:rPr>
            </w:pPr>
            <w:r>
              <w:rPr>
                <w:rFonts w:ascii="CG Times (WN)" w:hAnsi="CG Times (WN)" w:eastAsiaTheme="minorEastAsia"/>
                <w:lang w:eastAsia="zh-CN"/>
              </w:rPr>
              <w:t>Maybe yes</w:t>
            </w:r>
          </w:p>
        </w:tc>
        <w:tc>
          <w:tcPr>
            <w:tcW w:w="5403" w:type="dxa"/>
            <w:shd w:val="clear" w:color="auto" w:fill="auto"/>
          </w:tcPr>
          <w:p>
            <w:pPr>
              <w:spacing w:after="0" w:line="240" w:lineRule="auto"/>
              <w:jc w:val="center"/>
              <w:rPr>
                <w:rFonts w:eastAsiaTheme="minorEastAsia"/>
                <w:lang w:eastAsia="zh-CN"/>
              </w:rPr>
            </w:pPr>
            <w:r>
              <w:rPr>
                <w:rFonts w:ascii="CG Times (WN)" w:hAnsi="CG Times (WN)" w:eastAsiaTheme="minorEastAsia"/>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Malgun Gothic"/>
                <w:lang w:eastAsia="ko-KR"/>
              </w:rPr>
            </w:pPr>
            <w:r>
              <w:rPr>
                <w:rFonts w:ascii="CG Times (WN)" w:hAnsi="CG Times (WN)" w:eastAsia="Malgun Gothic"/>
                <w:lang w:eastAsia="ko-KR"/>
              </w:rPr>
              <w:t>LG</w:t>
            </w:r>
          </w:p>
        </w:tc>
        <w:tc>
          <w:tcPr>
            <w:tcW w:w="1981" w:type="dxa"/>
            <w:shd w:val="clear" w:color="auto" w:fill="auto"/>
          </w:tcPr>
          <w:p>
            <w:pPr>
              <w:spacing w:after="0" w:line="240" w:lineRule="auto"/>
              <w:jc w:val="center"/>
              <w:rPr>
                <w:rFonts w:hint="eastAsia" w:ascii="CG Times (WN)" w:hAnsi="CG Times (WN)" w:eastAsiaTheme="minorEastAsia"/>
                <w:lang w:eastAsia="ja-JP"/>
              </w:rPr>
            </w:pPr>
          </w:p>
        </w:tc>
        <w:tc>
          <w:tcPr>
            <w:tcW w:w="5403" w:type="dxa"/>
            <w:shd w:val="clear" w:color="auto" w:fill="auto"/>
          </w:tcPr>
          <w:p>
            <w:pPr>
              <w:spacing w:after="0" w:line="240" w:lineRule="auto"/>
              <w:rPr>
                <w:rFonts w:eastAsia="Malgun Gothic"/>
                <w:lang w:eastAsia="ko-KR"/>
              </w:rPr>
            </w:pPr>
            <w:r>
              <w:rPr>
                <w:rFonts w:ascii="CG Times (WN)" w:hAnsi="CG Times (WN)" w:eastAsia="Malgun Gothic"/>
                <w:lang w:eastAsia="ko-KR"/>
              </w:rPr>
              <w:t>It is hard to catch the intention of FL proposal 2.3. Could you elaborate the intention and motivation of FL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pPr>
              <w:spacing w:after="0" w:line="240" w:lineRule="auto"/>
              <w:jc w:val="center"/>
              <w:rPr>
                <w:rFonts w:hint="eastAsia" w:ascii="CG Times (WN)" w:hAnsi="CG Times (WN)" w:eastAsiaTheme="minorEastAsia"/>
                <w:lang w:eastAsia="ja-JP"/>
              </w:rPr>
            </w:pPr>
            <w:r>
              <w:rPr>
                <w:rFonts w:ascii="CG Times (WN)" w:hAnsi="CG Times (WN)" w:eastAsiaTheme="minorEastAsia"/>
                <w:lang w:eastAsia="ja-JP"/>
              </w:rPr>
              <w:t>Yes</w:t>
            </w:r>
          </w:p>
        </w:tc>
        <w:tc>
          <w:tcPr>
            <w:tcW w:w="5403" w:type="dxa"/>
            <w:tcBorders>
              <w:top w:val="nil"/>
            </w:tcBorders>
            <w:shd w:val="clear" w:color="auto" w:fill="auto"/>
          </w:tcPr>
          <w:p>
            <w:pPr>
              <w:spacing w:after="0" w:line="240" w:lineRule="auto"/>
              <w:rPr>
                <w:rFonts w:ascii="CG Times (WN)" w:hAnsi="CG Times (WN)"/>
              </w:rPr>
            </w:pPr>
          </w:p>
        </w:tc>
      </w:tr>
    </w:tbl>
    <w:p>
      <w:pPr>
        <w:rPr>
          <w:rFonts w:ascii="Calibri" w:hAnsi="Calibri" w:eastAsia="Calibri"/>
          <w:b/>
          <w:bCs/>
        </w:rPr>
      </w:pPr>
    </w:p>
    <w:p>
      <w:pPr>
        <w:rPr>
          <w:rFonts w:ascii="Calibri" w:hAnsi="Calibri" w:eastAsia="Calibri"/>
          <w:b/>
          <w:bCs/>
        </w:rPr>
      </w:pPr>
    </w:p>
    <w:p>
      <w:pPr>
        <w:rPr>
          <w:b/>
          <w:bCs/>
        </w:rPr>
      </w:pPr>
      <w:r>
        <w:rPr>
          <w:b/>
          <w:bCs/>
        </w:rPr>
        <w:t>FL response to feedback on FL Proposal 2.3:</w:t>
      </w:r>
    </w:p>
    <w:p>
      <w:r>
        <w:t>The intent of the proposal was to specify that, regardless of the Case 1, Case 6, Case 7 timing mode, an IAB-node can rely on the OTA timing synchronization mechanism defined in Rel-16 (based on TA and T_delta)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result the proposal is clarified as follows:</w:t>
      </w:r>
    </w:p>
    <w:p>
      <w:pPr>
        <w:rPr>
          <w:rFonts w:ascii="Calibri" w:hAnsi="Calibri" w:eastAsia="Calibri"/>
          <w:b/>
          <w:bCs/>
        </w:rPr>
      </w:pPr>
    </w:p>
    <w:p>
      <w:pPr>
        <w:rPr>
          <w:b/>
          <w:bCs/>
          <w:u w:val="single"/>
        </w:rPr>
      </w:pPr>
      <w:r>
        <w:rPr>
          <w:b/>
          <w:bCs/>
          <w:highlight w:val="lightGray"/>
          <w:u w:val="single"/>
        </w:rPr>
        <w:t>FL Proposal 2.3.v2</w:t>
      </w:r>
    </w:p>
    <w:p>
      <w:pPr>
        <w:rPr>
          <w:rFonts w:ascii="Calibri" w:hAnsi="Calibri" w:eastAsia="Calibri"/>
          <w:b/>
          <w:bCs/>
        </w:rPr>
      </w:pPr>
      <w:r>
        <w:rPr>
          <w:rFonts w:ascii="Calibri" w:hAnsi="Calibri" w:eastAsia="Calibri"/>
          <w:b/>
          <w:bCs/>
        </w:rPr>
        <w:t>An IAB-node operating in Case 6 or Case 7 timing modes can rely on the OTA timing synchronization mechanism  defined in Rel-16 (based on TA and T_delta) to set its DL Tx timing.</w:t>
      </w:r>
    </w:p>
    <w:p>
      <w:pPr>
        <w:pStyle w:val="566"/>
        <w:numPr>
          <w:ilvl w:val="0"/>
          <w:numId w:val="9"/>
        </w:numPr>
        <w:rPr>
          <w:rFonts w:ascii="Calibri" w:hAnsi="Calibri" w:eastAsia="Calibri"/>
          <w:b/>
          <w:bCs/>
        </w:rPr>
      </w:pPr>
      <w:r>
        <w:rPr>
          <w:rFonts w:eastAsia="Calibri"/>
          <w:b/>
          <w:bCs/>
        </w:rPr>
        <w:t>FFS any required change to the range of T_delta</w:t>
      </w:r>
    </w:p>
    <w:p>
      <w:pPr>
        <w:rPr>
          <w:rFonts w:ascii="Calibri" w:hAnsi="Calibri" w:eastAsia="Calibri"/>
          <w:b/>
          <w:bCs/>
          <w:color w:val="000000" w:themeColor="text1"/>
          <w14:textFill>
            <w14:solidFill>
              <w14:schemeClr w14:val="tx1"/>
            </w14:solidFill>
          </w14:textFill>
        </w:rPr>
      </w:pP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2.3.v2?</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pPr>
            <w:r>
              <w:t>NTT DOCOMO</w:t>
            </w:r>
          </w:p>
        </w:tc>
        <w:tc>
          <w:tcPr>
            <w:tcW w:w="1981" w:type="dxa"/>
            <w:shd w:val="clear" w:color="auto" w:fill="auto"/>
          </w:tcPr>
          <w:p>
            <w:pPr>
              <w:jc w:val="center"/>
              <w:rPr>
                <w:rFonts w:eastAsia="MS Mincho"/>
                <w:lang w:eastAsia="ja-JP"/>
              </w:rPr>
            </w:pPr>
            <w:r>
              <w:rPr>
                <w:rFonts w:eastAsia="MS Mincho"/>
                <w:lang w:eastAsia="ja-JP"/>
              </w:rPr>
              <w:t>No</w:t>
            </w:r>
          </w:p>
        </w:tc>
        <w:tc>
          <w:tcPr>
            <w:tcW w:w="5403" w:type="dxa"/>
            <w:shd w:val="clear" w:color="auto" w:fill="auto"/>
          </w:tcPr>
          <w:p>
            <w:pPr>
              <w:rPr>
                <w:rFonts w:eastAsia="MS Mincho"/>
                <w:lang w:eastAsia="ja-JP"/>
              </w:rPr>
            </w:pPr>
            <w:r>
              <w:rPr>
                <w:rFonts w:eastAsia="MS Mincho"/>
                <w:lang w:eastAsia="ja-JP"/>
              </w:rPr>
              <w:t>We concern how to derive IAB-MT UL Tx timing. Based on the agreement, IAB-MT UL Tx timing is derived by IAB-DU Tx timing (TA + T_delta), so that it doesn’t follow Rel-15/16 UE mechanism (UL timing is controlled by TA) and it may a large impact for IAB-MT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Huawei</w:t>
            </w:r>
          </w:p>
        </w:tc>
        <w:tc>
          <w:tcPr>
            <w:tcW w:w="1981" w:type="dxa"/>
            <w:shd w:val="clear" w:color="auto" w:fill="auto"/>
          </w:tcPr>
          <w:p>
            <w:pPr>
              <w:jc w:val="center"/>
              <w:rPr>
                <w:rFonts w:eastAsiaTheme="minorEastAsia"/>
                <w:lang w:eastAsia="zh-CN"/>
              </w:rPr>
            </w:pPr>
            <w:r>
              <w:rPr>
                <w:rFonts w:eastAsiaTheme="minorEastAsia"/>
                <w:lang w:eastAsia="zh-CN"/>
              </w:rPr>
              <w:t>No</w:t>
            </w:r>
          </w:p>
        </w:tc>
        <w:tc>
          <w:tcPr>
            <w:tcW w:w="5403" w:type="dxa"/>
            <w:shd w:val="clear" w:color="auto" w:fill="auto"/>
          </w:tcPr>
          <w:p>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pPr>
              <w:rPr>
                <w:rFonts w:eastAsiaTheme="minorEastAsia"/>
                <w:lang w:eastAsia="zh-CN"/>
              </w:rPr>
            </w:pPr>
            <w:r>
              <w:rPr>
                <w:rFonts w:eastAsiaTheme="minorEastAsia"/>
                <w:lang w:eastAsia="zh-CN"/>
              </w:rPr>
              <w:t>We don't think the FFS bullet is needed since there is no need to enhance Case 1 DL Tx timing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lang w:eastAsia="ko-KR"/>
              </w:rPr>
              <w:t>Nokia</w:t>
            </w:r>
          </w:p>
        </w:tc>
        <w:tc>
          <w:tcPr>
            <w:tcW w:w="1981" w:type="dxa"/>
            <w:shd w:val="clear" w:color="auto" w:fill="auto"/>
          </w:tcPr>
          <w:p>
            <w:pPr>
              <w:jc w:val="center"/>
              <w:rPr>
                <w:lang w:eastAsia="ko-KR"/>
              </w:rPr>
            </w:pPr>
            <w:r>
              <w:rPr>
                <w:lang w:eastAsia="ko-KR"/>
              </w:rPr>
              <w:t>No</w:t>
            </w:r>
          </w:p>
        </w:tc>
        <w:tc>
          <w:tcPr>
            <w:tcW w:w="5403" w:type="dxa"/>
            <w:shd w:val="clear" w:color="auto" w:fill="auto"/>
          </w:tcPr>
          <w:p>
            <w:pPr>
              <w:jc w:val="both"/>
              <w:rPr>
                <w:lang w:eastAsia="ko-KR"/>
              </w:rPr>
            </w:pPr>
            <w:r>
              <w:rPr>
                <w:lang w:eastAsia="ko-KR"/>
              </w:rPr>
              <w:t xml:space="preserve">For Case #6 support, we do not think that T-delta or TA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lang w:eastAsia="ko-KR"/>
              </w:rPr>
              <w:t>Ericsson</w:t>
            </w:r>
          </w:p>
        </w:tc>
        <w:tc>
          <w:tcPr>
            <w:tcW w:w="1981" w:type="dxa"/>
            <w:shd w:val="clear" w:color="auto" w:fill="auto"/>
          </w:tcPr>
          <w:p>
            <w:pPr>
              <w:jc w:val="center"/>
              <w:rPr>
                <w:lang w:eastAsia="ko-KR"/>
              </w:rPr>
            </w:pPr>
            <w:r>
              <w:rPr>
                <w:lang w:eastAsia="ko-KR"/>
              </w:rPr>
              <w:t>Agree with intention but not the formulation.</w:t>
            </w:r>
          </w:p>
        </w:tc>
        <w:tc>
          <w:tcPr>
            <w:tcW w:w="5403" w:type="dxa"/>
            <w:shd w:val="clear" w:color="auto" w:fill="auto"/>
          </w:tcPr>
          <w:p>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pPr>
              <w:jc w:val="both"/>
              <w:rPr>
                <w:lang w:eastAsia="ko-KR"/>
              </w:rPr>
            </w:pPr>
            <w:r>
              <w:rPr>
                <w:b/>
                <w:bCs/>
                <w:lang w:eastAsia="ko-KR"/>
              </w:rPr>
              <w:t>The OTA timing synchronization framework (based on TA and T_delta) is extended to include Case 6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rFonts w:eastAsia="Malgun Gothic"/>
                <w:lang w:eastAsia="ko-KR"/>
              </w:rPr>
              <w:t>Samsung</w:t>
            </w:r>
          </w:p>
        </w:tc>
        <w:tc>
          <w:tcPr>
            <w:tcW w:w="1981" w:type="dxa"/>
            <w:shd w:val="clear" w:color="auto" w:fill="auto"/>
          </w:tcPr>
          <w:p>
            <w:pPr>
              <w:jc w:val="center"/>
              <w:rPr>
                <w:lang w:eastAsia="ko-KR"/>
              </w:rPr>
            </w:pPr>
          </w:p>
        </w:tc>
        <w:tc>
          <w:tcPr>
            <w:tcW w:w="5403" w:type="dxa"/>
            <w:shd w:val="clear" w:color="auto" w:fill="auto"/>
          </w:tcPr>
          <w:p>
            <w:pPr>
              <w:rPr>
                <w:lang w:eastAsia="ko-KR"/>
              </w:rPr>
            </w:pPr>
            <w:r>
              <w:rPr>
                <w:rFonts w:eastAsia="Malgun Gothic"/>
                <w:lang w:eastAsia="ko-KR"/>
              </w:rPr>
              <w:t>In our view, Case 1 is needed to align DL TX timing even when operating in Case 6 and Case 7. But, we don’t think some change on T_delta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Malgun Gothic"/>
                <w:lang w:eastAsia="ko-KR"/>
              </w:rPr>
            </w:pPr>
            <w:r>
              <w:rPr>
                <w:rFonts w:eastAsia="宋体"/>
                <w:lang w:val="en-US" w:eastAsia="zh-CN"/>
              </w:rPr>
              <w:t xml:space="preserve"> </w:t>
            </w:r>
            <w:r>
              <w:rPr>
                <w:rFonts w:ascii="CG Times (WN)" w:hAnsi="CG Times (WN)" w:eastAsia="宋体"/>
                <w:lang w:val="en-US" w:eastAsia="zh-CN"/>
              </w:rPr>
              <w:t>ZTE, Sanechips</w:t>
            </w:r>
          </w:p>
        </w:tc>
        <w:tc>
          <w:tcPr>
            <w:tcW w:w="1981" w:type="dxa"/>
            <w:shd w:val="clear" w:color="auto" w:fill="auto"/>
          </w:tcPr>
          <w:p>
            <w:pPr>
              <w:jc w:val="center"/>
              <w:rPr>
                <w:lang w:eastAsia="ko-KR"/>
              </w:rPr>
            </w:pPr>
            <w:r>
              <w:rPr>
                <w:rFonts w:eastAsia="宋体"/>
                <w:lang w:val="en-US" w:eastAsia="zh-CN"/>
              </w:rPr>
              <w:t>Yes(with comments)</w:t>
            </w:r>
          </w:p>
        </w:tc>
        <w:tc>
          <w:tcPr>
            <w:tcW w:w="5403" w:type="dxa"/>
            <w:shd w:val="clear" w:color="auto" w:fill="auto"/>
          </w:tcPr>
          <w:p>
            <w:pPr>
              <w:jc w:val="both"/>
              <w:rPr>
                <w:rFonts w:eastAsia="Malgun Gothic"/>
                <w:lang w:eastAsia="ko-KR"/>
              </w:rPr>
            </w:pPr>
            <w:r>
              <w:rPr>
                <w:rFonts w:eastAsia="宋体"/>
                <w:lang w:val="en-US" w:eastAsia="zh-CN"/>
              </w:rPr>
              <w:t>Reading FL proposal, we understand the intention is to clarify how to derive DL Tx time for case 6 or case 7.  If correct, we think for case 6 or case 7, to set its DL Tx timing, the OTA timing synchronization mechanism  defined in Rel-16 (based on TA and T_delta)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jc w:val="center"/>
            </w:pPr>
            <w:r>
              <w:t>CEWiT</w:t>
            </w:r>
          </w:p>
        </w:tc>
        <w:tc>
          <w:tcPr>
            <w:tcW w:w="1981" w:type="dxa"/>
            <w:tcBorders>
              <w:top w:val="nil"/>
            </w:tcBorders>
            <w:shd w:val="clear" w:color="auto" w:fill="auto"/>
          </w:tcPr>
          <w:p>
            <w:pPr>
              <w:jc w:val="center"/>
            </w:pPr>
            <w:r>
              <w:t>Yes</w:t>
            </w:r>
          </w:p>
        </w:tc>
        <w:tc>
          <w:tcPr>
            <w:tcW w:w="5403" w:type="dxa"/>
            <w:tcBorders>
              <w:top w:val="nil"/>
            </w:tcBorders>
            <w:shd w:val="clear" w:color="auto" w:fill="auto"/>
          </w:tcPr>
          <w:p>
            <w:pPr>
              <w:jc w:val="center"/>
            </w:pPr>
            <w:r>
              <w:rPr>
                <w:lang w:eastAsia="ko-KR"/>
              </w:rPr>
              <w:t xml:space="preserve">DL Tx timing can be evaluated by the Rel-16 OTA timing synchronization mechanism. But the TA and T_delta values signalled by parent will change based on timing case. Therefore, extension of range of T_delta may be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I</w:t>
            </w:r>
            <w:r>
              <w:rPr>
                <w:rStyle w:val="322"/>
                <w:rFonts w:ascii="CG Times (WN)" w:hAnsi="CG Times (WN)" w:eastAsiaTheme="minorEastAsia"/>
              </w:rPr>
              <w:t xml:space="preserve">ntel </w:t>
            </w:r>
          </w:p>
        </w:tc>
        <w:tc>
          <w:tcPr>
            <w:tcW w:w="1981"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P</w:t>
            </w:r>
            <w:r>
              <w:rPr>
                <w:rStyle w:val="322"/>
                <w:rFonts w:ascii="CG Times (WN)" w:hAnsi="CG Times (WN)" w:eastAsiaTheme="minorEastAsia"/>
              </w:rPr>
              <w:t>artially</w:t>
            </w:r>
          </w:p>
        </w:tc>
        <w:tc>
          <w:tcPr>
            <w:tcW w:w="5403" w:type="dxa"/>
            <w:shd w:val="clear" w:color="auto" w:fill="auto"/>
          </w:tcPr>
          <w:p>
            <w:pPr>
              <w:spacing w:after="0" w:line="240" w:lineRule="auto"/>
              <w:rPr>
                <w:rStyle w:val="322"/>
                <w:rFonts w:eastAsiaTheme="minorEastAsia"/>
                <w:lang w:eastAsia="zh-CN"/>
              </w:rPr>
            </w:pPr>
            <w:r>
              <w:rPr>
                <w:rStyle w:val="322"/>
                <w:rFonts w:eastAsiaTheme="minorEastAsia"/>
                <w:lang w:eastAsia="zh-CN"/>
              </w:rPr>
              <w:t xml:space="preserve">We understand the intention to keep Rel-16 (TA+T_delta/2) DL TX timing calculation framework. We further think the main proposal needs to be more clarified that the TA means Case 1 TA and delete the FFS bullet as below.  </w:t>
            </w:r>
          </w:p>
          <w:p>
            <w:pPr>
              <w:spacing w:after="0" w:line="240" w:lineRule="auto"/>
              <w:rPr>
                <w:rStyle w:val="322"/>
                <w:rFonts w:eastAsiaTheme="minorEastAsia"/>
                <w:lang w:eastAsia="zh-CN"/>
              </w:rPr>
            </w:pPr>
          </w:p>
          <w:p>
            <w:pPr>
              <w:spacing w:after="0" w:line="240" w:lineRule="auto"/>
              <w:rPr>
                <w:rStyle w:val="322"/>
                <w:rFonts w:eastAsiaTheme="minorEastAsia"/>
                <w:lang w:eastAsia="zh-CN"/>
              </w:rPr>
            </w:pPr>
            <w:r>
              <w:rPr>
                <w:rFonts w:ascii="Calibri" w:hAnsi="Calibri" w:eastAsia="Calibri"/>
                <w:b/>
                <w:bCs/>
              </w:rPr>
              <w:t xml:space="preserve">An IAB-node operating in Case 6 or Case 7 timing modes can rely on the OTA timing synchronization mechanism  defined in Rel-16 (based on </w:t>
            </w:r>
            <w:r>
              <w:rPr>
                <w:rFonts w:ascii="Calibri" w:hAnsi="Calibri" w:eastAsia="Calibri"/>
                <w:b/>
                <w:bCs/>
                <w:color w:val="FF0000"/>
              </w:rPr>
              <w:t xml:space="preserve">Case 1 TA </w:t>
            </w:r>
            <w:r>
              <w:rPr>
                <w:rFonts w:ascii="Calibri" w:hAnsi="Calibri" w:eastAsia="Calibri"/>
                <w:b/>
                <w:bCs/>
              </w:rPr>
              <w:t xml:space="preserve">and T_delta) to set its DL Tx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A</w:t>
            </w:r>
            <w:r>
              <w:rPr>
                <w:rStyle w:val="322"/>
                <w:rFonts w:eastAsiaTheme="minorEastAsia"/>
                <w:lang w:eastAsia="zh-CN"/>
              </w:rPr>
              <w:t>T&amp;T</w:t>
            </w:r>
          </w:p>
        </w:tc>
        <w:tc>
          <w:tcPr>
            <w:tcW w:w="1981"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Y</w:t>
            </w:r>
            <w:r>
              <w:rPr>
                <w:rStyle w:val="322"/>
                <w:rFonts w:eastAsiaTheme="minorEastAsia"/>
                <w:lang w:eastAsia="zh-CN"/>
              </w:rPr>
              <w:t>es</w:t>
            </w:r>
          </w:p>
        </w:tc>
        <w:tc>
          <w:tcPr>
            <w:tcW w:w="5403" w:type="dxa"/>
            <w:shd w:val="clear" w:color="auto" w:fill="auto"/>
          </w:tcPr>
          <w:p>
            <w:pPr>
              <w:spacing w:after="0" w:line="240" w:lineRule="auto"/>
              <w:rPr>
                <w:rStyle w:val="322"/>
                <w:rFonts w:eastAsiaTheme="minorEastAsia"/>
                <w:lang w:eastAsia="zh-CN"/>
              </w:rPr>
            </w:pPr>
            <w:r>
              <w:rPr>
                <w:rStyle w:val="322"/>
                <w:rFonts w:eastAsiaTheme="minorEastAsia"/>
                <w:lang w:eastAsia="zh-CN"/>
              </w:rPr>
              <w:t xml:space="preserve">Prefer the wording from Ericsson slightly to avoid ambiguity </w:t>
            </w:r>
          </w:p>
        </w:tc>
      </w:tr>
    </w:tbl>
    <w:p>
      <w:pPr>
        <w:rPr>
          <w:rFonts w:ascii="Calibri" w:hAnsi="Calibri" w:eastAsia="Calibri"/>
          <w:b/>
          <w:bCs/>
        </w:rPr>
      </w:pPr>
    </w:p>
    <w:p>
      <w:pPr>
        <w:rPr>
          <w:b/>
          <w:bCs/>
        </w:rPr>
      </w:pPr>
      <w:r>
        <w:rPr>
          <w:b/>
          <w:bCs/>
        </w:rPr>
        <w:t>FL response to feedback on FL Proposal 2.3.v2:</w:t>
      </w:r>
    </w:p>
    <w:p>
      <w:pPr>
        <w:rPr>
          <w:rFonts w:ascii="Calibri" w:hAnsi="Calibri" w:eastAsia="Calibri"/>
          <w:b/>
          <w:bCs/>
        </w:rPr>
      </w:pPr>
      <w:r>
        <w:t>Based on the feedback the alternative proposal from Ericsson is found to more clearly represent the intent of the original proposal and it is hence proposed as the next revision:</w:t>
      </w:r>
    </w:p>
    <w:p>
      <w:pPr>
        <w:rPr>
          <w:b/>
          <w:bCs/>
          <w:u w:val="single"/>
        </w:rPr>
      </w:pPr>
      <w:r>
        <w:rPr>
          <w:b/>
          <w:bCs/>
          <w:highlight w:val="lightGray"/>
          <w:u w:val="single"/>
        </w:rPr>
        <w:t>FL Proposal 2.3.v3</w:t>
      </w:r>
    </w:p>
    <w:p>
      <w:pPr>
        <w:rPr>
          <w:rFonts w:ascii="Calibri" w:hAnsi="Calibri" w:eastAsia="Calibri"/>
          <w:b/>
          <w:bCs/>
        </w:rPr>
      </w:pPr>
      <w:r>
        <w:rPr>
          <w:b/>
          <w:bCs/>
          <w:lang w:eastAsia="ko-KR"/>
        </w:rPr>
        <w:t>The OTA timing synchronization framework (based on TA and T_delta) is extended to include Case 6 timing.</w:t>
      </w: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2.3.v3?</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hint="eastAsia" w:ascii="CG Times (WN)" w:hAnsi="CG Times (WN)" w:eastAsia="Malgun Gothic"/>
                <w:lang w:eastAsia="ko-KR"/>
              </w:rPr>
            </w:pPr>
            <w:r>
              <w:rPr>
                <w:rStyle w:val="322"/>
                <w:rFonts w:ascii="CG Times (WN)" w:hAnsi="CG Times (WN)" w:eastAsia="Malgun Gothic"/>
                <w:lang w:eastAsia="ko-KR"/>
              </w:rPr>
              <w:t>LG</w:t>
            </w:r>
          </w:p>
        </w:tc>
        <w:tc>
          <w:tcPr>
            <w:tcW w:w="1981" w:type="dxa"/>
            <w:shd w:val="clear" w:color="auto" w:fill="auto"/>
          </w:tcPr>
          <w:p>
            <w:pPr>
              <w:spacing w:after="0" w:line="240" w:lineRule="auto"/>
              <w:jc w:val="center"/>
              <w:rPr>
                <w:rStyle w:val="322"/>
                <w:rFonts w:hint="eastAsia" w:ascii="CG Times (WN)" w:hAnsi="CG Times (WN)" w:eastAsia="Malgun Gothic"/>
                <w:lang w:eastAsia="ko-KR"/>
              </w:rPr>
            </w:pPr>
            <w:r>
              <w:rPr>
                <w:rStyle w:val="322"/>
                <w:rFonts w:ascii="CG Times (WN)" w:hAnsi="CG Times (WN)" w:eastAsia="Malgun Gothic"/>
                <w:lang w:eastAsia="ko-KR"/>
              </w:rPr>
              <w:t>Partially</w:t>
            </w:r>
          </w:p>
        </w:tc>
        <w:tc>
          <w:tcPr>
            <w:tcW w:w="5403" w:type="dxa"/>
            <w:shd w:val="clear" w:color="auto" w:fill="auto"/>
          </w:tcPr>
          <w:p>
            <w:pPr>
              <w:spacing w:after="0" w:line="240" w:lineRule="auto"/>
              <w:rPr>
                <w:rStyle w:val="322"/>
                <w:rFonts w:eastAsia="Malgun Gothic"/>
                <w:lang w:eastAsia="ko-KR"/>
              </w:rPr>
            </w:pPr>
            <w:r>
              <w:rPr>
                <w:rStyle w:val="322"/>
                <w:rFonts w:eastAsia="Malgun Gothic"/>
                <w:lang w:eastAsia="ko-KR"/>
              </w:rPr>
              <w:t xml:space="preserve">If single TA value is used even when multiple cases of timing mode are applied, it is expected that DL Tx timing can be set by using the OTA timing synchronization mechanism. But, if multiple TA values are used for each cases of timing mode, it needs to define a reference TA value for OTA timing synchronization mechanism. For example, Case 1 TA can be a reference TA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lang w:eastAsia="ko-KR"/>
              </w:rPr>
              <w:t>vivo</w:t>
            </w:r>
          </w:p>
        </w:tc>
        <w:tc>
          <w:tcPr>
            <w:tcW w:w="1981" w:type="dxa"/>
            <w:shd w:val="clear" w:color="auto" w:fill="auto"/>
          </w:tcPr>
          <w:p>
            <w:pPr>
              <w:jc w:val="center"/>
              <w:rPr>
                <w:rFonts w:eastAsiaTheme="minorEastAsia"/>
                <w:lang w:eastAsia="zh-CN"/>
              </w:rPr>
            </w:pPr>
            <w:r>
              <w:rPr>
                <w:rFonts w:eastAsiaTheme="minorEastAsia"/>
                <w:lang w:eastAsia="zh-CN"/>
              </w:rPr>
              <w:t>Yes</w:t>
            </w:r>
          </w:p>
        </w:tc>
        <w:tc>
          <w:tcPr>
            <w:tcW w:w="5403" w:type="dxa"/>
            <w:shd w:val="clear" w:color="auto" w:fill="auto"/>
          </w:tcPr>
          <w:p>
            <w:pPr>
              <w:jc w:val="center"/>
              <w:rPr>
                <w:rFonts w:eastAsiaTheme="minorEastAsia"/>
                <w:lang w:eastAsia="zh-CN"/>
              </w:rPr>
            </w:pPr>
            <w:r>
              <w:rPr>
                <w:rFonts w:eastAsiaTheme="minorEastAsia"/>
                <w:lang w:eastAsia="zh-CN"/>
              </w:rPr>
              <w:t>TA should be case 1 TA as reference; No need to change T_delta.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Malgun Gothic"/>
                <w:lang w:eastAsia="ko-KR"/>
              </w:rPr>
            </w:pPr>
            <w:r>
              <w:rPr>
                <w:rFonts w:eastAsia="Malgun Gothic"/>
                <w:lang w:eastAsia="ko-KR"/>
              </w:rPr>
              <w:t>Ericsson</w:t>
            </w:r>
          </w:p>
        </w:tc>
        <w:tc>
          <w:tcPr>
            <w:tcW w:w="1981" w:type="dxa"/>
            <w:shd w:val="clear" w:color="auto" w:fill="auto"/>
          </w:tcPr>
          <w:p>
            <w:pPr>
              <w:jc w:val="center"/>
              <w:rPr>
                <w:lang w:eastAsia="ko-KR"/>
              </w:rPr>
            </w:pPr>
            <w:r>
              <w:rPr>
                <w:lang w:eastAsia="ko-KR"/>
              </w:rPr>
              <w:t>Yes</w:t>
            </w:r>
          </w:p>
        </w:tc>
        <w:tc>
          <w:tcPr>
            <w:tcW w:w="5403" w:type="dxa"/>
            <w:shd w:val="clear" w:color="auto" w:fill="auto"/>
          </w:tcPr>
          <w:p>
            <w:pPr>
              <w:jc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Malgun Gothic"/>
                <w:lang w:eastAsia="ko-KR"/>
              </w:rPr>
            </w:pPr>
            <w:r>
              <w:rPr>
                <w:rFonts w:eastAsia="Malgun Gothic"/>
                <w:lang w:eastAsia="ko-KR"/>
              </w:rPr>
              <w:t>Huawei</w:t>
            </w:r>
          </w:p>
        </w:tc>
        <w:tc>
          <w:tcPr>
            <w:tcW w:w="1981" w:type="dxa"/>
            <w:shd w:val="clear" w:color="auto" w:fill="auto"/>
          </w:tcPr>
          <w:p>
            <w:pPr>
              <w:jc w:val="center"/>
              <w:rPr>
                <w:lang w:eastAsia="ko-KR"/>
              </w:rPr>
            </w:pPr>
            <w:r>
              <w:rPr>
                <w:lang w:eastAsia="ko-KR"/>
              </w:rPr>
              <w:t>No</w:t>
            </w:r>
          </w:p>
        </w:tc>
        <w:tc>
          <w:tcPr>
            <w:tcW w:w="5403" w:type="dxa"/>
            <w:shd w:val="clear" w:color="auto" w:fill="auto"/>
          </w:tcPr>
          <w:p>
            <w:pPr>
              <w:rPr>
                <w:lang w:eastAsia="ko-KR"/>
              </w:rPr>
            </w:pPr>
            <w:r>
              <w:rPr>
                <w:rFonts w:eastAsiaTheme="minorEastAsia"/>
                <w:lang w:eastAsia="zh-CN"/>
              </w:rPr>
              <w:t>We don't think the OTA</w:t>
            </w:r>
            <w:r>
              <w:t xml:space="preserve"> </w:t>
            </w:r>
            <w:r>
              <w:rPr>
                <w:rFonts w:eastAsiaTheme="minorEastAsia"/>
                <w:lang w:eastAsia="zh-CN"/>
              </w:rPr>
              <w:t>timing synchronization framework needs to be extended other than reusing the Rel-16 Case-1 scheme (based on TA and T_delta). Case 6 timing is about how to align MT UL Tx timing with DU Tx timing and it has nothing to do with how to set the DU DL Tx timing. Even in case the DU DL Tx timing synchronization is based GNSS or other solutions, Case 6 can still work. Hence, we fail to see the need to extend OTA</w:t>
            </w:r>
            <w:r>
              <w:t xml:space="preserve"> </w:t>
            </w:r>
            <w:r>
              <w:rPr>
                <w:rFonts w:eastAsiaTheme="minorEastAsia"/>
                <w:lang w:eastAsia="zh-CN"/>
              </w:rPr>
              <w:t>timing synchronization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Malgun Gothic"/>
                <w:lang w:eastAsia="ko-KR"/>
              </w:rPr>
            </w:pPr>
            <w:r>
              <w:rPr>
                <w:rFonts w:eastAsia="Malgun Gothic"/>
                <w:lang w:eastAsia="ko-KR"/>
              </w:rPr>
              <w:t>Intel</w:t>
            </w:r>
          </w:p>
        </w:tc>
        <w:tc>
          <w:tcPr>
            <w:tcW w:w="1981" w:type="dxa"/>
            <w:shd w:val="clear" w:color="auto" w:fill="auto"/>
          </w:tcPr>
          <w:p>
            <w:pPr>
              <w:jc w:val="center"/>
              <w:rPr>
                <w:lang w:eastAsia="ko-KR"/>
              </w:rPr>
            </w:pPr>
            <w:r>
              <w:rPr>
                <w:lang w:eastAsia="ko-KR"/>
              </w:rPr>
              <w:t>Yes with comments</w:t>
            </w:r>
          </w:p>
        </w:tc>
        <w:tc>
          <w:tcPr>
            <w:tcW w:w="5403" w:type="dxa"/>
            <w:shd w:val="clear" w:color="auto" w:fill="auto"/>
          </w:tcPr>
          <w:p>
            <w:pPr>
              <w:rPr>
                <w:rFonts w:eastAsiaTheme="minorEastAsia"/>
                <w:lang w:eastAsia="zh-CN"/>
              </w:rPr>
            </w:pPr>
            <w:r>
              <w:rPr>
                <w:rFonts w:eastAsiaTheme="minorEastAsia"/>
                <w:lang w:eastAsia="zh-CN"/>
              </w:rPr>
              <w:t xml:space="preserve">We agree with LG and Vivo that Case 1 TA should be further specified. </w:t>
            </w:r>
          </w:p>
          <w:p>
            <w:pPr>
              <w:rPr>
                <w:rFonts w:ascii="Calibri" w:hAnsi="Calibri" w:eastAsia="Calibri"/>
                <w:b/>
                <w:bCs/>
              </w:rPr>
            </w:pPr>
            <w:r>
              <w:rPr>
                <w:b/>
                <w:bCs/>
                <w:lang w:eastAsia="ko-KR"/>
              </w:rPr>
              <w:t xml:space="preserve">The OTA timing synchronization framework (based on </w:t>
            </w:r>
            <w:r>
              <w:rPr>
                <w:b/>
                <w:bCs/>
                <w:color w:val="FF0000"/>
                <w:lang w:eastAsia="ko-KR"/>
              </w:rPr>
              <w:t xml:space="preserve">Case 1 TA </w:t>
            </w:r>
            <w:r>
              <w:rPr>
                <w:b/>
                <w:bCs/>
                <w:lang w:eastAsia="ko-KR"/>
              </w:rPr>
              <w:t>and T_delta) is extended to include Case 6 timing.</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Malgun Gothic"/>
                <w:lang w:eastAsia="ko-KR"/>
              </w:rPr>
            </w:pPr>
            <w:r>
              <w:rPr>
                <w:rFonts w:eastAsia="Malgun Gothic"/>
                <w:lang w:eastAsia="ko-KR"/>
              </w:rPr>
              <w:t>Samsung</w:t>
            </w:r>
          </w:p>
        </w:tc>
        <w:tc>
          <w:tcPr>
            <w:tcW w:w="1981" w:type="dxa"/>
            <w:shd w:val="clear" w:color="auto" w:fill="auto"/>
          </w:tcPr>
          <w:p>
            <w:pPr>
              <w:jc w:val="center"/>
              <w:rPr>
                <w:lang w:eastAsia="ko-KR"/>
              </w:rPr>
            </w:pPr>
          </w:p>
        </w:tc>
        <w:tc>
          <w:tcPr>
            <w:tcW w:w="5403" w:type="dxa"/>
            <w:shd w:val="clear" w:color="auto" w:fill="auto"/>
          </w:tcPr>
          <w:p>
            <w:pPr>
              <w:rPr>
                <w:rFonts w:eastAsiaTheme="minorEastAsia"/>
                <w:lang w:eastAsia="zh-CN"/>
              </w:rPr>
            </w:pPr>
            <w:r>
              <w:rPr>
                <w:rFonts w:eastAsiaTheme="minorEastAsia"/>
                <w:lang w:eastAsia="zh-CN"/>
              </w:rPr>
              <w:t>Similar view with HW.</w:t>
            </w:r>
            <w:r>
              <w:rPr>
                <w:rFonts w:eastAsia="Malgun Gothic"/>
                <w:lang w:eastAsia="ko-KR"/>
              </w:rPr>
              <w:t xml:space="preserve"> It is not clear whether there is a need to extend OTA</w:t>
            </w:r>
            <w:r>
              <w:t xml:space="preserve"> </w:t>
            </w:r>
            <w:r>
              <w:rPr>
                <w:rFonts w:eastAsiaTheme="minorEastAsia"/>
                <w:lang w:eastAsia="zh-CN"/>
              </w:rPr>
              <w:t>timing synchronization framework</w:t>
            </w:r>
            <w:r>
              <w:rPr>
                <w:rFonts w:ascii="Malgun Gothic" w:hAnsi="Malgun Gothic"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CMCC</w:t>
            </w:r>
          </w:p>
        </w:tc>
        <w:tc>
          <w:tcPr>
            <w:tcW w:w="1981" w:type="dxa"/>
            <w:shd w:val="clear" w:color="auto" w:fill="auto"/>
          </w:tcPr>
          <w:p>
            <w:pPr>
              <w:jc w:val="center"/>
              <w:rPr>
                <w:rFonts w:eastAsiaTheme="minorEastAsia"/>
                <w:lang w:eastAsia="zh-CN"/>
              </w:rPr>
            </w:pPr>
            <w:r>
              <w:rPr>
                <w:rFonts w:eastAsiaTheme="minorEastAsia"/>
                <w:lang w:eastAsia="zh-CN"/>
              </w:rPr>
              <w:t>Not sure</w:t>
            </w:r>
          </w:p>
        </w:tc>
        <w:tc>
          <w:tcPr>
            <w:tcW w:w="5403" w:type="dxa"/>
            <w:shd w:val="clear" w:color="auto" w:fill="auto"/>
          </w:tcPr>
          <w:p>
            <w:pPr>
              <w:rPr>
                <w:rFonts w:eastAsiaTheme="minorEastAsia"/>
                <w:lang w:eastAsia="zh-CN"/>
              </w:rPr>
            </w:pPr>
            <w:r>
              <w:rPr>
                <w:rFonts w:eastAsiaTheme="minorEastAsia"/>
                <w:lang w:eastAsia="zh-CN"/>
              </w:rPr>
              <w:t>The proposal seems confused. In our view, the IAB nodes in the NW, no matter Case 6 or Case 7 timing is used, should align its DL Tx timing based on the OTA timing synchronization. However, we fail to see the relationship with Case 6/7 timing. We think maybe this proposal is not needed, or at least too early to be discussed in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Lenovo, Motorola Mobility</w:t>
            </w:r>
          </w:p>
        </w:tc>
        <w:tc>
          <w:tcPr>
            <w:tcW w:w="1981" w:type="dxa"/>
            <w:shd w:val="clear" w:color="auto" w:fill="auto"/>
          </w:tcPr>
          <w:p>
            <w:pPr>
              <w:jc w:val="center"/>
              <w:rPr>
                <w:rFonts w:eastAsiaTheme="minorEastAsia"/>
                <w:lang w:eastAsia="zh-CN"/>
              </w:rPr>
            </w:pPr>
            <w:r>
              <w:rPr>
                <w:rFonts w:eastAsiaTheme="minorEastAsia"/>
                <w:lang w:eastAsia="zh-CN"/>
              </w:rPr>
              <w:t>Yes, with comments</w:t>
            </w:r>
          </w:p>
        </w:tc>
        <w:tc>
          <w:tcPr>
            <w:tcW w:w="5403" w:type="dxa"/>
            <w:shd w:val="clear" w:color="auto" w:fill="auto"/>
          </w:tcPr>
          <w:p>
            <w:pPr>
              <w:rPr>
                <w:rFonts w:eastAsiaTheme="minorEastAsia"/>
                <w:lang w:eastAsia="zh-CN"/>
              </w:rPr>
            </w:pPr>
            <w:r>
              <w:rPr>
                <w:rFonts w:eastAsiaTheme="minorEastAsia"/>
                <w:lang w:eastAsia="zh-CN"/>
              </w:rPr>
              <w:t>The main advantage of this approach is to accommodate all the three cases (existing Case 1 and new Case 6 and Case 7) under the same framework. We propose to include Case 7 in the proposal and leave the details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val="en-US" w:eastAsia="zh-CN"/>
              </w:rPr>
              <w:t>ZTE, Sanechips</w:t>
            </w:r>
          </w:p>
        </w:tc>
        <w:tc>
          <w:tcPr>
            <w:tcW w:w="1981" w:type="dxa"/>
            <w:shd w:val="clear" w:color="auto" w:fill="auto"/>
          </w:tcPr>
          <w:p>
            <w:pPr>
              <w:jc w:val="center"/>
              <w:rPr>
                <w:rFonts w:eastAsiaTheme="minorEastAsia"/>
                <w:lang w:eastAsia="zh-CN"/>
              </w:rPr>
            </w:pPr>
            <w:r>
              <w:rPr>
                <w:rFonts w:eastAsiaTheme="minorEastAsia"/>
                <w:lang w:val="en-US" w:eastAsia="zh-CN"/>
              </w:rPr>
              <w:t>No</w:t>
            </w:r>
          </w:p>
        </w:tc>
        <w:tc>
          <w:tcPr>
            <w:tcW w:w="5403" w:type="dxa"/>
            <w:shd w:val="clear" w:color="auto" w:fill="auto"/>
          </w:tcPr>
          <w:p>
            <w:pPr>
              <w:rPr>
                <w:rFonts w:eastAsiaTheme="minorEastAsia"/>
                <w:lang w:eastAsia="zh-CN"/>
              </w:rPr>
            </w:pPr>
            <w:r>
              <w:rPr>
                <w:rFonts w:eastAsiaTheme="minorEastAsia"/>
                <w:lang w:val="en-US" w:eastAsia="zh-CN"/>
              </w:rPr>
              <w:t xml:space="preserve">Based on Rel-16 Case 1 timing, the DL Tx timing has been determined. In our opinion, for Case 6 timing, it means that the UL Tx timing should be its DL Tx timing. We don’t think any enhancement on the OTA timing synchronization (Case 1 </w:t>
            </w:r>
            <w:r>
              <w:rPr>
                <w:rFonts w:eastAsiaTheme="minorEastAsia"/>
                <w:lang w:val="en-US" w:eastAsia="ko-KR"/>
              </w:rPr>
              <w:t>TA and T_delta</w:t>
            </w:r>
            <w:r>
              <w:rPr>
                <w:rFonts w:eastAsiaTheme="minorEastAsia"/>
                <w:lang w:val="en-US" w:eastAsia="zh-CN"/>
              </w:rPr>
              <w:t xml:space="preser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NTT DOCOMO</w:t>
            </w:r>
          </w:p>
        </w:tc>
        <w:tc>
          <w:tcPr>
            <w:tcW w:w="1981" w:type="dxa"/>
            <w:shd w:val="clear" w:color="auto" w:fill="auto"/>
          </w:tcPr>
          <w:p>
            <w:pPr>
              <w:jc w:val="center"/>
              <w:rPr>
                <w:rFonts w:eastAsiaTheme="minorEastAsia"/>
                <w:lang w:eastAsia="zh-CN"/>
              </w:rPr>
            </w:pPr>
          </w:p>
        </w:tc>
        <w:tc>
          <w:tcPr>
            <w:tcW w:w="5403" w:type="dxa"/>
            <w:shd w:val="clear" w:color="auto" w:fill="auto"/>
          </w:tcPr>
          <w:p>
            <w:pPr>
              <w:rPr>
                <w:rFonts w:eastAsia="MS Mincho"/>
                <w:lang w:eastAsia="ja-JP"/>
              </w:rPr>
            </w:pPr>
            <w:r>
              <w:rPr>
                <w:rFonts w:eastAsia="MS Mincho"/>
                <w:lang w:eastAsia="ja-JP"/>
              </w:rPr>
              <w:t>We need to clarify whether “TA” in the proposal refer to "case1 TA" or "case6 TA". If we specify “Case 1 TA” for the proposal, in our understanding, DU DL Tx timing is derived by “Case 1 TA and T_delta”, and IAB may have the information of “Case 6 TA” for MT UL Tx timing derivation. And the Tx timing derived by “Case1 TA and T_delta” and “Case 6 TA” are the same. If IAB always receive two TA values, it seems fine, but does IAB always need to receive both TA values ? We prefer to consider both DU DL Tx and MT UL Tx derivations together, with considering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Nokia/NSB</w:t>
            </w:r>
          </w:p>
        </w:tc>
        <w:tc>
          <w:tcPr>
            <w:tcW w:w="1981" w:type="dxa"/>
            <w:shd w:val="clear" w:color="auto" w:fill="auto"/>
          </w:tcPr>
          <w:p>
            <w:pPr>
              <w:jc w:val="center"/>
              <w:rPr>
                <w:rFonts w:eastAsiaTheme="minorEastAsia"/>
                <w:lang w:eastAsia="zh-CN"/>
              </w:rPr>
            </w:pPr>
            <w:r>
              <w:rPr>
                <w:rFonts w:eastAsiaTheme="minorEastAsia"/>
                <w:lang w:eastAsia="zh-CN"/>
              </w:rPr>
              <w:t>Yes/Partly</w:t>
            </w:r>
          </w:p>
        </w:tc>
        <w:tc>
          <w:tcPr>
            <w:tcW w:w="5403" w:type="dxa"/>
            <w:shd w:val="clear" w:color="auto" w:fill="auto"/>
          </w:tcPr>
          <w:p>
            <w:pPr>
              <w:rPr>
                <w:rFonts w:eastAsiaTheme="minorEastAsia"/>
                <w:lang w:eastAsia="zh-CN"/>
              </w:rPr>
            </w:pPr>
            <w:r>
              <w:rPr>
                <w:rFonts w:eastAsiaTheme="minorEastAsia"/>
                <w:lang w:eastAsia="zh-CN"/>
              </w:rPr>
              <w:t xml:space="preserve">For Case #6, we agree that it can be supported by extending T_delta, but not fully clear what is the extension foreseen under TA. </w:t>
            </w:r>
          </w:p>
          <w:p>
            <w:pPr>
              <w:rPr>
                <w:rFonts w:eastAsiaTheme="minorEastAsia"/>
                <w:lang w:eastAsia="zh-CN"/>
              </w:rPr>
            </w:pPr>
            <w:r>
              <w:rPr>
                <w:rFonts w:eastAsiaTheme="minorEastAsia"/>
                <w:lang w:eastAsia="zh-CN"/>
              </w:rPr>
              <w:t xml:space="preserve">Maybe we could reword as below, </w:t>
            </w:r>
          </w:p>
          <w:p>
            <w:pPr>
              <w:rPr>
                <w:b/>
                <w:bCs/>
                <w:u w:val="single"/>
              </w:rPr>
            </w:pPr>
            <w:r>
              <w:rPr>
                <w:b/>
                <w:bCs/>
                <w:highlight w:val="yellow"/>
                <w:u w:val="single"/>
              </w:rPr>
              <w:t>FL Proposal 2.3.v3</w:t>
            </w:r>
          </w:p>
          <w:p>
            <w:pPr>
              <w:rPr>
                <w:b/>
                <w:bCs/>
                <w:lang w:eastAsia="ko-KR"/>
              </w:rPr>
            </w:pPr>
            <w:r>
              <w:rPr>
                <w:b/>
                <w:bCs/>
                <w:lang w:eastAsia="ko-KR"/>
              </w:rPr>
              <w:t>The OTA timing synchronization framework (based on TA and/</w:t>
            </w:r>
            <w:r>
              <w:rPr>
                <w:b/>
                <w:bCs/>
                <w:color w:val="FF0000"/>
                <w:lang w:eastAsia="ko-KR"/>
              </w:rPr>
              <w:t>or</w:t>
            </w:r>
            <w:r>
              <w:rPr>
                <w:b/>
                <w:bCs/>
                <w:lang w:eastAsia="ko-KR"/>
              </w:rPr>
              <w:t xml:space="preserve"> T_delta) is extended to include Case 6 timing.</w:t>
            </w:r>
          </w:p>
          <w:p>
            <w:pPr>
              <w:rPr>
                <w:rFonts w:eastAsiaTheme="minorEastAsia"/>
                <w:lang w:eastAsia="zh-CN"/>
              </w:rPr>
            </w:pPr>
            <w:r>
              <w:t xml:space="preserve">HW mentioned, </w:t>
            </w:r>
            <w:r>
              <w:rPr>
                <w:i/>
                <w:iCs/>
              </w:rPr>
              <w:t>“</w:t>
            </w:r>
            <w:r>
              <w:rPr>
                <w:rFonts w:eastAsiaTheme="minorEastAsia"/>
                <w:i/>
                <w:iCs/>
                <w:lang w:eastAsia="zh-CN"/>
              </w:rPr>
              <w:t>Case 6 timing is about how to align MT UL Tx timing with DU Tx timing and it has nothing to do with how to set the DU DL Tx timing</w:t>
            </w:r>
            <w:r>
              <w:rPr>
                <w:rFonts w:eastAsiaTheme="minorEastAsia"/>
                <w:lang w:eastAsia="zh-CN"/>
              </w:rPr>
              <w:t xml:space="preserve">.” : we think Case #6 has to support alignment between DU Tx with MT Tx as well. It is not always possible to rely on GNSS, and that is why we discuss timing modes in this sub-agenda such that OTA based solution can be applied. The same thing was done for Case #1. </w:t>
            </w:r>
          </w:p>
          <w:p>
            <w:pPr>
              <w:rPr>
                <w:rFonts w:ascii="Calibri" w:hAnsi="Calibri" w:eastAsia="Calibri"/>
              </w:rPr>
            </w:pPr>
            <w:r>
              <w:rPr>
                <w:rFonts w:eastAsia="Calibri"/>
              </w:rPr>
              <w:t>ZTE also mentioned “</w:t>
            </w:r>
            <w:r>
              <w:rPr>
                <w:rFonts w:eastAsiaTheme="minorEastAsia"/>
                <w:i/>
                <w:iCs/>
                <w:lang w:val="en-US" w:eastAsia="zh-CN"/>
              </w:rPr>
              <w:t xml:space="preserve">We don’t think any enhancement on the OTA timing synchronization (Case 1 </w:t>
            </w:r>
            <w:r>
              <w:rPr>
                <w:rFonts w:eastAsiaTheme="minorEastAsia"/>
                <w:i/>
                <w:iCs/>
                <w:lang w:val="en-US" w:eastAsia="ko-KR"/>
              </w:rPr>
              <w:t>TA and T_delta</w:t>
            </w:r>
            <w:r>
              <w:rPr>
                <w:rFonts w:eastAsiaTheme="minorEastAsia"/>
                <w:i/>
                <w:iCs/>
                <w:lang w:val="en-US" w:eastAsia="zh-CN"/>
              </w:rPr>
              <w:t>) is necessary</w:t>
            </w:r>
            <w:r>
              <w:rPr>
                <w:rFonts w:eastAsiaTheme="minorEastAsia"/>
                <w:lang w:val="en-US" w:eastAsia="zh-CN"/>
              </w:rPr>
              <w:t xml:space="preserve">.”. it is not clear how the UL Rx and DL Tx difference at the parent is indicated to the child node such that they adjust DL Tx and Ul Tx timing. The proposal from ZTE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Huawei</w:t>
            </w:r>
          </w:p>
        </w:tc>
        <w:tc>
          <w:tcPr>
            <w:tcW w:w="1981" w:type="dxa"/>
            <w:shd w:val="clear" w:color="auto" w:fill="auto"/>
          </w:tcPr>
          <w:p>
            <w:pPr>
              <w:jc w:val="center"/>
              <w:rPr>
                <w:rFonts w:eastAsiaTheme="minorEastAsia"/>
                <w:lang w:eastAsia="zh-CN"/>
              </w:rPr>
            </w:pPr>
          </w:p>
        </w:tc>
        <w:tc>
          <w:tcPr>
            <w:tcW w:w="5403" w:type="dxa"/>
            <w:shd w:val="clear" w:color="auto" w:fill="auto"/>
          </w:tcPr>
          <w:p>
            <w:pPr>
              <w:rPr>
                <w:rFonts w:eastAsiaTheme="minorEastAsia"/>
                <w:lang w:eastAsia="zh-CN"/>
              </w:rPr>
            </w:pPr>
            <w:r>
              <w:rPr>
                <w:rFonts w:eastAsiaTheme="minorEastAsia"/>
                <w:lang w:eastAsia="zh-CN"/>
              </w:rPr>
              <w:t>Reply to Nokia:</w:t>
            </w:r>
          </w:p>
          <w:p>
            <w:pPr>
              <w:rPr>
                <w:rFonts w:eastAsiaTheme="minorEastAsia"/>
                <w:iCs/>
                <w:lang w:eastAsia="zh-CN"/>
              </w:rPr>
            </w:pPr>
            <w:r>
              <w:rPr>
                <w:rFonts w:eastAsiaTheme="minorEastAsia"/>
                <w:lang w:eastAsia="zh-CN"/>
              </w:rPr>
              <w:t>Regarding Nokia’s comment “</w:t>
            </w:r>
            <w:r>
              <w:rPr>
                <w:rFonts w:eastAsiaTheme="minorEastAsia"/>
                <w:i/>
                <w:lang w:eastAsia="zh-CN"/>
              </w:rPr>
              <w:t>we think Case #6 has to support alignment between DU Tx with MT Tx as well.</w:t>
            </w:r>
            <w:r>
              <w:rPr>
                <w:rFonts w:eastAsiaTheme="minorEastAsia"/>
                <w:lang w:eastAsia="zh-CN"/>
              </w:rPr>
              <w:t>” This is exactly what we are trying to argue, “</w:t>
            </w:r>
            <w:r>
              <w:rPr>
                <w:rFonts w:eastAsiaTheme="minorEastAsia"/>
                <w:i/>
                <w:iCs/>
                <w:lang w:eastAsia="zh-CN"/>
              </w:rPr>
              <w:t>Case 6 timing is about how to align MT UL Tx timing with DU Tx timing”.</w:t>
            </w:r>
            <w:r>
              <w:rPr>
                <w:rFonts w:eastAsiaTheme="minorEastAsia"/>
                <w:iCs/>
                <w:lang w:eastAsia="zh-CN"/>
              </w:rPr>
              <w:t xml:space="preserve"> We don’t understand the issue here.</w:t>
            </w:r>
          </w:p>
          <w:p>
            <w:pPr>
              <w:rPr>
                <w:rFonts w:eastAsiaTheme="minorEastAsia"/>
                <w:lang w:eastAsia="zh-CN"/>
              </w:rPr>
            </w:pPr>
            <w:r>
              <w:rPr>
                <w:rFonts w:eastAsiaTheme="minorEastAsia"/>
                <w:lang w:eastAsia="zh-CN"/>
              </w:rPr>
              <w:t>Regarding Nokia’s comment “</w:t>
            </w:r>
            <w:r>
              <w:rPr>
                <w:rFonts w:eastAsiaTheme="minorEastAsia"/>
                <w:i/>
                <w:lang w:eastAsia="zh-CN"/>
              </w:rPr>
              <w:t>It is not always possible to rely on GNSS, and that is why we discuss timing modes in this sub-agenda such that OTA based solution can be applied. The same thing was done for Case #1.</w:t>
            </w:r>
            <w:r>
              <w:rPr>
                <w:rFonts w:eastAsiaTheme="minorEastAsia"/>
                <w:lang w:eastAsia="zh-CN"/>
              </w:rPr>
              <w:t xml:space="preserve">” We are not arguing that Case #6 timing has to reply on GNSS but rather it should be generic so that it can be applied regardless of how DL Tx timing synchronization is achieved. Our view is even for Case #6 timing, the IAB-MT should always support a legacy UL timing so that the IAB-MT can be co-scheduled with Rel-15 UEs. Therefore, the DL Tx timing synchronization can be based the Rel-16 OTA scheme, i.e. Case 1 timing based on T_delta and TA. </w:t>
            </w:r>
          </w:p>
          <w:p>
            <w:pPr>
              <w:rPr>
                <w:rFonts w:eastAsiaTheme="minorEastAsia"/>
                <w:lang w:eastAsia="zh-CN"/>
              </w:rPr>
            </w:pPr>
            <w:r>
              <w:rPr>
                <w:rFonts w:eastAsiaTheme="minorEastAsia"/>
                <w:lang w:eastAsia="zh-CN"/>
              </w:rPr>
              <w:t>Overall, our view is that it is not reasonable for IAB-MT to operate with Case 6 timing all the time. If one think about the overall procedure, we cannot assume that the parent node has the idea of the propagation delay between itself and a child node so that it can set the timing difference between the UL Rx and DL Tx properly to support the Case #6 timing at the child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AT&amp;T</w:t>
            </w:r>
          </w:p>
        </w:tc>
        <w:tc>
          <w:tcPr>
            <w:tcW w:w="1981" w:type="dxa"/>
            <w:shd w:val="clear" w:color="auto" w:fill="auto"/>
          </w:tcPr>
          <w:p>
            <w:pPr>
              <w:jc w:val="center"/>
              <w:rPr>
                <w:rFonts w:eastAsiaTheme="minorEastAsia"/>
                <w:lang w:eastAsia="zh-CN"/>
              </w:rPr>
            </w:pPr>
            <w:r>
              <w:rPr>
                <w:rFonts w:eastAsiaTheme="minorEastAsia"/>
                <w:lang w:eastAsia="zh-CN"/>
              </w:rPr>
              <w:t>Yes</w:t>
            </w:r>
          </w:p>
        </w:tc>
        <w:tc>
          <w:tcPr>
            <w:tcW w:w="5403" w:type="dxa"/>
            <w:shd w:val="clear" w:color="auto" w:fill="auto"/>
          </w:tcPr>
          <w:p>
            <w:pPr>
              <w:rPr>
                <w:rFonts w:eastAsiaTheme="minorEastAsia"/>
                <w:lang w:eastAsia="zh-CN"/>
              </w:rPr>
            </w:pPr>
          </w:p>
        </w:tc>
      </w:tr>
    </w:tbl>
    <w:p>
      <w:pPr>
        <w:rPr>
          <w:rFonts w:ascii="Calibri" w:hAnsi="Calibri" w:eastAsia="Calibri"/>
          <w:b/>
          <w:bCs/>
        </w:rPr>
      </w:pPr>
    </w:p>
    <w:p>
      <w:pPr>
        <w:rPr>
          <w:b/>
          <w:bCs/>
        </w:rPr>
      </w:pPr>
      <w:r>
        <w:rPr>
          <w:b/>
          <w:bCs/>
        </w:rPr>
        <w:t>FL response to feedback on FL Proposal 2.3.v3:</w:t>
      </w:r>
    </w:p>
    <w:p>
      <w:r>
        <w:t>Based on the discussion it looks like there is likely consensus on the following points:</w:t>
      </w:r>
    </w:p>
    <w:p>
      <w:pPr>
        <w:pStyle w:val="566"/>
        <w:numPr>
          <w:ilvl w:val="0"/>
          <w:numId w:val="10"/>
        </w:numPr>
        <w:rPr>
          <w:rFonts w:ascii="Times New Roman" w:hAnsi="Times New Roman" w:eastAsia="Calibri" w:cs="Times New Roman"/>
          <w:b/>
          <w:bCs/>
          <w:sz w:val="20"/>
          <w:szCs w:val="20"/>
        </w:rPr>
      </w:pPr>
      <w:r>
        <w:rPr>
          <w:rFonts w:ascii="Times New Roman" w:hAnsi="Times New Roman" w:eastAsia="Calibri" w:cs="Times New Roman"/>
          <w:sz w:val="20"/>
          <w:szCs w:val="20"/>
        </w:rPr>
        <w:t>Case 6 timing is supported regardless of whether an IAB-node relies on OTA synchronization.</w:t>
      </w:r>
    </w:p>
    <w:p>
      <w:pPr>
        <w:pStyle w:val="566"/>
        <w:numPr>
          <w:ilvl w:val="0"/>
          <w:numId w:val="10"/>
        </w:numPr>
        <w:rPr>
          <w:rFonts w:ascii="Times New Roman" w:hAnsi="Times New Roman" w:eastAsia="Calibri" w:cs="Times New Roman"/>
          <w:b/>
          <w:bCs/>
          <w:sz w:val="20"/>
          <w:szCs w:val="20"/>
        </w:rPr>
      </w:pPr>
      <w:r>
        <w:rPr>
          <w:rFonts w:ascii="Times New Roman" w:hAnsi="Times New Roman" w:eastAsia="Calibri" w:cs="Times New Roman"/>
          <w:sz w:val="20"/>
          <w:szCs w:val="20"/>
        </w:rPr>
        <w:t>OTA synchronization is supported and not precluded as a synchronization source when an IAB-node is allowed to operate in Case 6 timing, with the understanding that an IAB-node is not necessarily operating continuously in Case 6 timing.</w:t>
      </w:r>
    </w:p>
    <w:p>
      <w:pPr>
        <w:pStyle w:val="566"/>
        <w:numPr>
          <w:ilvl w:val="1"/>
          <w:numId w:val="10"/>
        </w:numPr>
        <w:rPr>
          <w:rFonts w:ascii="Times New Roman" w:hAnsi="Times New Roman" w:eastAsia="Calibri" w:cs="Times New Roman"/>
          <w:b/>
          <w:bCs/>
          <w:sz w:val="20"/>
          <w:szCs w:val="20"/>
        </w:rPr>
      </w:pPr>
      <w:r>
        <w:rPr>
          <w:rFonts w:ascii="Times New Roman" w:hAnsi="Times New Roman" w:eastAsia="Calibri" w:cs="Times New Roman"/>
          <w:sz w:val="20"/>
          <w:szCs w:val="20"/>
        </w:rPr>
        <w:t xml:space="preserve">It is FFS whether any enhancements to OTA synchronization are required. </w:t>
      </w:r>
    </w:p>
    <w:p>
      <w:r>
        <w:t>The FFS point is valid because while OTA synchronization is focused on Dl Tx timing alignment, it does rely on the TA provided by the parent node to control the UL timing of the IAB-node, so there is in principle a relationship with Case 6 timing which imposes a constraint on the UL timing of the IAB-node.</w:t>
      </w:r>
    </w:p>
    <w:p>
      <w:r>
        <w:t>As a result the following proposal is made:</w:t>
      </w:r>
    </w:p>
    <w:p>
      <w:pPr>
        <w:rPr>
          <w:b/>
          <w:bCs/>
          <w:u w:val="single"/>
        </w:rPr>
      </w:pPr>
      <w:r>
        <w:rPr>
          <w:b/>
          <w:bCs/>
          <w:highlight w:val="yellow"/>
          <w:u w:val="single"/>
        </w:rPr>
        <w:t>FL Proposal 2.3.v4</w:t>
      </w:r>
    </w:p>
    <w:p>
      <w:pPr>
        <w:pStyle w:val="566"/>
        <w:numPr>
          <w:ilvl w:val="0"/>
          <w:numId w:val="11"/>
        </w:numPr>
        <w:rPr>
          <w:rFonts w:ascii="Times New Roman" w:hAnsi="Times New Roman" w:eastAsia="Calibri" w:cs="Times New Roman"/>
          <w:b/>
          <w:bCs/>
          <w:sz w:val="20"/>
          <w:szCs w:val="20"/>
        </w:rPr>
      </w:pPr>
      <w:r>
        <w:rPr>
          <w:rFonts w:ascii="Times New Roman" w:hAnsi="Times New Roman" w:eastAsia="Calibri" w:cs="Times New Roman"/>
          <w:b/>
          <w:bCs/>
          <w:sz w:val="20"/>
          <w:szCs w:val="20"/>
        </w:rPr>
        <w:t>Case 6 timing is supported regardless of whether an IAB-node relies on OTA synchronization.</w:t>
      </w:r>
    </w:p>
    <w:p>
      <w:pPr>
        <w:pStyle w:val="566"/>
        <w:numPr>
          <w:ilvl w:val="0"/>
          <w:numId w:val="11"/>
        </w:numPr>
        <w:rPr>
          <w:rFonts w:ascii="Times New Roman" w:hAnsi="Times New Roman" w:eastAsia="Calibri" w:cs="Times New Roman"/>
          <w:b/>
          <w:bCs/>
          <w:sz w:val="20"/>
          <w:szCs w:val="20"/>
        </w:rPr>
      </w:pPr>
      <w:r>
        <w:rPr>
          <w:rFonts w:ascii="Times New Roman" w:hAnsi="Times New Roman" w:eastAsia="Calibri" w:cs="Times New Roman"/>
          <w:b/>
          <w:bCs/>
          <w:sz w:val="20"/>
          <w:szCs w:val="20"/>
        </w:rPr>
        <w:t>OTA synchronization is supported as a synchronization source when an IAB-node is allowed to operate in Case 6 timing.</w:t>
      </w:r>
    </w:p>
    <w:p>
      <w:pPr>
        <w:pStyle w:val="566"/>
        <w:numPr>
          <w:ilvl w:val="1"/>
          <w:numId w:val="11"/>
        </w:numPr>
        <w:rPr>
          <w:rFonts w:ascii="Times New Roman" w:hAnsi="Times New Roman" w:eastAsia="Calibri" w:cs="Times New Roman"/>
          <w:b/>
          <w:bCs/>
          <w:sz w:val="20"/>
          <w:szCs w:val="20"/>
        </w:rPr>
      </w:pPr>
      <w:r>
        <w:rPr>
          <w:rFonts w:ascii="Times New Roman" w:hAnsi="Times New Roman" w:eastAsia="Calibri" w:cs="Times New Roman"/>
          <w:b/>
          <w:bCs/>
          <w:sz w:val="20"/>
          <w:szCs w:val="20"/>
        </w:rPr>
        <w:t xml:space="preserve">FFS whether any enhancements to OTA synchronization are required. </w:t>
      </w: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2.3.v4?</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hint="eastAsia" w:ascii="CG Times (WN)" w:hAnsi="CG Times (WN)" w:eastAsia="Malgun Gothic"/>
                <w:lang w:eastAsia="ko-KR"/>
              </w:rPr>
            </w:pPr>
            <w:r>
              <w:rPr>
                <w:rStyle w:val="322"/>
                <w:rFonts w:ascii="CG Times (WN)" w:hAnsi="CG Times (WN)" w:eastAsia="Malgun Gothic"/>
                <w:lang w:eastAsia="ko-KR"/>
              </w:rPr>
              <w:t>Intel</w:t>
            </w:r>
          </w:p>
        </w:tc>
        <w:tc>
          <w:tcPr>
            <w:tcW w:w="1981" w:type="dxa"/>
            <w:shd w:val="clear" w:color="auto" w:fill="auto"/>
          </w:tcPr>
          <w:p>
            <w:pPr>
              <w:spacing w:after="0" w:line="240" w:lineRule="auto"/>
              <w:jc w:val="center"/>
              <w:rPr>
                <w:rStyle w:val="322"/>
                <w:rFonts w:hint="eastAsia" w:ascii="CG Times (WN)" w:hAnsi="CG Times (WN)" w:eastAsia="Malgun Gothic"/>
                <w:lang w:eastAsia="ko-KR"/>
              </w:rPr>
            </w:pPr>
            <w:r>
              <w:rPr>
                <w:rStyle w:val="322"/>
                <w:rFonts w:ascii="CG Times (WN)" w:hAnsi="CG Times (WN)" w:eastAsia="Malgun Gothic"/>
                <w:lang w:eastAsia="ko-KR"/>
              </w:rPr>
              <w:t>No</w:t>
            </w:r>
          </w:p>
        </w:tc>
        <w:tc>
          <w:tcPr>
            <w:tcW w:w="5403" w:type="dxa"/>
            <w:shd w:val="clear" w:color="auto" w:fill="auto"/>
          </w:tcPr>
          <w:p>
            <w:pPr>
              <w:spacing w:after="0" w:line="240" w:lineRule="auto"/>
              <w:rPr>
                <w:rStyle w:val="322"/>
                <w:rFonts w:eastAsia="Malgun Gothic"/>
                <w:lang w:eastAsia="ko-KR"/>
              </w:rPr>
            </w:pPr>
            <w:r>
              <w:rPr>
                <w:rStyle w:val="322"/>
                <w:rFonts w:eastAsia="Malgun Gothic"/>
                <w:lang w:eastAsia="ko-KR"/>
              </w:rPr>
              <w:t xml:space="preserve">We prefer to first decide how to set DL TX timing for both Case 6 and Case 7, and leave UL TX timing for FFS. </w:t>
            </w:r>
          </w:p>
          <w:p>
            <w:pPr>
              <w:spacing w:after="0" w:line="240" w:lineRule="auto"/>
              <w:rPr>
                <w:rStyle w:val="322"/>
                <w:rFonts w:eastAsia="Malgun Gothic"/>
                <w:lang w:eastAsia="ko-KR"/>
              </w:rPr>
            </w:pPr>
          </w:p>
          <w:p>
            <w:pPr>
              <w:spacing w:after="0" w:line="240" w:lineRule="auto"/>
              <w:rPr>
                <w:rStyle w:val="322"/>
                <w:rFonts w:eastAsia="Malgun Gothic"/>
                <w:lang w:eastAsia="ko-KR"/>
              </w:rPr>
            </w:pPr>
            <w:r>
              <w:rPr>
                <w:rStyle w:val="322"/>
                <w:rFonts w:eastAsia="Malgun Gothic"/>
                <w:lang w:eastAsia="ko-KR"/>
              </w:rPr>
              <w:t xml:space="preserve">We suggest changing the proposal as follows: </w:t>
            </w:r>
          </w:p>
          <w:p>
            <w:pPr>
              <w:spacing w:after="0" w:line="240" w:lineRule="auto"/>
              <w:rPr>
                <w:rStyle w:val="322"/>
                <w:rFonts w:eastAsia="Malgun Gothic"/>
                <w:lang w:eastAsia="ko-KR"/>
              </w:rPr>
            </w:pPr>
            <w:r>
              <w:rPr>
                <w:rStyle w:val="322"/>
                <w:rFonts w:eastAsia="Malgun Gothic"/>
                <w:lang w:eastAsia="ko-KR"/>
              </w:rPr>
              <w:t xml:space="preserve"> </w:t>
            </w:r>
          </w:p>
          <w:p>
            <w:pPr>
              <w:rPr>
                <w:rFonts w:ascii="Calibri" w:hAnsi="Calibri" w:eastAsia="Calibri"/>
                <w:b/>
                <w:bCs/>
                <w:sz w:val="18"/>
                <w:szCs w:val="18"/>
              </w:rPr>
            </w:pPr>
            <w:r>
              <w:rPr>
                <w:rFonts w:ascii="Calibri" w:hAnsi="Calibri" w:eastAsia="Calibri"/>
                <w:b/>
                <w:bCs/>
              </w:rPr>
              <w:t>An IAB-node operating in Case 6 or Case 7 timing modes can rely on the OTA timing synchronization mechanism defined in Rel-16 (based on Case 1 TA and T_delta) to set its DL Tx timing.</w:t>
            </w:r>
          </w:p>
          <w:p>
            <w:pPr>
              <w:pStyle w:val="566"/>
              <w:numPr>
                <w:ilvl w:val="0"/>
                <w:numId w:val="12"/>
              </w:numPr>
              <w:rPr>
                <w:rFonts w:ascii="Calibri" w:hAnsi="Calibri" w:eastAsia="Calibri"/>
                <w:b/>
                <w:bCs/>
                <w:sz w:val="20"/>
                <w:szCs w:val="20"/>
              </w:rPr>
            </w:pPr>
            <w:r>
              <w:rPr>
                <w:rFonts w:eastAsia="Calibri"/>
                <w:b/>
                <w:bCs/>
                <w:sz w:val="20"/>
                <w:szCs w:val="20"/>
              </w:rPr>
              <w:t xml:space="preserve">FFS: UL TX timing for Case 6. </w:t>
            </w:r>
          </w:p>
          <w:p>
            <w:pPr>
              <w:spacing w:after="0" w:line="240" w:lineRule="auto"/>
              <w:rPr>
                <w:rStyle w:val="322"/>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bottom w:val="single" w:color="auto" w:sz="4" w:space="0"/>
            </w:tcBorders>
            <w:shd w:val="clear" w:color="auto" w:fill="auto"/>
          </w:tcPr>
          <w:p>
            <w:pPr>
              <w:spacing w:after="0" w:line="240" w:lineRule="auto"/>
              <w:jc w:val="center"/>
            </w:pPr>
            <w:r>
              <w:t>CEWiT</w:t>
            </w:r>
          </w:p>
        </w:tc>
        <w:tc>
          <w:tcPr>
            <w:tcW w:w="1981" w:type="dxa"/>
            <w:tcBorders>
              <w:top w:val="nil"/>
              <w:bottom w:val="single" w:color="auto" w:sz="4" w:space="0"/>
            </w:tcBorders>
            <w:shd w:val="clear" w:color="auto" w:fill="auto"/>
          </w:tcPr>
          <w:p>
            <w:pPr>
              <w:spacing w:after="0" w:line="240" w:lineRule="auto"/>
              <w:jc w:val="center"/>
            </w:pPr>
            <w:r>
              <w:t>Yes with comments</w:t>
            </w:r>
          </w:p>
        </w:tc>
        <w:tc>
          <w:tcPr>
            <w:tcW w:w="5403" w:type="dxa"/>
            <w:tcBorders>
              <w:top w:val="nil"/>
              <w:bottom w:val="single" w:color="auto" w:sz="4" w:space="0"/>
            </w:tcBorders>
            <w:shd w:val="clear" w:color="auto" w:fill="auto"/>
          </w:tcPr>
          <w:p>
            <w:pPr>
              <w:spacing w:after="0" w:line="240" w:lineRule="auto"/>
            </w:pPr>
            <w:r>
              <w:t xml:space="preserve">We support the second bullet and FFS point. </w:t>
            </w:r>
            <w:r>
              <w:br w:type="textWrapping"/>
            </w:r>
            <w:r>
              <w:t>Regarding first bullet, it is not clear how IAB node performs synchronisation without OTA. If using GNSS, then it is obvious. If using case 1 TA and T_delta, then it should be clearly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bottom w:val="single" w:color="auto" w:sz="4" w:space="0"/>
            </w:tcBorders>
            <w:shd w:val="clear" w:color="auto" w:fill="auto"/>
          </w:tcPr>
          <w:p>
            <w:pPr>
              <w:spacing w:after="0" w:line="240" w:lineRule="auto"/>
              <w:jc w:val="center"/>
            </w:pPr>
            <w:r>
              <w:t>Nokia/NSB</w:t>
            </w:r>
          </w:p>
        </w:tc>
        <w:tc>
          <w:tcPr>
            <w:tcW w:w="1981" w:type="dxa"/>
            <w:tcBorders>
              <w:top w:val="single" w:color="auto" w:sz="4" w:space="0"/>
              <w:bottom w:val="single" w:color="auto" w:sz="4" w:space="0"/>
            </w:tcBorders>
            <w:shd w:val="clear" w:color="auto" w:fill="auto"/>
          </w:tcPr>
          <w:p>
            <w:pPr>
              <w:spacing w:after="0" w:line="240" w:lineRule="auto"/>
            </w:pPr>
            <w:r>
              <w:t>Yes, partly</w:t>
            </w:r>
          </w:p>
        </w:tc>
        <w:tc>
          <w:tcPr>
            <w:tcW w:w="5403" w:type="dxa"/>
            <w:tcBorders>
              <w:top w:val="single" w:color="auto" w:sz="4" w:space="0"/>
              <w:bottom w:val="single" w:color="auto" w:sz="4" w:space="0"/>
            </w:tcBorders>
            <w:shd w:val="clear" w:color="auto" w:fill="auto"/>
          </w:tcPr>
          <w:p>
            <w:pPr>
              <w:spacing w:after="0" w:line="240" w:lineRule="auto"/>
            </w:pPr>
            <w:r>
              <w:t>The intention of the first bullet is not clear. We do not think there should be any discussion on supporting Case #6 timing with other methods like GNSS. To remind the group how this was handled in Rel-16, we have not considered any particular discussion for case-1 mode if OTA based T_delta signalling is not applied.</w:t>
            </w:r>
          </w:p>
          <w:p>
            <w:pPr>
              <w:spacing w:after="0" w:line="240" w:lineRule="auto"/>
            </w:pPr>
            <w:r>
              <w:t xml:space="preserve">In summary, we do not think the first bullet is needed. </w:t>
            </w:r>
          </w:p>
          <w:p>
            <w:pPr>
              <w:spacing w:after="0" w:line="240" w:lineRule="auto"/>
            </w:pPr>
          </w:p>
          <w:p>
            <w:pPr>
              <w:spacing w:after="0" w:line="240" w:lineRule="auto"/>
            </w:pPr>
            <w:r>
              <w:t xml:space="preserve">There seems to be some confusion on the different OTA synchronization schemes with Case #6 timing. In the study item phase, two options were discussed: </w:t>
            </w:r>
          </w:p>
          <w:p>
            <w:pPr>
              <w:spacing w:after="0" w:line="240" w:lineRule="auto"/>
              <w:rPr>
                <w:lang w:val="en-US"/>
              </w:rPr>
            </w:pPr>
            <w:r>
              <w:rPr>
                <w:lang w:val="en-US"/>
              </w:rPr>
              <w:t xml:space="preserve">(1) Determining propagation delay always with Case #1 TA control and T_delta signalling </w:t>
            </w:r>
          </w:p>
          <w:p>
            <w:pPr>
              <w:spacing w:after="0" w:line="240" w:lineRule="auto"/>
              <w:rPr>
                <w:lang w:val="en-US"/>
              </w:rPr>
            </w:pPr>
            <w:r>
              <w:rPr>
                <w:lang w:val="en-US"/>
              </w:rPr>
              <w:t xml:space="preserve">(2) </w:t>
            </w:r>
            <w:r>
              <w:rPr>
                <w:b/>
                <w:bCs/>
                <w:lang w:val="en-US"/>
              </w:rPr>
              <w:t>IAB node adjusting TA so that TA becomes equal to the parent node’s observed DU TX-RX time difference</w:t>
            </w:r>
            <w:r>
              <w:rPr>
                <w:lang w:val="en-US"/>
              </w:rPr>
              <w:t xml:space="preserve">. </w:t>
            </w:r>
          </w:p>
          <w:p>
            <w:pPr>
              <w:spacing w:after="0" w:line="240" w:lineRule="auto"/>
              <w:rPr>
                <w:lang w:val="en-US"/>
              </w:rPr>
            </w:pPr>
          </w:p>
          <w:p>
            <w:pPr>
              <w:spacing w:after="0" w:line="240" w:lineRule="auto"/>
              <w:rPr>
                <w:lang w:val="en-US"/>
              </w:rPr>
            </w:pPr>
            <w:r>
              <w:rPr>
                <w:lang w:val="en-US"/>
              </w:rPr>
              <w:t xml:space="preserve">In Case #6, TA is equal to the propagation delay.  With alternative 2, the timing difference that parent signals is a kind of extended T_delta because it carries similar information on parent’s DU RX-TX timing difference as T_delta with Case 1 timing adjustment. </w:t>
            </w:r>
            <w:r>
              <w:rPr>
                <w:highlight w:val="yellow"/>
                <w:lang w:val="en-US"/>
              </w:rPr>
              <w:t>The extended T_delta allows</w:t>
            </w:r>
            <w:r>
              <w:rPr>
                <w:lang w:val="en-US"/>
              </w:rPr>
              <w:t xml:space="preserve"> </w:t>
            </w:r>
            <w:r>
              <w:rPr>
                <w:highlight w:val="yellow"/>
              </w:rPr>
              <w:t>child node adjusting any errors of DL Tx timing assumptions compared to earlier assumption.</w:t>
            </w:r>
            <w:r>
              <w:t xml:space="preserve"> As a response to Huaweis’s comment on the previous round “</w:t>
            </w:r>
            <w:r>
              <w:rPr>
                <w:rFonts w:eastAsiaTheme="minorEastAsia"/>
                <w:lang w:eastAsia="zh-CN"/>
              </w:rPr>
              <w:t xml:space="preserve">, </w:t>
            </w:r>
            <w:r>
              <w:rPr>
                <w:rFonts w:eastAsiaTheme="minorEastAsia"/>
                <w:i/>
                <w:iCs/>
                <w:color w:val="FF0000"/>
                <w:lang w:eastAsia="zh-CN"/>
              </w:rPr>
              <w:t>we cannot assume that the parent node has the idea of the propagation delay between itself and a child node so that it can set the timing difference between the UL Rx and DL Tx properly to support the Case #6 timing at the child node</w:t>
            </w:r>
            <w:r>
              <w:rPr>
                <w:rFonts w:eastAsiaTheme="minorEastAsia"/>
                <w:lang w:eastAsia="zh-CN"/>
              </w:rPr>
              <w:t>.”</w:t>
            </w:r>
            <w:r>
              <w:t>we note that parent does not have to know the propagation delay as it just signals the extended T_delta and the child node does the correction. After corrections, the extended T_delta, TA, and the propagation delay are equal. Please refer to Nokia Tdoc for more information.</w:t>
            </w:r>
          </w:p>
          <w:p>
            <w:pPr>
              <w:spacing w:after="0" w:line="240" w:lineRule="auto"/>
            </w:pPr>
          </w:p>
          <w:p>
            <w:pPr>
              <w:rPr>
                <w:sz w:val="22"/>
                <w:szCs w:val="22"/>
              </w:rPr>
            </w:pPr>
            <w:r>
              <w:t xml:space="preserve">A few companies have pointed out that switching between Case #1 and Case #6 timings needs to be supported. However, such switchings do not necessarily mean that Case #1 timing control loop should be maintained all the time. Because in Case #6 the propagation delay is known, IAB node can immediately calculate the right TA for Case #1 timing. Thus, </w:t>
            </w:r>
            <w:r>
              <w:rPr>
                <w:b/>
                <w:bCs/>
              </w:rPr>
              <w:t>the extended T_delta signalling (without extra TA signaling) could be used to derive the DL Tx timing and required TA for Case #1 timing.</w:t>
            </w:r>
            <w:r>
              <w:t xml:space="preserve"> The main thing is that child does not have to maintain two timing information to derive all these information required for case #1 and case #6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45" w:type="dxa"/>
            <w:tcBorders>
              <w:top w:val="single" w:color="auto" w:sz="4" w:space="0"/>
              <w:bottom w:val="single" w:color="auto" w:sz="4" w:space="0"/>
            </w:tcBorders>
            <w:shd w:val="clear" w:color="auto" w:fill="auto"/>
          </w:tcPr>
          <w:p>
            <w:pPr>
              <w:spacing w:after="0" w:line="240" w:lineRule="auto"/>
              <w:jc w:val="center"/>
            </w:pPr>
            <w:r>
              <w:rPr>
                <w:lang w:val="en-US" w:eastAsia="zh-CN"/>
              </w:rPr>
              <w:t>ZTE, Sanechips</w:t>
            </w:r>
          </w:p>
        </w:tc>
        <w:tc>
          <w:tcPr>
            <w:tcW w:w="1981" w:type="dxa"/>
            <w:tcBorders>
              <w:top w:val="single" w:color="auto" w:sz="4" w:space="0"/>
              <w:bottom w:val="single" w:color="auto" w:sz="4" w:space="0"/>
            </w:tcBorders>
            <w:shd w:val="clear" w:color="auto" w:fill="auto"/>
          </w:tcPr>
          <w:p>
            <w:pPr>
              <w:spacing w:after="0" w:line="240" w:lineRule="auto"/>
              <w:jc w:val="center"/>
              <w:rPr>
                <w:rFonts w:hint="default" w:eastAsia="宋体"/>
                <w:lang w:val="en-US" w:eastAsia="zh-CN"/>
              </w:rPr>
            </w:pPr>
            <w:r>
              <w:rPr>
                <w:rFonts w:hint="eastAsia" w:eastAsia="宋体"/>
                <w:lang w:val="en-US" w:eastAsia="zh-CN"/>
              </w:rPr>
              <w:t>No</w:t>
            </w:r>
          </w:p>
        </w:tc>
        <w:tc>
          <w:tcPr>
            <w:tcW w:w="5403" w:type="dxa"/>
            <w:tcBorders>
              <w:top w:val="single" w:color="auto" w:sz="4" w:space="0"/>
              <w:bottom w:val="single" w:color="auto" w:sz="4" w:space="0"/>
            </w:tcBorders>
            <w:shd w:val="clear" w:color="auto" w:fill="auto"/>
          </w:tcPr>
          <w:p>
            <w:pPr>
              <w:spacing w:after="0" w:line="240" w:lineRule="auto"/>
              <w:rPr>
                <w:rFonts w:hint="eastAsia" w:eastAsia="宋体"/>
                <w:lang w:val="en-US" w:eastAsia="zh-CN"/>
              </w:rPr>
            </w:pPr>
            <w:r>
              <w:rPr>
                <w:rFonts w:hint="eastAsia" w:eastAsia="宋体"/>
                <w:lang w:val="en-US" w:eastAsia="zh-CN"/>
              </w:rPr>
              <w:t>We support Intel</w:t>
            </w:r>
            <w:r>
              <w:rPr>
                <w:rFonts w:hint="default" w:eastAsia="宋体"/>
                <w:lang w:val="en-US" w:eastAsia="zh-CN"/>
              </w:rPr>
              <w:t>’</w:t>
            </w:r>
            <w:r>
              <w:rPr>
                <w:rFonts w:hint="eastAsia" w:eastAsia="宋体"/>
                <w:lang w:val="en-US" w:eastAsia="zh-CN"/>
              </w:rPr>
              <w:t>s suggestion. It is necessary to clarify that</w:t>
            </w:r>
            <w:r>
              <w:rPr>
                <w:rStyle w:val="322"/>
                <w:rFonts w:eastAsia="Malgun Gothic"/>
                <w:lang w:eastAsia="ko-KR"/>
              </w:rPr>
              <w:t xml:space="preserve"> how to set DL T</w:t>
            </w:r>
            <w:r>
              <w:rPr>
                <w:rStyle w:val="322"/>
                <w:rFonts w:hint="eastAsia" w:eastAsia="宋体"/>
                <w:lang w:val="en-US" w:eastAsia="zh-CN"/>
              </w:rPr>
              <w:t>x</w:t>
            </w:r>
            <w:r>
              <w:rPr>
                <w:rStyle w:val="322"/>
                <w:rFonts w:eastAsia="Malgun Gothic"/>
                <w:lang w:eastAsia="ko-KR"/>
              </w:rPr>
              <w:t xml:space="preserve"> timing for both Case 6 and Case 7</w:t>
            </w:r>
            <w:r>
              <w:rPr>
                <w:rStyle w:val="322"/>
                <w:rFonts w:hint="eastAsia" w:eastAsia="宋体"/>
                <w:lang w:val="en-US" w:eastAsia="zh-CN"/>
              </w:rPr>
              <w:t xml:space="preserve"> firstly.</w:t>
            </w:r>
            <w:r>
              <w:rPr>
                <w:rFonts w:hint="eastAsia" w:eastAsia="宋体"/>
                <w:lang w:val="en-US" w:eastAsia="zh-CN"/>
              </w:rPr>
              <w:t xml:space="preserve"> On this issue, we share the same views as HW that </w:t>
            </w:r>
            <w:r>
              <w:rPr>
                <w:rFonts w:hint="default" w:eastAsia="宋体"/>
                <w:lang w:val="en-US" w:eastAsia="zh-CN"/>
              </w:rPr>
              <w:t>“</w:t>
            </w:r>
            <w:r>
              <w:rPr>
                <w:rFonts w:eastAsiaTheme="minorEastAsia"/>
                <w:lang w:eastAsia="zh-CN"/>
              </w:rPr>
              <w:t>even for Case #6 timing, the IAB-MT should always support a legacy UL timing so that the IAB-MT can be co-scheduled with Rel-15 UEs</w:t>
            </w:r>
            <w:r>
              <w:rPr>
                <w:rFonts w:hint="default" w:eastAsia="宋体"/>
                <w:lang w:val="en-US" w:eastAsia="zh-CN"/>
              </w:rPr>
              <w:t>”</w:t>
            </w:r>
            <w:r>
              <w:rPr>
                <w:rFonts w:hint="eastAsia" w:eastAsia="宋体"/>
                <w:lang w:val="en-US" w:eastAsia="zh-CN"/>
              </w:rPr>
              <w:t>. That means</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b/>
                <w:bCs/>
                <w:lang w:val="en-US" w:eastAsia="zh-CN"/>
              </w:rPr>
              <w:t>the OTA</w:t>
            </w:r>
            <w:bookmarkStart w:id="1" w:name="_GoBack"/>
            <w:bookmarkEnd w:id="1"/>
            <w:r>
              <w:rPr>
                <w:rFonts w:hint="default" w:ascii="Times New Roman" w:hAnsi="Times New Roman" w:eastAsia="宋体" w:cs="Times New Roman"/>
                <w:b/>
                <w:bCs/>
                <w:lang w:val="en-US" w:eastAsia="zh-CN"/>
              </w:rPr>
              <w:t xml:space="preserve"> timing synchronization mechanism defined in Rel-16 (based on Cas</w:t>
            </w:r>
            <w:r>
              <w:rPr>
                <w:rFonts w:hint="default" w:ascii="Times New Roman" w:hAnsi="Times New Roman" w:eastAsia="Calibri" w:cs="Times New Roman"/>
                <w:b/>
                <w:bCs/>
              </w:rPr>
              <w:t>e</w:t>
            </w:r>
            <w:r>
              <w:rPr>
                <w:rFonts w:hint="default" w:ascii="Times New Roman" w:hAnsi="Times New Roman" w:eastAsia="宋体" w:cs="Times New Roman"/>
                <w:b/>
                <w:bCs/>
                <w:lang w:val="en-US" w:eastAsia="zh-CN"/>
              </w:rPr>
              <w:t xml:space="preserve"> 1 TA and T_delta) should be supported to set DL Tx timing.</w:t>
            </w:r>
            <w:r>
              <w:rPr>
                <w:rFonts w:hint="default" w:ascii="Times New Roman" w:hAnsi="Times New Roman" w:eastAsia="宋体" w:cs="Times New Roman"/>
                <w:lang w:val="en-US" w:eastAsia="zh-CN"/>
              </w:rPr>
              <w:t xml:space="preserve"> </w:t>
            </w:r>
            <w:r>
              <w:rPr>
                <w:rFonts w:hint="eastAsia" w:eastAsia="宋体"/>
                <w:lang w:val="en-US" w:eastAsia="zh-CN"/>
              </w:rPr>
              <w:t>Based on this, we think the DL Tx timing can be used to determine UL Tx timing in Case 6 as we addressed on previous round. We are also fine that how to set UL Tx timing for Case 6 can be left as FFS, some other schemes as Nokia mentioned can be further studied.</w:t>
            </w:r>
          </w:p>
          <w:p>
            <w:pPr>
              <w:spacing w:after="0" w:line="240" w:lineRule="auto"/>
              <w:rPr>
                <w:rFonts w:hint="eastAsia" w:eastAsia="宋体"/>
                <w:lang w:val="en-US" w:eastAsia="zh-CN"/>
              </w:rPr>
            </w:pPr>
          </w:p>
          <w:p>
            <w:pPr>
              <w:spacing w:after="0" w:line="240" w:lineRule="auto"/>
              <w:rPr>
                <w:rFonts w:hint="default" w:eastAsia="宋体"/>
                <w:lang w:val="en-US" w:eastAsia="zh-CN"/>
              </w:rPr>
            </w:pPr>
            <w:r>
              <w:rPr>
                <w:rFonts w:hint="eastAsia" w:eastAsia="宋体"/>
                <w:lang w:val="en-US" w:eastAsia="zh-CN"/>
              </w:rPr>
              <w:t xml:space="preserve">In addition, for the first bullet, we have same concern as Nokia, the first bullet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tcBorders>
            <w:shd w:val="clear" w:color="auto" w:fill="auto"/>
          </w:tcPr>
          <w:p>
            <w:pPr>
              <w:spacing w:after="0" w:line="240" w:lineRule="auto"/>
            </w:pPr>
          </w:p>
        </w:tc>
        <w:tc>
          <w:tcPr>
            <w:tcW w:w="1981" w:type="dxa"/>
            <w:tcBorders>
              <w:top w:val="single" w:color="auto" w:sz="4" w:space="0"/>
            </w:tcBorders>
            <w:shd w:val="clear" w:color="auto" w:fill="auto"/>
          </w:tcPr>
          <w:p>
            <w:pPr>
              <w:spacing w:after="0" w:line="240" w:lineRule="auto"/>
              <w:jc w:val="center"/>
            </w:pPr>
          </w:p>
        </w:tc>
        <w:tc>
          <w:tcPr>
            <w:tcW w:w="5403" w:type="dxa"/>
            <w:tcBorders>
              <w:top w:val="single" w:color="auto" w:sz="4" w:space="0"/>
            </w:tcBorders>
            <w:shd w:val="clear" w:color="auto" w:fill="auto"/>
          </w:tcPr>
          <w:p>
            <w:pPr>
              <w:spacing w:after="0" w:line="240" w:lineRule="auto"/>
            </w:pPr>
          </w:p>
        </w:tc>
      </w:tr>
    </w:tbl>
    <w:p>
      <w:pPr>
        <w:rPr>
          <w:rFonts w:ascii="Calibri" w:hAnsi="Calibri" w:eastAsia="Calibri"/>
          <w:b/>
          <w:bCs/>
        </w:rPr>
      </w:pPr>
    </w:p>
    <w:p/>
    <w:p>
      <w:pPr>
        <w:rPr>
          <w:rFonts w:ascii="Calibri" w:hAnsi="Calibri" w:eastAsia="Calibri"/>
          <w:b/>
          <w:bCs/>
        </w:rPr>
      </w:pPr>
    </w:p>
    <w:p>
      <w:pPr>
        <w:rPr>
          <w:b/>
          <w:bCs/>
          <w:u w:val="single"/>
        </w:rPr>
      </w:pPr>
      <w:r>
        <w:rPr>
          <w:b/>
          <w:bCs/>
          <w:highlight w:val="lightGray"/>
          <w:u w:val="single"/>
        </w:rPr>
        <w:t>FL Proposal 2.4</w:t>
      </w:r>
    </w:p>
    <w:p>
      <w:pPr>
        <w:rPr>
          <w:rFonts w:ascii="Calibri" w:hAnsi="Calibri" w:eastAsia="Calibri"/>
          <w:b/>
          <w:bCs/>
        </w:rPr>
      </w:pPr>
      <w:r>
        <w:rPr>
          <w:rFonts w:ascii="Calibri" w:hAnsi="Calibri" w:eastAsia="Calibri"/>
          <w:b/>
          <w:bCs/>
        </w:rPr>
        <w:t>Case 6 timing at an IAB-node is under the control of the parent node to which the UL transmission is intended for.</w:t>
      </w: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2.4?</w:t>
            </w:r>
          </w:p>
        </w:tc>
        <w:tc>
          <w:tcPr>
            <w:tcW w:w="5403"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ascii="CG Times (WN)" w:hAnsi="CG Times (WN)"/>
              </w:rPr>
            </w:pPr>
            <w:r>
              <w:rPr>
                <w:rFonts w:ascii="CG Times (WN)" w:hAnsi="CG Times (WN)"/>
              </w:rPr>
              <w:t>AT&amp;T</w:t>
            </w:r>
          </w:p>
        </w:tc>
        <w:tc>
          <w:tcPr>
            <w:tcW w:w="1981" w:type="dxa"/>
            <w:shd w:val="clear" w:color="auto" w:fill="auto"/>
          </w:tcPr>
          <w:p>
            <w:pPr>
              <w:spacing w:after="0" w:line="240" w:lineRule="auto"/>
              <w:jc w:val="center"/>
              <w:rPr>
                <w:rFonts w:ascii="CG Times (WN)" w:hAnsi="CG Times (WN)"/>
              </w:rPr>
            </w:pPr>
            <w:r>
              <w:rPr>
                <w:rFonts w:ascii="CG Times (WN)" w:hAnsi="CG Times (WN)"/>
              </w:rPr>
              <w:t>Not sure</w:t>
            </w:r>
          </w:p>
        </w:tc>
        <w:tc>
          <w:tcPr>
            <w:tcW w:w="5403" w:type="dxa"/>
            <w:shd w:val="clear" w:color="auto" w:fill="auto"/>
          </w:tcPr>
          <w:p>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lang w:eastAsia="ko-KR"/>
              </w:rPr>
            </w:pPr>
            <w:r>
              <w:rPr>
                <w:rFonts w:ascii="CG Times (WN)" w:hAnsi="CG Times (WN)"/>
              </w:rPr>
              <w:t>Ericsson</w:t>
            </w:r>
          </w:p>
        </w:tc>
        <w:tc>
          <w:tcPr>
            <w:tcW w:w="1981" w:type="dxa"/>
            <w:shd w:val="clear" w:color="auto" w:fill="auto"/>
          </w:tcPr>
          <w:p>
            <w:pPr>
              <w:spacing w:after="0" w:line="240" w:lineRule="auto"/>
              <w:jc w:val="center"/>
              <w:rPr>
                <w:lang w:eastAsia="ko-KR"/>
              </w:rPr>
            </w:pPr>
            <w:r>
              <w:rPr>
                <w:rFonts w:ascii="CG Times (WN)" w:hAnsi="CG Times (WN)"/>
              </w:rPr>
              <w:t>Yes</w:t>
            </w:r>
          </w:p>
        </w:tc>
        <w:tc>
          <w:tcPr>
            <w:tcW w:w="5403" w:type="dxa"/>
            <w:shd w:val="clear" w:color="auto" w:fill="auto"/>
          </w:tcPr>
          <w:p>
            <w:pPr>
              <w:spacing w:after="0" w:line="240" w:lineRule="auto"/>
              <w:jc w:val="center"/>
              <w:rPr>
                <w:rFonts w:ascii="CG Times (WN)" w:hAnsi="CG Times (W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lang w:eastAsia="ko-KR"/>
              </w:rPr>
            </w:pPr>
            <w:r>
              <w:rPr>
                <w:rStyle w:val="322"/>
                <w:rFonts w:ascii="CG Times (WN)" w:hAnsi="CG Times (WN)"/>
              </w:rPr>
              <w:t>Nokia</w:t>
            </w:r>
            <w:r>
              <w:rPr>
                <w:rStyle w:val="323"/>
                <w:rFonts w:ascii="CG Times (WN)" w:hAnsi="CG Times (WN)"/>
              </w:rPr>
              <w:t> </w:t>
            </w:r>
          </w:p>
        </w:tc>
        <w:tc>
          <w:tcPr>
            <w:tcW w:w="1981" w:type="dxa"/>
            <w:shd w:val="clear" w:color="auto" w:fill="auto"/>
          </w:tcPr>
          <w:p>
            <w:pPr>
              <w:spacing w:after="0" w:line="240" w:lineRule="auto"/>
              <w:jc w:val="center"/>
              <w:rPr>
                <w:lang w:eastAsia="ko-KR"/>
              </w:rPr>
            </w:pPr>
            <w:r>
              <w:rPr>
                <w:rStyle w:val="322"/>
                <w:rFonts w:ascii="CG Times (WN)" w:hAnsi="CG Times (WN)"/>
              </w:rPr>
              <w:t>Yes, partly</w:t>
            </w:r>
            <w:r>
              <w:rPr>
                <w:rStyle w:val="323"/>
                <w:rFonts w:ascii="CG Times (WN)" w:hAnsi="CG Times (WN)"/>
              </w:rPr>
              <w:t> </w:t>
            </w:r>
          </w:p>
        </w:tc>
        <w:tc>
          <w:tcPr>
            <w:tcW w:w="5403" w:type="dxa"/>
            <w:shd w:val="clear" w:color="auto" w:fill="auto"/>
          </w:tcPr>
          <w:p>
            <w:pPr>
              <w:spacing w:after="0" w:line="240" w:lineRule="auto"/>
              <w:jc w:val="center"/>
              <w:rPr>
                <w:lang w:eastAsia="ko-KR"/>
              </w:rPr>
            </w:pPr>
            <w:r>
              <w:rPr>
                <w:rStyle w:val="322"/>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323"/>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Pr>
            </w:pPr>
            <w:r>
              <w:rPr>
                <w:rFonts w:ascii="CG Times (WN)" w:hAnsi="CG Times (WN)" w:eastAsiaTheme="minorEastAsia"/>
                <w:lang w:eastAsia="ko-KR"/>
              </w:rPr>
              <w:t>Samsung</w:t>
            </w:r>
          </w:p>
        </w:tc>
        <w:tc>
          <w:tcPr>
            <w:tcW w:w="1981" w:type="dxa"/>
            <w:shd w:val="clear" w:color="auto" w:fill="auto"/>
          </w:tcPr>
          <w:p>
            <w:pPr>
              <w:spacing w:after="0" w:line="240" w:lineRule="auto"/>
              <w:jc w:val="center"/>
              <w:rPr>
                <w:rStyle w:val="322"/>
              </w:rPr>
            </w:pPr>
            <w:r>
              <w:rPr>
                <w:rFonts w:ascii="CG Times (WN)" w:hAnsi="CG Times (WN)" w:eastAsiaTheme="minorEastAsia"/>
                <w:lang w:eastAsia="ko-KR"/>
              </w:rPr>
              <w:t>Yes</w:t>
            </w:r>
          </w:p>
        </w:tc>
        <w:tc>
          <w:tcPr>
            <w:tcW w:w="5403" w:type="dxa"/>
            <w:shd w:val="clear" w:color="auto" w:fill="auto"/>
          </w:tcPr>
          <w:p>
            <w:pPr>
              <w:spacing w:after="0" w:line="240" w:lineRule="auto"/>
              <w:jc w:val="center"/>
              <w:rPr>
                <w:rStyle w:val="322"/>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NTT DOCOMO</w:t>
            </w:r>
          </w:p>
        </w:tc>
        <w:tc>
          <w:tcPr>
            <w:tcW w:w="1981"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Yes</w:t>
            </w:r>
          </w:p>
        </w:tc>
        <w:tc>
          <w:tcPr>
            <w:tcW w:w="5403" w:type="dxa"/>
            <w:shd w:val="clear" w:color="auto" w:fill="auto"/>
          </w:tcPr>
          <w:p>
            <w:pPr>
              <w:spacing w:after="0" w:line="240" w:lineRule="auto"/>
              <w:jc w:val="center"/>
              <w:rPr>
                <w:rStyle w:val="322"/>
              </w:rPr>
            </w:pPr>
            <w:r>
              <w:rPr>
                <w:rFonts w:ascii="CG Times (WN)" w:hAnsi="CG Times (WN)" w:eastAsiaTheme="minorEastAsia"/>
                <w:lang w:eastAsia="ja-JP"/>
              </w:rPr>
              <w:t>We support that the parent node control the UL transmission timing of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ja-JP"/>
              </w:rPr>
            </w:pPr>
            <w:r>
              <w:rPr>
                <w:rStyle w:val="322"/>
                <w:rFonts w:ascii="CG Times (WN)" w:hAnsi="CG Times (WN)" w:eastAsiaTheme="minorEastAsia"/>
                <w:lang w:eastAsia="zh-CN"/>
              </w:rPr>
              <w:t>CMCC</w:t>
            </w:r>
          </w:p>
        </w:tc>
        <w:tc>
          <w:tcPr>
            <w:tcW w:w="1981" w:type="dxa"/>
            <w:shd w:val="clear" w:color="auto" w:fill="auto"/>
          </w:tcPr>
          <w:p>
            <w:pPr>
              <w:spacing w:after="0" w:line="240" w:lineRule="auto"/>
              <w:jc w:val="center"/>
              <w:rPr>
                <w:rFonts w:eastAsiaTheme="minorEastAsia"/>
                <w:lang w:eastAsia="ja-JP"/>
              </w:rPr>
            </w:pPr>
            <w:r>
              <w:rPr>
                <w:rStyle w:val="322"/>
                <w:rFonts w:ascii="CG Times (WN)" w:hAnsi="CG Times (WN)" w:eastAsiaTheme="minorEastAsia"/>
                <w:lang w:eastAsia="zh-CN"/>
              </w:rPr>
              <w:t>Yes</w:t>
            </w:r>
          </w:p>
        </w:tc>
        <w:tc>
          <w:tcPr>
            <w:tcW w:w="5403" w:type="dxa"/>
            <w:shd w:val="clear" w:color="auto" w:fill="auto"/>
          </w:tcPr>
          <w:p>
            <w:pPr>
              <w:spacing w:after="0" w:line="240" w:lineRule="auto"/>
              <w:jc w:val="center"/>
              <w:rPr>
                <w:rFonts w:eastAsiaTheme="minorEastAsia"/>
                <w:lang w:eastAsia="ja-JP"/>
              </w:rPr>
            </w:pPr>
            <w:r>
              <w:rPr>
                <w:rStyle w:val="322"/>
                <w:rFonts w:ascii="CG Times (WN)" w:hAnsi="CG Times (WN)" w:eastAsiaTheme="minorEastAsia"/>
                <w:lang w:eastAsia="zh-CN"/>
              </w:rPr>
              <w:t>This is a consensus in R16 SI phase, and we should use this as a starting point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Not necessarily</w:t>
            </w:r>
          </w:p>
        </w:tc>
        <w:tc>
          <w:tcPr>
            <w:tcW w:w="5403" w:type="dxa"/>
            <w:shd w:val="clear" w:color="auto" w:fill="auto"/>
          </w:tcPr>
          <w:p>
            <w:pPr>
              <w:spacing w:after="0" w:line="240" w:lineRule="auto"/>
              <w:rPr>
                <w:rStyle w:val="322"/>
                <w:rFonts w:eastAsiaTheme="minorEastAsia"/>
                <w:lang w:eastAsia="zh-CN"/>
              </w:rPr>
            </w:pPr>
            <w:r>
              <w:rPr>
                <w:rStyle w:val="322"/>
                <w:rFonts w:ascii="CG Times (WN)" w:hAnsi="CG Times (WN)" w:eastAsiaTheme="minorEastAsia"/>
                <w:lang w:eastAsia="zh-CN"/>
              </w:rPr>
              <w:t>Similar to our comment on FL Proposal 2.2, it seems too early to have this discussion. We need to raise this matter once we have progress on specifying enhanced duplexing, how each duplexing case is configured or signalled,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eastAsiaTheme="minorEastAsia"/>
                <w:lang w:eastAsia="zh-CN"/>
              </w:rPr>
            </w:pPr>
            <w:r>
              <w:rPr>
                <w:rFonts w:ascii="CG Times (WN)" w:hAnsi="CG Times (WN)" w:eastAsiaTheme="minorEastAsia"/>
                <w:lang w:eastAsia="zh-CN"/>
              </w:rPr>
              <w:t>Huawei</w:t>
            </w:r>
          </w:p>
        </w:tc>
        <w:tc>
          <w:tcPr>
            <w:tcW w:w="1981" w:type="dxa"/>
            <w:shd w:val="clear" w:color="auto" w:fill="auto"/>
          </w:tcPr>
          <w:p>
            <w:pPr>
              <w:spacing w:after="0" w:line="240" w:lineRule="auto"/>
              <w:jc w:val="center"/>
              <w:rPr>
                <w:rStyle w:val="322"/>
                <w:rFonts w:eastAsiaTheme="minorEastAsia"/>
                <w:lang w:eastAsia="zh-CN"/>
              </w:rPr>
            </w:pPr>
            <w:r>
              <w:rPr>
                <w:rFonts w:ascii="CG Times (WN)" w:hAnsi="CG Times (WN)" w:eastAsiaTheme="minorEastAsia"/>
                <w:lang w:eastAsia="zh-CN"/>
              </w:rPr>
              <w:t>Yes</w:t>
            </w:r>
          </w:p>
        </w:tc>
        <w:tc>
          <w:tcPr>
            <w:tcW w:w="5403" w:type="dxa"/>
            <w:shd w:val="clear" w:color="auto" w:fill="auto"/>
          </w:tcPr>
          <w:p>
            <w:pPr>
              <w:spacing w:after="0" w:line="240" w:lineRule="auto"/>
              <w:rPr>
                <w:rFonts w:eastAsiaTheme="minorEastAsia"/>
                <w:lang w:eastAsia="zh-CN"/>
              </w:rPr>
            </w:pPr>
            <w:r>
              <w:rPr>
                <w:rFonts w:ascii="CG Times (WN)" w:hAnsi="CG Times (WN)" w:eastAsiaTheme="minorEastAsia"/>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pPr>
              <w:spacing w:after="0" w:line="240" w:lineRule="auto"/>
              <w:rPr>
                <w:rStyle w:val="322"/>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hAnsi="CG Times (WN)"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Yes</w:t>
            </w:r>
          </w:p>
        </w:tc>
        <w:tc>
          <w:tcPr>
            <w:tcW w:w="5403" w:type="dxa"/>
            <w:shd w:val="clear" w:color="auto" w:fill="auto"/>
          </w:tcPr>
          <w:p>
            <w:pPr>
              <w:spacing w:after="0" w:line="240" w:lineRule="auto"/>
              <w:jc w:val="both"/>
              <w:rPr>
                <w:lang w:eastAsia="zh-CN"/>
              </w:rPr>
            </w:pPr>
            <w:r>
              <w:rPr>
                <w:rFonts w:ascii="CG Times (WN)" w:hAnsi="CG Times (WN)" w:eastAsia="宋体"/>
                <w:lang w:val="en-US" w:eastAsia="zh-CN"/>
              </w:rPr>
              <w:t>In the perspective of parent receiving, the actual UL transmission timing of an IAB-node  should be known by its parent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Intel</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Yes</w:t>
            </w:r>
          </w:p>
        </w:tc>
        <w:tc>
          <w:tcPr>
            <w:tcW w:w="5403" w:type="dxa"/>
            <w:shd w:val="clear" w:color="auto" w:fill="auto"/>
          </w:tcPr>
          <w:p>
            <w:pPr>
              <w:spacing w:after="0" w:line="240" w:lineRule="auto"/>
              <w:rPr>
                <w:rStyle w:val="322"/>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eastAsiaTheme="minorEastAsia"/>
                <w:lang w:eastAsia="zh-CN"/>
              </w:rPr>
            </w:pPr>
            <w:r>
              <w:rPr>
                <w:rStyle w:val="322"/>
                <w:rFonts w:ascii="CG Times (WN)" w:hAnsi="CG Times (WN)" w:eastAsiaTheme="minorEastAsia"/>
                <w:lang w:eastAsia="zh-CN"/>
              </w:rPr>
              <w:t>vivo</w:t>
            </w:r>
          </w:p>
        </w:tc>
        <w:tc>
          <w:tcPr>
            <w:tcW w:w="1981" w:type="dxa"/>
            <w:shd w:val="clear" w:color="auto" w:fill="auto"/>
          </w:tcPr>
          <w:p>
            <w:pPr>
              <w:spacing w:after="0" w:line="240" w:lineRule="auto"/>
              <w:jc w:val="center"/>
              <w:rPr>
                <w:rFonts w:eastAsiaTheme="minorEastAsia"/>
                <w:lang w:eastAsia="zh-CN"/>
              </w:rPr>
            </w:pPr>
            <w:r>
              <w:rPr>
                <w:rStyle w:val="322"/>
                <w:rFonts w:ascii="CG Times (WN)" w:hAnsi="CG Times (WN)" w:eastAsiaTheme="minorEastAsia"/>
                <w:lang w:eastAsia="zh-CN"/>
              </w:rPr>
              <w:t xml:space="preserve">Yes </w:t>
            </w:r>
          </w:p>
        </w:tc>
        <w:tc>
          <w:tcPr>
            <w:tcW w:w="5403" w:type="dxa"/>
            <w:shd w:val="clear" w:color="auto" w:fill="auto"/>
          </w:tcPr>
          <w:p>
            <w:pPr>
              <w:spacing w:after="0" w:line="240" w:lineRule="auto"/>
              <w:rPr>
                <w:rFonts w:eastAsiaTheme="minorEastAsia"/>
                <w:lang w:eastAsia="zh-CN"/>
              </w:rPr>
            </w:pPr>
            <w:r>
              <w:rPr>
                <w:rStyle w:val="322"/>
                <w:rFonts w:ascii="CG Times (WN)" w:hAnsi="CG Times (WN)" w:eastAsiaTheme="minorEastAsia"/>
                <w:lang w:eastAsia="zh-CN"/>
              </w:rPr>
              <w:t>Parent node can control TDMed operation between multiplexing cases, by using case 1 and case 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eastAsia="Malgun Gothic"/>
                <w:lang w:eastAsia="ko-KR"/>
              </w:rPr>
            </w:pPr>
            <w:r>
              <w:rPr>
                <w:rStyle w:val="322"/>
                <w:rFonts w:ascii="CG Times (WN)" w:hAnsi="CG Times (WN)" w:eastAsia="Malgun Gothic"/>
                <w:lang w:eastAsia="ko-KR"/>
              </w:rPr>
              <w:t>LG</w:t>
            </w:r>
          </w:p>
        </w:tc>
        <w:tc>
          <w:tcPr>
            <w:tcW w:w="1981" w:type="dxa"/>
            <w:shd w:val="clear" w:color="auto" w:fill="auto"/>
          </w:tcPr>
          <w:p>
            <w:pPr>
              <w:spacing w:after="0" w:line="240" w:lineRule="auto"/>
              <w:jc w:val="center"/>
              <w:rPr>
                <w:rStyle w:val="322"/>
                <w:rFonts w:ascii="CG Times (WN)" w:hAnsi="CG Times (WN)"/>
              </w:rPr>
            </w:pPr>
          </w:p>
        </w:tc>
        <w:tc>
          <w:tcPr>
            <w:tcW w:w="5403" w:type="dxa"/>
            <w:shd w:val="clear" w:color="auto" w:fill="auto"/>
          </w:tcPr>
          <w:p>
            <w:pPr>
              <w:spacing w:after="0" w:line="240" w:lineRule="auto"/>
              <w:rPr>
                <w:rStyle w:val="322"/>
                <w:rFonts w:eastAsia="Malgun Gothic"/>
                <w:lang w:eastAsia="ko-KR"/>
              </w:rPr>
            </w:pPr>
            <w:r>
              <w:rPr>
                <w:rStyle w:val="322"/>
                <w:rFonts w:ascii="CG Times (WN)" w:hAnsi="CG Times (WN)" w:eastAsia="Malgun Gothic"/>
                <w:lang w:eastAsia="ko-KR"/>
              </w:rPr>
              <w:t>If my understanding is correct, our common understanding is that when parent node allows for IAB-node MT to operate Case 6 timing for UL transmission, Case 6 timing can be operated.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eastAsia="MS Mincho"/>
                <w:lang w:eastAsia="ja-JP"/>
              </w:rPr>
            </w:pPr>
            <w:r>
              <w:rPr>
                <w:rStyle w:val="322"/>
                <w:rFonts w:ascii="CG Times (WN)" w:hAnsi="CG Times (WN)" w:eastAsia="MS Mincho"/>
                <w:lang w:eastAsia="ja-JP"/>
              </w:rPr>
              <w:t>Fujitsu</w:t>
            </w:r>
          </w:p>
        </w:tc>
        <w:tc>
          <w:tcPr>
            <w:tcW w:w="1981" w:type="dxa"/>
            <w:shd w:val="clear" w:color="auto" w:fill="auto"/>
          </w:tcPr>
          <w:p>
            <w:pPr>
              <w:spacing w:after="0" w:line="240" w:lineRule="auto"/>
              <w:jc w:val="center"/>
              <w:rPr>
                <w:rStyle w:val="322"/>
                <w:rFonts w:eastAsia="MS Mincho"/>
                <w:lang w:eastAsia="ja-JP"/>
              </w:rPr>
            </w:pPr>
            <w:r>
              <w:rPr>
                <w:rStyle w:val="322"/>
                <w:rFonts w:ascii="CG Times (WN)" w:hAnsi="CG Times (WN)" w:eastAsia="MS Mincho"/>
                <w:lang w:eastAsia="ja-JP"/>
              </w:rPr>
              <w:t>Not sure</w:t>
            </w:r>
          </w:p>
        </w:tc>
        <w:tc>
          <w:tcPr>
            <w:tcW w:w="5403" w:type="dxa"/>
            <w:shd w:val="clear" w:color="auto" w:fill="auto"/>
          </w:tcPr>
          <w:p>
            <w:pPr>
              <w:spacing w:after="0" w:line="240" w:lineRule="auto"/>
              <w:jc w:val="both"/>
              <w:rPr>
                <w:rStyle w:val="322"/>
                <w:rFonts w:eastAsia="MS Mincho"/>
                <w:lang w:eastAsia="ja-JP"/>
              </w:rPr>
            </w:pPr>
            <w:r>
              <w:rPr>
                <w:rStyle w:val="322"/>
                <w:rFonts w:ascii="CG Times (WN)" w:hAnsi="CG Times (WN)" w:eastAsia="MS Mincho"/>
                <w:lang w:eastAsia="ja-JP"/>
              </w:rPr>
              <w:t>The parent node should be aware of the usage of case 6 timing, but it may not always control the UL timing at the IAB MT directly by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spacing w:after="0" w:line="240" w:lineRule="auto"/>
              <w:jc w:val="center"/>
            </w:pPr>
            <w:r>
              <w:t>CEWiT</w:t>
            </w:r>
          </w:p>
        </w:tc>
        <w:tc>
          <w:tcPr>
            <w:tcW w:w="1981" w:type="dxa"/>
            <w:tcBorders>
              <w:top w:val="nil"/>
            </w:tcBorders>
            <w:shd w:val="clear" w:color="auto" w:fill="auto"/>
          </w:tcPr>
          <w:p>
            <w:pPr>
              <w:spacing w:after="0" w:line="240" w:lineRule="auto"/>
              <w:jc w:val="center"/>
            </w:pPr>
            <w:r>
              <w:t>Yes</w:t>
            </w:r>
          </w:p>
        </w:tc>
        <w:tc>
          <w:tcPr>
            <w:tcW w:w="5403" w:type="dxa"/>
            <w:tcBorders>
              <w:top w:val="nil"/>
            </w:tcBorders>
            <w:shd w:val="clear" w:color="auto" w:fill="auto"/>
          </w:tcPr>
          <w:p>
            <w:pPr>
              <w:spacing w:after="0" w:line="240" w:lineRule="auto"/>
              <w:jc w:val="both"/>
            </w:pPr>
          </w:p>
        </w:tc>
      </w:tr>
    </w:tbl>
    <w:p/>
    <w:p>
      <w:pPr>
        <w:rPr>
          <w:b/>
          <w:bCs/>
        </w:rPr>
      </w:pPr>
      <w:r>
        <w:rPr>
          <w:b/>
          <w:bCs/>
        </w:rPr>
        <w:t>FL response to feedback on FL Proposal 2.4:</w:t>
      </w:r>
    </w:p>
    <w:p>
      <w:pPr>
        <w:rPr>
          <w:rFonts w:ascii="Calibri" w:hAnsi="Calibri" w:eastAsia="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p>
      <w:pPr>
        <w:rPr>
          <w:b/>
          <w:bCs/>
          <w:u w:val="single"/>
        </w:rPr>
      </w:pPr>
      <w:r>
        <w:rPr>
          <w:b/>
          <w:bCs/>
          <w:highlight w:val="lightGray"/>
          <w:u w:val="single"/>
        </w:rPr>
        <w:t>FL Proposal 2.4.v2</w:t>
      </w:r>
    </w:p>
    <w:p>
      <w:pPr>
        <w:rPr>
          <w:rFonts w:ascii="Calibri" w:hAnsi="Calibri" w:eastAsia="Calibri"/>
          <w:b/>
          <w:bCs/>
        </w:rPr>
      </w:pPr>
      <w:r>
        <w:rPr>
          <w:rFonts w:ascii="Calibri" w:hAnsi="Calibri" w:eastAsia="Calibri"/>
          <w:b/>
          <w:bCs/>
        </w:rPr>
        <w:t>Case 6 timing mode operation at an IAB-node is authorized by the parent node to which the UL transmission is intended for.</w:t>
      </w:r>
    </w:p>
    <w:p>
      <w:pPr>
        <w:rPr>
          <w:rFonts w:ascii="Calibri" w:hAnsi="Calibri" w:eastAsia="Calibri"/>
          <w:b/>
          <w:bCs/>
        </w:rPr>
      </w:pP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2.4.v2?</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MS Mincho"/>
                <w:lang w:eastAsia="ja-JP"/>
              </w:rPr>
            </w:pPr>
            <w:r>
              <w:rPr>
                <w:rFonts w:eastAsia="MS Mincho"/>
                <w:lang w:eastAsia="ja-JP"/>
              </w:rPr>
              <w:t>NTT DOCOMO</w:t>
            </w:r>
          </w:p>
        </w:tc>
        <w:tc>
          <w:tcPr>
            <w:tcW w:w="1981" w:type="dxa"/>
            <w:shd w:val="clear" w:color="auto" w:fill="auto"/>
          </w:tcPr>
          <w:p>
            <w:pPr>
              <w:jc w:val="center"/>
              <w:rPr>
                <w:rFonts w:eastAsia="MS Mincho"/>
                <w:lang w:eastAsia="ja-JP"/>
              </w:rPr>
            </w:pPr>
            <w:r>
              <w:rPr>
                <w:rFonts w:eastAsia="MS Mincho"/>
                <w:lang w:eastAsia="ja-JP"/>
              </w:rPr>
              <w:t>Yes</w:t>
            </w:r>
          </w:p>
        </w:tc>
        <w:tc>
          <w:tcPr>
            <w:tcW w:w="5403" w:type="dxa"/>
            <w:shd w:val="clear" w:color="auto" w:fill="auto"/>
          </w:tcPr>
          <w:p>
            <w:pPr>
              <w:jc w:val="center"/>
              <w:rPr>
                <w:rFonts w:eastAsia="MS Mincho"/>
                <w:lang w:eastAsia="ja-JP"/>
              </w:rPr>
            </w:pPr>
            <w:r>
              <w:rPr>
                <w:rFonts w:eastAsia="MS Mincho"/>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Huawei</w:t>
            </w:r>
          </w:p>
        </w:tc>
        <w:tc>
          <w:tcPr>
            <w:tcW w:w="1981" w:type="dxa"/>
            <w:shd w:val="clear" w:color="auto" w:fill="auto"/>
          </w:tcPr>
          <w:p>
            <w:pPr>
              <w:jc w:val="center"/>
              <w:rPr>
                <w:rFonts w:eastAsiaTheme="minorEastAsia"/>
                <w:lang w:eastAsia="zh-CN"/>
              </w:rPr>
            </w:pPr>
            <w:r>
              <w:rPr>
                <w:rFonts w:eastAsiaTheme="minorEastAsia"/>
                <w:lang w:eastAsia="zh-CN"/>
              </w:rPr>
              <w:t>Yes</w:t>
            </w:r>
          </w:p>
        </w:tc>
        <w:tc>
          <w:tcPr>
            <w:tcW w:w="5403" w:type="dxa"/>
            <w:shd w:val="clear" w:color="auto" w:fill="auto"/>
          </w:tcPr>
          <w:p>
            <w:pPr>
              <w:rPr>
                <w:lang w:eastAsia="ko-KR"/>
              </w:rPr>
            </w:pPr>
            <w:r>
              <w:rPr>
                <w:lang w:eastAsia="ko-KR"/>
              </w:rPr>
              <w:t>Fine with proposal and further details on how to achieve Case 6 timing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lang w:eastAsia="ko-KR"/>
              </w:rPr>
              <w:t>Nokia</w:t>
            </w:r>
          </w:p>
        </w:tc>
        <w:tc>
          <w:tcPr>
            <w:tcW w:w="1981" w:type="dxa"/>
            <w:shd w:val="clear" w:color="auto" w:fill="auto"/>
          </w:tcPr>
          <w:p>
            <w:pPr>
              <w:jc w:val="center"/>
              <w:rPr>
                <w:lang w:eastAsia="ko-KR"/>
              </w:rPr>
            </w:pPr>
            <w:r>
              <w:rPr>
                <w:lang w:eastAsia="ko-KR"/>
              </w:rPr>
              <w:t>Yes, partly</w:t>
            </w:r>
          </w:p>
        </w:tc>
        <w:tc>
          <w:tcPr>
            <w:tcW w:w="5403" w:type="dxa"/>
            <w:shd w:val="clear" w:color="auto" w:fill="auto"/>
          </w:tcPr>
          <w:p>
            <w:pPr>
              <w:jc w:val="both"/>
              <w:rPr>
                <w:lang w:eastAsia="ko-KR"/>
              </w:rPr>
            </w:pPr>
            <w:r>
              <w:rPr>
                <w:lang w:eastAsia="ko-KR"/>
              </w:rPr>
              <w:t xml:space="preserve">Wording is not fully clear. Authorized means additional two way signalling ? </w:t>
            </w:r>
          </w:p>
          <w:p>
            <w:pPr>
              <w:jc w:val="both"/>
              <w:rPr>
                <w:lang w:eastAsia="ko-KR"/>
              </w:rPr>
            </w:pPr>
            <w:r>
              <w:rPr>
                <w:lang w:eastAsia="ko-KR"/>
              </w:rPr>
              <w:t xml:space="preserve">We could simply say the following, </w:t>
            </w:r>
          </w:p>
          <w:p>
            <w:pPr>
              <w:jc w:val="both"/>
              <w:rPr>
                <w:rFonts w:ascii="Calibri" w:hAnsi="Calibri" w:eastAsia="Calibri"/>
                <w:b/>
                <w:bCs/>
                <w:strike/>
              </w:rPr>
            </w:pPr>
            <w:r>
              <w:rPr>
                <w:rFonts w:ascii="Calibri" w:hAnsi="Calibri" w:eastAsia="Calibri"/>
                <w:b/>
                <w:bCs/>
              </w:rPr>
              <w:t xml:space="preserve">Case 6 timing mode operation at an IAB-node </w:t>
            </w:r>
            <w:r>
              <w:rPr>
                <w:rFonts w:ascii="Calibri" w:hAnsi="Calibri" w:eastAsia="Calibri"/>
                <w:b/>
                <w:bCs/>
                <w:color w:val="FF0000"/>
              </w:rPr>
              <w:t xml:space="preserve">is supported only when the parent confiugres/indicates the possibility of using Case 6 timing mode in UL. </w:t>
            </w:r>
            <w:r>
              <w:rPr>
                <w:rFonts w:ascii="Calibri" w:hAnsi="Calibri" w:eastAsia="Calibri"/>
                <w:b/>
                <w:bCs/>
                <w:strike/>
              </w:rPr>
              <w:t>is authorized by the parent node to which the UL transmission is intended for.</w:t>
            </w:r>
          </w:p>
          <w:p>
            <w:pPr>
              <w:pStyle w:val="566"/>
              <w:numPr>
                <w:ilvl w:val="0"/>
                <w:numId w:val="9"/>
              </w:numPr>
              <w:jc w:val="both"/>
              <w:rPr>
                <w:rFonts w:ascii="Calibri" w:hAnsi="Calibri" w:eastAsia="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lang w:eastAsia="ko-KR"/>
              </w:rPr>
              <w:t>Ericsson</w:t>
            </w:r>
          </w:p>
        </w:tc>
        <w:tc>
          <w:tcPr>
            <w:tcW w:w="1981" w:type="dxa"/>
            <w:shd w:val="clear" w:color="auto" w:fill="auto"/>
          </w:tcPr>
          <w:p>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rFonts w:eastAsia="Malgun Gothic"/>
                <w:lang w:eastAsia="ko-KR"/>
              </w:rPr>
              <w:t>Samsung</w:t>
            </w:r>
          </w:p>
        </w:tc>
        <w:tc>
          <w:tcPr>
            <w:tcW w:w="1981" w:type="dxa"/>
            <w:shd w:val="clear" w:color="auto" w:fill="auto"/>
          </w:tcPr>
          <w:p>
            <w:pPr>
              <w:jc w:val="center"/>
              <w:rPr>
                <w:lang w:eastAsia="ko-KR"/>
              </w:rPr>
            </w:pPr>
            <w:r>
              <w:rPr>
                <w:rFonts w:eastAsia="Malgun Gothic"/>
                <w:lang w:eastAsia="ko-KR"/>
              </w:rPr>
              <w:t>Yes</w:t>
            </w:r>
          </w:p>
        </w:tc>
        <w:tc>
          <w:tcPr>
            <w:tcW w:w="5403" w:type="dxa"/>
            <w:shd w:val="clear" w:color="auto" w:fill="auto"/>
          </w:tcPr>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Malgun Gothic"/>
                <w:lang w:eastAsia="ko-KR"/>
              </w:rPr>
            </w:pPr>
            <w:r>
              <w:rPr>
                <w:rFonts w:ascii="CG Times (WN)" w:hAnsi="CG Times (WN)" w:eastAsia="宋体"/>
                <w:lang w:val="en-US" w:eastAsia="zh-CN"/>
              </w:rPr>
              <w:t>ZTE, Sanechips</w:t>
            </w:r>
          </w:p>
        </w:tc>
        <w:tc>
          <w:tcPr>
            <w:tcW w:w="1981" w:type="dxa"/>
            <w:shd w:val="clear" w:color="auto" w:fill="auto"/>
          </w:tcPr>
          <w:p>
            <w:pPr>
              <w:jc w:val="center"/>
              <w:rPr>
                <w:rFonts w:eastAsia="Malgun Gothic"/>
                <w:lang w:eastAsia="ko-KR"/>
              </w:rPr>
            </w:pPr>
            <w:r>
              <w:rPr>
                <w:rFonts w:eastAsia="宋体"/>
                <w:lang w:val="en-US" w:eastAsia="zh-CN"/>
              </w:rPr>
              <w:t>Yes(prefer ‘control’)</w:t>
            </w:r>
          </w:p>
        </w:tc>
        <w:tc>
          <w:tcPr>
            <w:tcW w:w="5403" w:type="dxa"/>
            <w:shd w:val="clear" w:color="auto" w:fill="auto"/>
          </w:tcPr>
          <w:p>
            <w:pPr>
              <w:jc w:val="both"/>
              <w:rPr>
                <w:lang w:eastAsia="ko-KR"/>
              </w:rPr>
            </w:pPr>
            <w:r>
              <w:rPr>
                <w:rFonts w:eastAsia="宋体"/>
                <w:lang w:val="en-US" w:eastAsia="zh-CN"/>
              </w:rPr>
              <w:t>We share same views as Ericsson. Whether case  6 time is applied on a UL transmission should be under the control of parent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jc w:val="center"/>
            </w:pPr>
            <w:r>
              <w:t>CEWiT</w:t>
            </w:r>
          </w:p>
        </w:tc>
        <w:tc>
          <w:tcPr>
            <w:tcW w:w="1981" w:type="dxa"/>
            <w:tcBorders>
              <w:top w:val="nil"/>
            </w:tcBorders>
            <w:shd w:val="clear" w:color="auto" w:fill="auto"/>
          </w:tcPr>
          <w:p>
            <w:pPr>
              <w:jc w:val="center"/>
            </w:pPr>
            <w:r>
              <w:t>Yes</w:t>
            </w:r>
          </w:p>
        </w:tc>
        <w:tc>
          <w:tcPr>
            <w:tcW w:w="5403" w:type="dxa"/>
            <w:tcBorders>
              <w:top w:val="nil"/>
            </w:tcBorders>
            <w:shd w:val="clear" w:color="auto" w:fill="auto"/>
          </w:tcPr>
          <w:p>
            <w:pPr>
              <w:jc w:val="center"/>
            </w:pPr>
            <w:r>
              <w:rPr>
                <w:lang w:eastAsia="ko-KR"/>
              </w:rPr>
              <w:t>We agree with Huawei regarding the FFS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Not necessarily</w:t>
            </w:r>
          </w:p>
        </w:tc>
        <w:tc>
          <w:tcPr>
            <w:tcW w:w="5403" w:type="dxa"/>
            <w:shd w:val="clear" w:color="auto" w:fill="auto"/>
          </w:tcPr>
          <w:p>
            <w:pPr>
              <w:spacing w:after="0" w:line="240" w:lineRule="auto"/>
              <w:rPr>
                <w:rStyle w:val="322"/>
                <w:rFonts w:eastAsiaTheme="minorEastAsia"/>
                <w:lang w:eastAsia="zh-CN"/>
              </w:rPr>
            </w:pPr>
            <w:r>
              <w:rPr>
                <w:rStyle w:val="322"/>
                <w:rFonts w:ascii="CG Times (WN)" w:hAnsi="CG Times (WN)" w:eastAsiaTheme="minorEastAsia"/>
                <w:lang w:eastAsia="zh-CN"/>
              </w:rPr>
              <w:t>We still believe this should be discussed later when we have more agreements on realization of duplexing enhancements. At this point, we can agree with the proposal if “is authorized by” changes to “can be controlled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Intel</w:t>
            </w:r>
          </w:p>
        </w:tc>
        <w:tc>
          <w:tcPr>
            <w:tcW w:w="1981"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Yes</w:t>
            </w:r>
          </w:p>
        </w:tc>
        <w:tc>
          <w:tcPr>
            <w:tcW w:w="5403" w:type="dxa"/>
            <w:shd w:val="clear" w:color="auto" w:fill="auto"/>
          </w:tcPr>
          <w:p>
            <w:pPr>
              <w:spacing w:after="0" w:line="240" w:lineRule="auto"/>
              <w:rPr>
                <w:rStyle w:val="322"/>
                <w:rFonts w:hint="eastAsia" w:ascii="CG Times (WN)" w:hAnsi="CG Times (WN)" w:eastAsiaTheme="minorEastAsia"/>
                <w:lang w:eastAsia="zh-CN"/>
              </w:rPr>
            </w:pPr>
          </w:p>
        </w:tc>
      </w:tr>
    </w:tbl>
    <w:p/>
    <w:p>
      <w:pPr>
        <w:rPr>
          <w:b/>
          <w:bCs/>
        </w:rPr>
      </w:pPr>
      <w:r>
        <w:rPr>
          <w:b/>
          <w:bCs/>
        </w:rPr>
        <w:t>FL response to feedback on FL Proposal 2.4.v2:</w:t>
      </w:r>
    </w:p>
    <w:p>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r>
        <w:t>Given the large majority support from the other companies that have commented it is proposed to move the proposal into a tentative agreement:</w:t>
      </w:r>
    </w:p>
    <w:p/>
    <w:p>
      <w:pPr>
        <w:rPr>
          <w:b/>
          <w:bCs/>
          <w:u w:val="single"/>
        </w:rPr>
      </w:pPr>
      <w:r>
        <w:rPr>
          <w:b/>
          <w:bCs/>
          <w:highlight w:val="lightGray"/>
          <w:u w:val="single"/>
        </w:rPr>
        <w:t>FL Proposed Agreement 2.4</w:t>
      </w:r>
    </w:p>
    <w:p>
      <w:pPr>
        <w:rPr>
          <w:rFonts w:ascii="Calibri" w:hAnsi="Calibri" w:eastAsia="Calibri"/>
          <w:b/>
          <w:bCs/>
        </w:rPr>
      </w:pPr>
      <w:r>
        <w:rPr>
          <w:rFonts w:ascii="Calibri" w:hAnsi="Calibri" w:eastAsia="Calibri"/>
          <w:b/>
          <w:bCs/>
        </w:rPr>
        <w:t>Case 6 timing mode operation at an IAB-node is controlled by the parent node to which the UL transmission is intended for.</w:t>
      </w:r>
    </w:p>
    <w:tbl>
      <w:tblPr>
        <w:tblStyle w:val="4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b/>
                <w:bCs/>
              </w:rPr>
            </w:pPr>
            <w:r>
              <w:rPr>
                <w:b/>
                <w:bCs/>
              </w:rPr>
              <w:t>Company</w:t>
            </w:r>
          </w:p>
        </w:tc>
        <w:tc>
          <w:tcPr>
            <w:tcW w:w="7381" w:type="dxa"/>
            <w:shd w:val="clear" w:color="auto" w:fill="auto"/>
          </w:tcPr>
          <w:p>
            <w:pPr>
              <w:jc w:val="center"/>
              <w:rPr>
                <w:b/>
                <w:bCs/>
              </w:rPr>
            </w:pPr>
            <w:r>
              <w:rPr>
                <w:b/>
                <w:bCs/>
              </w:rPr>
              <w:t>If you have a strong objection to FL Proposed Agreement 2.4 please elaborate: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Malgun Gothic"/>
                <w:lang w:eastAsia="ko-KR"/>
              </w:rPr>
            </w:pPr>
            <w:r>
              <w:rPr>
                <w:rFonts w:eastAsia="Malgun Gothic"/>
                <w:lang w:eastAsia="ko-KR"/>
              </w:rPr>
              <w:t>LG</w:t>
            </w:r>
          </w:p>
        </w:tc>
        <w:tc>
          <w:tcPr>
            <w:tcW w:w="7381" w:type="dxa"/>
            <w:shd w:val="clear" w:color="auto" w:fill="auto"/>
          </w:tcPr>
          <w:p>
            <w:pPr>
              <w:rPr>
                <w:rFonts w:eastAsia="Malgun Gothic"/>
                <w:lang w:eastAsia="ko-KR"/>
              </w:rPr>
            </w:pPr>
            <w:r>
              <w:rPr>
                <w:rFonts w:eastAsia="Malgun Gothic"/>
                <w:lang w:eastAsia="ko-KR"/>
              </w:rPr>
              <w:t>We are fine with FL Proposed agreement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zh-CN"/>
              </w:rPr>
            </w:pPr>
            <w:r>
              <w:rPr>
                <w:rFonts w:eastAsiaTheme="minorEastAsia"/>
                <w:lang w:eastAsia="zh-CN"/>
              </w:rPr>
              <w:t>vivo</w:t>
            </w:r>
          </w:p>
        </w:tc>
        <w:tc>
          <w:tcPr>
            <w:tcW w:w="7381" w:type="dxa"/>
            <w:shd w:val="clear" w:color="auto" w:fill="auto"/>
          </w:tcPr>
          <w:p>
            <w:pPr>
              <w:rPr>
                <w:rFonts w:eastAsiaTheme="minorEastAsia"/>
                <w:lang w:eastAsia="zh-CN"/>
              </w:rPr>
            </w:pPr>
            <w:r>
              <w:rPr>
                <w:rFonts w:eastAsiaTheme="minor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zh-CN"/>
              </w:rPr>
            </w:pPr>
            <w:r>
              <w:rPr>
                <w:rFonts w:eastAsiaTheme="minorEastAsia"/>
                <w:lang w:eastAsia="zh-CN"/>
              </w:rPr>
              <w:t>Ericsson</w:t>
            </w:r>
          </w:p>
        </w:tc>
        <w:tc>
          <w:tcPr>
            <w:tcW w:w="7381" w:type="dxa"/>
            <w:shd w:val="clear" w:color="auto" w:fill="auto"/>
          </w:tcPr>
          <w:p>
            <w:pPr>
              <w:rPr>
                <w:rFonts w:eastAsiaTheme="minorEastAsia"/>
                <w:lang w:eastAsia="zh-CN"/>
              </w:rPr>
            </w:pPr>
            <w:r>
              <w:rPr>
                <w:rFonts w:eastAsiaTheme="minorEastAsia"/>
                <w:lang w:eastAsia="zh-CN"/>
              </w:rPr>
              <w:t>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zh-CN"/>
              </w:rPr>
            </w:pPr>
            <w:r>
              <w:rPr>
                <w:rFonts w:eastAsiaTheme="minorEastAsia"/>
                <w:lang w:eastAsia="zh-CN"/>
              </w:rPr>
              <w:t>Huawei</w:t>
            </w:r>
          </w:p>
        </w:tc>
        <w:tc>
          <w:tcPr>
            <w:tcW w:w="7381" w:type="dxa"/>
            <w:shd w:val="clear" w:color="auto" w:fill="auto"/>
          </w:tcPr>
          <w:p>
            <w:pPr>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zh-CN"/>
              </w:rPr>
            </w:pPr>
            <w:r>
              <w:rPr>
                <w:rFonts w:eastAsiaTheme="minorEastAsia"/>
                <w:lang w:eastAsia="zh-CN"/>
              </w:rPr>
              <w:t>Intel</w:t>
            </w:r>
          </w:p>
        </w:tc>
        <w:tc>
          <w:tcPr>
            <w:tcW w:w="7381" w:type="dxa"/>
            <w:shd w:val="clear" w:color="auto" w:fill="auto"/>
          </w:tcPr>
          <w:p>
            <w:pPr>
              <w:rPr>
                <w:rFonts w:eastAsiaTheme="minorEastAsia"/>
                <w:lang w:eastAsia="zh-CN"/>
              </w:rPr>
            </w:pPr>
            <w:r>
              <w:rPr>
                <w:rFonts w:eastAsiaTheme="minorEastAsia"/>
                <w:lang w:eastAsia="zh-CN"/>
              </w:rPr>
              <w:t>We are fine with the proposal.</w:t>
            </w:r>
          </w:p>
        </w:tc>
      </w:tr>
    </w:tbl>
    <w:p/>
    <w:p>
      <w:r>
        <w:t>This was officially agreed in the email thread:</w:t>
      </w:r>
    </w:p>
    <w:p>
      <w:pPr>
        <w:rPr>
          <w:b/>
          <w:bCs/>
          <w:u w:val="single"/>
        </w:rPr>
      </w:pPr>
      <w:r>
        <w:rPr>
          <w:b/>
          <w:bCs/>
          <w:highlight w:val="green"/>
          <w:u w:val="single"/>
        </w:rPr>
        <w:t xml:space="preserve">Agreement </w:t>
      </w:r>
    </w:p>
    <w:p>
      <w:pPr>
        <w:rPr>
          <w:rFonts w:ascii="Calibri" w:hAnsi="Calibri" w:eastAsia="Calibri"/>
          <w:b/>
          <w:bCs/>
        </w:rPr>
      </w:pPr>
      <w:r>
        <w:rPr>
          <w:rFonts w:ascii="Calibri" w:hAnsi="Calibri" w:eastAsia="Calibri"/>
          <w:b/>
          <w:bCs/>
        </w:rPr>
        <w:t>Case 6 timing mode operation at an IAB-node is controlled by the parent node to which the UL transmission is intended for.</w:t>
      </w:r>
    </w:p>
    <w:p/>
    <w:p/>
    <w:p/>
    <w:p>
      <w:pPr>
        <w:pStyle w:val="4"/>
      </w:pPr>
      <w:r>
        <w:t>3 – Discussion on interference management</w:t>
      </w:r>
    </w:p>
    <w:p>
      <w:pPr>
        <w:rPr>
          <w:b/>
          <w:bCs/>
          <w:sz w:val="24"/>
          <w:szCs w:val="24"/>
        </w:rPr>
      </w:pPr>
      <w:r>
        <w:rPr>
          <w:b/>
          <w:bCs/>
          <w:sz w:val="24"/>
          <w:szCs w:val="24"/>
        </w:rPr>
        <w:t>Topic 3.1</w:t>
      </w:r>
    </w:p>
    <w:p>
      <w:r>
        <w:t>This discussion topic relates to the discussion on the relevant interference scenarios that should be further discussed.</w:t>
      </w:r>
    </w:p>
    <w:p>
      <w:r>
        <w:t>Related input from contributions:</w:t>
      </w: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Huawei, HiSilicon</w:t>
            </w:r>
          </w:p>
          <w:p>
            <w:pPr>
              <w:spacing w:after="0" w:line="240" w:lineRule="auto"/>
              <w:rPr>
                <w:rFonts w:ascii="CG Times (WN)" w:hAnsi="CG Times (WN)"/>
              </w:rPr>
            </w:pPr>
            <w:r>
              <w:rPr>
                <w:rFonts w:ascii="CG Times (WN)" w:hAnsi="CG Times (WN)"/>
              </w:rPr>
              <w:t>R1-2007595</w:t>
            </w:r>
          </w:p>
        </w:tc>
        <w:tc>
          <w:tcPr>
            <w:tcW w:w="6753" w:type="dxa"/>
            <w:shd w:val="clear" w:color="auto" w:fill="auto"/>
          </w:tcPr>
          <w:p>
            <w:pPr>
              <w:spacing w:after="0" w:line="240" w:lineRule="auto"/>
              <w:textAlignment w:val="auto"/>
              <w:rPr>
                <w:rFonts w:eastAsiaTheme="minorHAnsi"/>
                <w:i/>
                <w:iCs/>
                <w:lang w:val="en-US"/>
              </w:rPr>
            </w:pPr>
            <w:r>
              <w:rPr>
                <w:rFonts w:ascii="CG Times (WN)" w:hAnsi="CG Times (WN)" w:eastAsiaTheme="minorHAnsi"/>
                <w:b/>
                <w:bCs/>
                <w:i/>
                <w:iCs/>
                <w:lang w:val="en-US"/>
              </w:rPr>
              <w:t xml:space="preserve">Observation 5: </w:t>
            </w:r>
            <w:r>
              <w:rPr>
                <w:rFonts w:ascii="CG Times (WN)" w:hAnsi="CG Times (WN)"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Observation 6: </w:t>
            </w:r>
            <w:r>
              <w:rPr>
                <w:rFonts w:ascii="CG Times (WN)" w:hAnsi="CG Times (WN)"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Observation 8: </w:t>
            </w:r>
            <w:r>
              <w:rPr>
                <w:rFonts w:ascii="CG Times (WN)" w:hAnsi="CG Times (WN)" w:eastAsiaTheme="minorHAnsi"/>
                <w:i/>
                <w:iCs/>
                <w:lang w:val="en-US"/>
              </w:rPr>
              <w:t>Different from conventional CLI scenarios including BS-BS and UE-UE interference, the interference from IAB backhaul link is relative stable and can be well managed.</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Proposal 8: </w:t>
            </w:r>
            <w:r>
              <w:rPr>
                <w:rFonts w:ascii="CG Times (WN)" w:hAnsi="CG Times (WN)" w:eastAsiaTheme="minorHAnsi"/>
                <w:i/>
                <w:iCs/>
                <w:lang w:val="en-US"/>
              </w:rPr>
              <w:t>For the enhancements on CLI and interference measurements of BH links, the interference between MT and DU, inter-UE interference, interference from UE to MT, interference from MT to UE should be studied.</w:t>
            </w:r>
          </w:p>
          <w:p>
            <w:pPr>
              <w:spacing w:after="0" w:line="240" w:lineRule="auto"/>
              <w:textAlignment w:val="auto"/>
              <w:rPr>
                <w:lang w:eastAsia="zh-CN"/>
              </w:rPr>
            </w:pPr>
            <w:r>
              <w:rPr>
                <w:rFonts w:ascii="CG Times (WN)" w:hAnsi="CG Times (WN)" w:eastAsiaTheme="minorHAnsi"/>
                <w:b/>
                <w:bCs/>
                <w:i/>
                <w:iCs/>
                <w:lang w:val="en-US"/>
              </w:rPr>
              <w:t xml:space="preserve">Proposal 10: </w:t>
            </w:r>
            <w:r>
              <w:rPr>
                <w:rFonts w:ascii="CG Times (WN)" w:hAnsi="CG Times (WN)" w:eastAsiaTheme="minorHAnsi"/>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vivo</w:t>
            </w:r>
          </w:p>
          <w:p>
            <w:pPr>
              <w:spacing w:after="0" w:line="240" w:lineRule="auto"/>
              <w:rPr>
                <w:rFonts w:ascii="CG Times (WN)" w:hAnsi="CG Times (WN)"/>
              </w:rPr>
            </w:pPr>
            <w:r>
              <w:rPr>
                <w:rFonts w:ascii="CG Times (WN)" w:hAnsi="CG Times (WN)"/>
              </w:rPr>
              <w:t>R1-2007685</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5: Reuse Rel-16 CLI framework for interference management in IAB network, e.g. intended TDD configuration exchange between gNBs and the related CLI measurement and report schemes.</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7: In the moment of simultaneous MT Tx/DU Rx, MT determines UL transmission power based on MT-to-DU self-interference.</w:t>
            </w:r>
          </w:p>
          <w:p>
            <w:pPr>
              <w:spacing w:after="0" w:line="240" w:lineRule="auto"/>
              <w:textAlignment w:val="auto"/>
              <w:rPr>
                <w:rFonts w:eastAsiaTheme="minorEastAsia"/>
                <w:b/>
                <w:bCs/>
                <w:i/>
                <w:lang w:eastAsia="zh-CN"/>
              </w:rPr>
            </w:pPr>
            <w:r>
              <w:rPr>
                <w:rFonts w:ascii="TimesNewRomanPS-BoldMT" w:hAnsi="TimesNewRomanPS-BoldMT" w:cs="TimesNewRomanPS-BoldMT" w:eastAsiaTheme="minorHAnsi"/>
                <w:b/>
                <w:bCs/>
                <w:lang w:val="en-US"/>
              </w:rPr>
              <w:t>Proposal 8: In case simultaneous MT Rx/DU Tx or MT Rx/DU Rx is enabled, support measurement/report of DU-to-MT self-interference or UE/MT-to-MT interference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CMCC</w:t>
            </w:r>
          </w:p>
          <w:p>
            <w:pPr>
              <w:spacing w:after="0" w:line="240" w:lineRule="auto"/>
              <w:rPr>
                <w:rFonts w:ascii="CG Times (WN)" w:hAnsi="CG Times (WN)"/>
              </w:rPr>
            </w:pPr>
            <w:r>
              <w:rPr>
                <w:rFonts w:ascii="CG Times (WN)" w:hAnsi="CG Times (WN)"/>
              </w:rPr>
              <w:t>R1-2008030</w:t>
            </w:r>
          </w:p>
        </w:tc>
        <w:tc>
          <w:tcPr>
            <w:tcW w:w="6753" w:type="dxa"/>
            <w:shd w:val="clear" w:color="auto" w:fill="auto"/>
          </w:tcPr>
          <w:p>
            <w:pPr>
              <w:spacing w:after="0" w:line="240" w:lineRule="auto"/>
              <w:textAlignment w:val="auto"/>
              <w:rPr>
                <w:b/>
                <w:bCs/>
              </w:rPr>
            </w:pPr>
            <w:r>
              <w:rPr>
                <w:rFonts w:ascii="Arial-BoldMT" w:hAnsi="Arial-BoldMT" w:cs="Arial-BoldMT" w:eastAsiaTheme="minorHAnsi"/>
                <w:b/>
                <w:bCs/>
                <w:lang w:val="en-US"/>
              </w:rPr>
              <w:t>Proposal 5: The measurement to prevent the self-impulse interference in simultaneous transmission and reception of IAB should be discussed and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Samsung</w:t>
            </w:r>
          </w:p>
          <w:p>
            <w:pPr>
              <w:spacing w:after="0" w:line="240" w:lineRule="auto"/>
              <w:rPr>
                <w:rFonts w:ascii="CG Times (WN)" w:hAnsi="CG Times (WN)"/>
              </w:rPr>
            </w:pPr>
            <w:r>
              <w:rPr>
                <w:rFonts w:ascii="CG Times (WN)" w:hAnsi="CG Times (WN)"/>
              </w:rPr>
              <w:t>R1-2008185</w:t>
            </w:r>
          </w:p>
        </w:tc>
        <w:tc>
          <w:tcPr>
            <w:tcW w:w="6753" w:type="dxa"/>
            <w:shd w:val="clear" w:color="auto" w:fill="auto"/>
          </w:tcPr>
          <w:p>
            <w:pPr>
              <w:spacing w:after="0" w:line="240" w:lineRule="auto"/>
              <w:rPr>
                <w:b/>
                <w:bCs/>
              </w:rPr>
            </w:pPr>
            <w:r>
              <w:rPr>
                <w:rFonts w:ascii="CG Times (WN)" w:hAnsi="CG Times (WN)" w:eastAsiaTheme="minorHAnsi"/>
                <w:b/>
                <w:bCs/>
                <w:i/>
                <w:iCs/>
                <w:lang w:val="en-US"/>
              </w:rPr>
              <w:t>Proposal 4: Rel-16 CLI is a starting point at least for MT-to-MT interference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2875" w:type="dxa"/>
            <w:shd w:val="clear" w:color="auto" w:fill="auto"/>
          </w:tcPr>
          <w:p>
            <w:pPr>
              <w:spacing w:after="0" w:line="240" w:lineRule="auto"/>
              <w:rPr>
                <w:rFonts w:ascii="CG Times (WN)" w:hAnsi="CG Times (WN)"/>
              </w:rPr>
            </w:pPr>
            <w:r>
              <w:rPr>
                <w:rFonts w:ascii="CG Times (WN)" w:hAnsi="CG Times (WN)"/>
              </w:rPr>
              <w:t>AT&amp;T</w:t>
            </w:r>
          </w:p>
          <w:p>
            <w:pPr>
              <w:spacing w:after="0" w:line="240" w:lineRule="auto"/>
              <w:rPr>
                <w:rFonts w:eastAsia="Calibri"/>
              </w:rPr>
            </w:pPr>
            <w:r>
              <w:rPr>
                <w:rFonts w:ascii="CG Times (WN)" w:hAnsi="CG Times (WN)"/>
              </w:rPr>
              <w:t>R1-2008313</w:t>
            </w:r>
          </w:p>
        </w:tc>
        <w:tc>
          <w:tcPr>
            <w:tcW w:w="6753" w:type="dxa"/>
            <w:shd w:val="clear" w:color="auto" w:fill="auto"/>
          </w:tcPr>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1: DU‐DU and MT‐MT CLI measurements such as short‐term (L1/L2) and long term (L3) measurements, multiple antenna and beamforming based measurements should be studied to enable CLI mitigation in IAB.</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2: Specify, if needed, enhancements to UE‐UE Rel. 16 CLI measurement framework.</w:t>
            </w:r>
          </w:p>
          <w:p>
            <w:pPr>
              <w:spacing w:after="0"/>
              <w:rPr>
                <w:rFonts w:eastAsia="Calibri"/>
                <w:b/>
                <w:bCs/>
                <w:u w:val="single"/>
              </w:rPr>
            </w:pPr>
            <w:r>
              <w:rPr>
                <w:rFonts w:ascii="Calibri-Bold" w:hAnsi="Calibri-Bold" w:cs="Calibri-Bold" w:eastAsiaTheme="minorHAnsi"/>
                <w:b/>
                <w:bCs/>
                <w:lang w:val="en-US"/>
              </w:rPr>
              <w:t>Proposal 3: Specify DU‐DU CLI measurements techniques to enable CLI mitigation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LG Electronics</w:t>
            </w:r>
          </w:p>
          <w:p>
            <w:pPr>
              <w:spacing w:after="0" w:line="240" w:lineRule="auto"/>
              <w:rPr>
                <w:rFonts w:ascii="CG Times (WN)" w:hAnsi="CG Times (WN)"/>
              </w:rPr>
            </w:pPr>
            <w:r>
              <w:rPr>
                <w:rFonts w:ascii="CG Times (WN)" w:hAnsi="CG Times (WN)"/>
              </w:rPr>
              <w:t>R1-2008407</w:t>
            </w:r>
          </w:p>
        </w:tc>
        <w:tc>
          <w:tcPr>
            <w:tcW w:w="6753" w:type="dxa"/>
            <w:shd w:val="clear" w:color="auto" w:fill="auto"/>
          </w:tcPr>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5: </w:t>
            </w:r>
            <w:r>
              <w:rPr>
                <w:rFonts w:ascii="TimesNewRomanPSMT" w:hAnsi="TimesNewRomanPSMT" w:cs="TimesNewRomanPSMT" w:eastAsiaTheme="minorHAnsi"/>
                <w:lang w:val="en-US"/>
              </w:rPr>
              <w:t>Discuss which cases of inter-IAB-node interference scenario is/are targeted for Rel-17 eIAB.</w:t>
            </w:r>
          </w:p>
          <w:p>
            <w:pPr>
              <w:pStyle w:val="566"/>
              <w:numPr>
                <w:ilvl w:val="0"/>
                <w:numId w:val="13"/>
              </w:numPr>
              <w:spacing w:after="0" w:line="240" w:lineRule="auto"/>
              <w:textAlignment w:val="auto"/>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pPr>
              <w:pStyle w:val="566"/>
              <w:numPr>
                <w:ilvl w:val="0"/>
                <w:numId w:val="13"/>
              </w:numPr>
              <w:spacing w:after="0" w:line="240" w:lineRule="auto"/>
              <w:textAlignment w:val="auto"/>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pPr>
              <w:pStyle w:val="566"/>
              <w:numPr>
                <w:ilvl w:val="0"/>
                <w:numId w:val="13"/>
              </w:numPr>
              <w:spacing w:after="0" w:line="240" w:lineRule="auto"/>
              <w:textAlignment w:val="auto"/>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pPr>
              <w:pStyle w:val="566"/>
              <w:numPr>
                <w:ilvl w:val="0"/>
                <w:numId w:val="13"/>
              </w:numPr>
              <w:spacing w:after="0" w:line="240" w:lineRule="auto"/>
              <w:textAlignment w:val="auto"/>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pPr>
            <w:r>
              <w:rPr>
                <w:rFonts w:ascii="TimesNewRomanPSMT" w:hAnsi="TimesNewRomanPSMT" w:cs="TimesNewRomanPSMT" w:eastAsiaTheme="minorHAnsi"/>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pPr>
              <w:spacing w:after="0" w:line="240" w:lineRule="auto"/>
              <w:textAlignment w:val="auto"/>
              <w:rPr>
                <w:rFonts w:ascii="Calibri-Bold" w:hAnsi="Calibri-Bold" w:cs="Calibri-Bold" w:eastAsiaTheme="minorHAnsi"/>
                <w:b/>
                <w:bCs/>
                <w:lang w:val="en-US"/>
              </w:rPr>
            </w:pPr>
            <w:r>
              <w:rPr>
                <w:rFonts w:eastAsiaTheme="minorHAnsi"/>
                <w:b/>
                <w:bCs/>
                <w:i/>
                <w:iCs/>
                <w:lang w:val="en-US"/>
              </w:rPr>
              <w:t xml:space="preserve">Proposal 7: </w:t>
            </w:r>
            <w:r>
              <w:rPr>
                <w:rFonts w:ascii="TimesNewRomanPSMT" w:hAnsi="TimesNewRomanPSMT" w:cs="TimesNewRomanPSMT" w:eastAsiaTheme="minorHAnsi"/>
                <w:lang w:val="en-US"/>
              </w:rPr>
              <w:t>Discuss whether/how to operate measurement of intra-IAB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CEWiT, Tejas Networks, Reliance Jio, IITM, Saankhya Labs, IITH</w:t>
            </w:r>
          </w:p>
          <w:p>
            <w:pPr>
              <w:spacing w:after="0" w:line="240" w:lineRule="auto"/>
              <w:rPr>
                <w:rFonts w:ascii="CG Times (WN)" w:hAnsi="CG Times (WN)"/>
              </w:rPr>
            </w:pPr>
            <w:r>
              <w:rPr>
                <w:rFonts w:ascii="CG Times (WN)" w:hAnsi="CG Times (WN)"/>
              </w:rPr>
              <w:t>R1-2008816</w:t>
            </w:r>
          </w:p>
        </w:tc>
        <w:tc>
          <w:tcPr>
            <w:tcW w:w="6753" w:type="dxa"/>
            <w:shd w:val="clear" w:color="auto" w:fill="auto"/>
          </w:tcPr>
          <w:p>
            <w:pPr>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Observation 3: </w:t>
            </w:r>
            <w:r>
              <w:rPr>
                <w:rFonts w:ascii="TimesNewRomanPSMT" w:hAnsi="TimesNewRomanPSMT" w:cs="TimesNewRomanPSMT" w:eastAsiaTheme="minorHAnsi"/>
                <w:lang w:val="en-US"/>
              </w:rPr>
              <w:t>The amount of SI cancellation is implementation specific. Having multi-panel does not fully ensure that there will be no residual SI.</w:t>
            </w:r>
          </w:p>
          <w:p>
            <w:pPr>
              <w:spacing w:after="0" w:line="240" w:lineRule="auto"/>
              <w:textAlignment w:val="auto"/>
              <w:rPr>
                <w:rFonts w:ascii="TimesNewRomanPSMT" w:hAnsi="TimesNewRomanPSMT" w:cs="TimesNewRomanPSMT" w:eastAsiaTheme="minorHAnsi"/>
                <w:color w:val="00000A"/>
                <w:lang w:val="en-US"/>
              </w:rPr>
            </w:pPr>
            <w:r>
              <w:rPr>
                <w:rFonts w:ascii="TimesNewRomanPS-BoldMT" w:hAnsi="TimesNewRomanPS-BoldMT" w:cs="TimesNewRomanPS-BoldMT" w:eastAsiaTheme="minorHAnsi"/>
                <w:b/>
                <w:bCs/>
                <w:color w:val="00000A"/>
                <w:lang w:val="en-US"/>
              </w:rPr>
              <w:t xml:space="preserve">Observation 4: </w:t>
            </w:r>
            <w:r>
              <w:rPr>
                <w:rFonts w:ascii="TimesNewRomanPSMT" w:hAnsi="TimesNewRomanPSMT" w:cs="TimesNewRomanPSMT" w:eastAsiaTheme="minorHAnsi"/>
                <w:color w:val="00000A"/>
                <w:lang w:val="en-US"/>
              </w:rPr>
              <w:t>Techniques to handle the residual amount of SI will be independent of whether the system is single panel or multi-panel. The technique should be equally applicable to both single and multi-panel to ensure better performance.</w:t>
            </w:r>
          </w:p>
          <w:p>
            <w:pPr>
              <w:spacing w:after="0" w:line="240" w:lineRule="auto"/>
              <w:textAlignment w:val="auto"/>
              <w:rPr>
                <w:rFonts w:ascii="TimesNewRomanPSMT" w:hAnsi="TimesNewRomanPSMT" w:cs="TimesNewRomanPSMT" w:eastAsiaTheme="minorHAnsi"/>
                <w:color w:val="00000A"/>
                <w:lang w:val="en-US"/>
              </w:rPr>
            </w:pPr>
            <w:r>
              <w:rPr>
                <w:rFonts w:ascii="TimesNewRomanPS-BoldMT" w:hAnsi="TimesNewRomanPS-BoldMT" w:cs="TimesNewRomanPS-BoldMT" w:eastAsiaTheme="minorHAnsi"/>
                <w:b/>
                <w:bCs/>
                <w:color w:val="00000A"/>
                <w:lang w:val="en-US"/>
              </w:rPr>
              <w:t xml:space="preserve">Proposal 2: </w:t>
            </w:r>
            <w:r>
              <w:rPr>
                <w:rFonts w:ascii="TimesNewRomanPSMT" w:hAnsi="TimesNewRomanPSMT" w:cs="TimesNewRomanPSMT" w:eastAsiaTheme="minorHAnsi"/>
                <w:color w:val="00000A"/>
                <w:lang w:val="en-US"/>
              </w:rPr>
              <w:t>SI handling methods should be supported for both single panel or multi-panel systems to ensure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NTT DOCOMO, INC.</w:t>
            </w:r>
          </w:p>
          <w:p>
            <w:pPr>
              <w:spacing w:after="0" w:line="240" w:lineRule="auto"/>
              <w:rPr>
                <w:rFonts w:ascii="CG Times (WN)" w:hAnsi="CG Times (WN)"/>
              </w:rPr>
            </w:pPr>
            <w:r>
              <w:rPr>
                <w:rFonts w:ascii="CG Times (WN)" w:hAnsi="CG Times (WN)"/>
              </w:rPr>
              <w:t>R1-2009191</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10: No additional mechanism is necessary for cross link interference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Qualcomm Incorporated</w:t>
            </w:r>
          </w:p>
          <w:p>
            <w:pPr>
              <w:spacing w:after="0" w:line="240" w:lineRule="auto"/>
              <w:rPr>
                <w:rFonts w:ascii="CG Times (WN)" w:hAnsi="CG Times (WN)"/>
              </w:rPr>
            </w:pPr>
            <w:r>
              <w:rPr>
                <w:rFonts w:ascii="CG Times (WN)" w:hAnsi="CG Times (WN)"/>
              </w:rPr>
              <w:t>R1-2009270</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3.1:</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There are two self-interference components:</w:t>
            </w:r>
          </w:p>
          <w:p>
            <w:pPr>
              <w:spacing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Local coupling between the transmit and receive antennas</w:t>
            </w:r>
          </w:p>
          <w:p>
            <w:pPr>
              <w:spacing w:after="0" w:line="240" w:lineRule="auto"/>
              <w:textAlignment w:val="auto"/>
              <w:rPr>
                <w:rFonts w:ascii="TimesNewRomanPSMT" w:hAnsi="TimesNewRomanPSMT" w:cs="TimesNewRomanPSMT" w:eastAsiaTheme="minorHAnsi"/>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Reflection of the transmitted signal, by a remote object, back to the receive antennas</w:t>
            </w:r>
            <w:r>
              <w:rPr>
                <w:rFonts w:ascii="TimesNewRomanPSMT" w:hAnsi="TimesNewRomanPSMT" w:cs="TimesNewRomanPSMT" w:eastAsiaTheme="minorHAnsi"/>
                <w:lang w:val="en-US"/>
              </w:rPr>
              <w:t>.</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The amount of self-interference (and hence the efficiency of full-duplex capability) depends on TX and RX beamforming configurations and may change over time (due to change in the reflections).</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3.2:</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To determine how efficiently an IAB-node can operate in the full-duplex mode, it needs to periodically perform SI measurements.</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3.5:</w:t>
            </w:r>
          </w:p>
          <w:p>
            <w:pPr>
              <w:spacing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A standardized DU-to-DU CLI management is needed for inter-operability and especially in IAB, for a CU to determine proper resource configurations for its IAB-DUs.</w:t>
            </w:r>
          </w:p>
          <w:p>
            <w:pPr>
              <w:spacing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MT-to-MT CLI measurements/reports may not be always sufficient to provide the required information about the collocated DU-to-DU CLI.</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3.7:</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A DU may or may not be capable of supporting dynamic TDD across its served cells – e.g. (DU cell m TX, DU cell n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Ericsson</w:t>
            </w:r>
          </w:p>
          <w:p>
            <w:pPr>
              <w:spacing w:after="0" w:line="240" w:lineRule="auto"/>
              <w:rPr>
                <w:rFonts w:ascii="CG Times (WN)" w:hAnsi="CG Times (WN)"/>
              </w:rPr>
            </w:pPr>
            <w:r>
              <w:rPr>
                <w:rFonts w:ascii="CG Times (WN)" w:hAnsi="CG Times (WN)"/>
              </w:rPr>
              <w:t>R1-2009302</w:t>
            </w:r>
          </w:p>
        </w:tc>
        <w:tc>
          <w:tcPr>
            <w:tcW w:w="6753" w:type="dxa"/>
            <w:shd w:val="clear" w:color="auto" w:fill="auto"/>
          </w:tcPr>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7 IAB‐nodes transmitting in UL slots may jeopardize fundamental network functions on both the same and adjacent carriers.</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4 Interference caused by operation of IAB‐nodes is assessed in relation to the interference if the IAB‐node was an ordinary gNB.</w:t>
            </w:r>
          </w:p>
        </w:tc>
      </w:tr>
    </w:tbl>
    <w:p>
      <w:pPr>
        <w:rPr>
          <w:b/>
          <w:bCs/>
        </w:rPr>
      </w:pPr>
    </w:p>
    <w:p>
      <w:pPr>
        <w:rPr>
          <w:rFonts w:eastAsia="Batang"/>
        </w:rPr>
      </w:pPr>
      <w:r>
        <w:rPr>
          <w:rFonts w:eastAsia="Batang"/>
        </w:rPr>
        <w:t>The majority view is that Rel-17 IAB should consider interference scenarios showing up among IAB-nodes (including MT-to-MT, DU-to-DU, MT-to-DU, DU-to-MT).</w:t>
      </w:r>
    </w:p>
    <w:p>
      <w:pPr>
        <w:rPr>
          <w:rFonts w:eastAsia="Batang"/>
        </w:rPr>
      </w:pPr>
      <w:r>
        <w:rPr>
          <w:rFonts w:eastAsia="Batang"/>
        </w:rPr>
        <w:t>Many companies also believe self-interference (intra-IAB-node) scenarios, showing up in multiplexing cases C and D, should be further discussed.</w:t>
      </w:r>
    </w:p>
    <w:p>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pPr>
        <w:rPr>
          <w:rFonts w:eastAsia="Batang"/>
        </w:rPr>
      </w:pPr>
    </w:p>
    <w:p>
      <w:pPr>
        <w:rPr>
          <w:b/>
          <w:bCs/>
          <w:u w:val="single"/>
        </w:rPr>
      </w:pPr>
      <w:r>
        <w:rPr>
          <w:b/>
          <w:bCs/>
          <w:highlight w:val="lightGray"/>
          <w:u w:val="single"/>
        </w:rPr>
        <w:t>FL Proposal 3.1:</w:t>
      </w:r>
    </w:p>
    <w:p>
      <w:pPr>
        <w:rPr>
          <w:rFonts w:ascii="Calibri" w:hAnsi="Calibri" w:eastAsia="Calibri"/>
          <w:b/>
          <w:bCs/>
        </w:rPr>
      </w:pPr>
      <w:r>
        <w:rPr>
          <w:rFonts w:ascii="Calibri" w:hAnsi="Calibri" w:eastAsia="Calibri"/>
          <w:b/>
          <w:bCs/>
        </w:rPr>
        <w:t xml:space="preserve">Interference management for the following IAB interference scenarios should be discussed: </w:t>
      </w:r>
    </w:p>
    <w:p>
      <w:pPr>
        <w:rPr>
          <w:rFonts w:ascii="Calibri" w:hAnsi="Calibri" w:eastAsia="Calibri"/>
          <w:b/>
          <w:bCs/>
        </w:rPr>
      </w:pPr>
      <w:r>
        <w:rPr>
          <w:rFonts w:ascii="Calibri" w:hAnsi="Calibri" w:eastAsia="Calibri"/>
          <w:b/>
          <w:bCs/>
        </w:rPr>
        <w:t xml:space="preserve">Inter-IAB scenarios including: </w:t>
      </w:r>
    </w:p>
    <w:p>
      <w:pPr>
        <w:pStyle w:val="566"/>
        <w:numPr>
          <w:ilvl w:val="1"/>
          <w:numId w:val="14"/>
        </w:numPr>
        <w:rPr>
          <w:rFonts w:ascii="Calibri" w:hAnsi="Calibri"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pPr>
        <w:rPr>
          <w:rFonts w:ascii="Calibri" w:hAnsi="Calibri" w:eastAsia="Calibri"/>
          <w:b/>
          <w:bCs/>
        </w:rPr>
      </w:pPr>
      <w:r>
        <w:rPr>
          <w:rFonts w:ascii="Calibri" w:hAnsi="Calibri" w:eastAsia="Calibri"/>
          <w:b/>
          <w:bCs/>
        </w:rPr>
        <w:t>Intra-IAB-node (self-interference) scenarios:</w:t>
      </w:r>
    </w:p>
    <w:p>
      <w:pPr>
        <w:pStyle w:val="566"/>
        <w:numPr>
          <w:ilvl w:val="1"/>
          <w:numId w:val="14"/>
        </w:numPr>
        <w:rPr>
          <w:rFonts w:ascii="Calibri" w:hAnsi="Calibri"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pPr>
        <w:rPr>
          <w:rFonts w:eastAsia="Calibri"/>
        </w:rPr>
      </w:pP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3.1?</w:t>
            </w:r>
          </w:p>
        </w:tc>
        <w:tc>
          <w:tcPr>
            <w:tcW w:w="5406"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AT&amp;T</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6" w:type="dxa"/>
            <w:shd w:val="clear" w:color="auto" w:fill="auto"/>
          </w:tcPr>
          <w:p>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Ericsson</w:t>
            </w:r>
          </w:p>
        </w:tc>
        <w:tc>
          <w:tcPr>
            <w:tcW w:w="1981" w:type="dxa"/>
            <w:shd w:val="clear" w:color="auto" w:fill="auto"/>
          </w:tcPr>
          <w:p>
            <w:pPr>
              <w:spacing w:after="0" w:line="240" w:lineRule="auto"/>
              <w:jc w:val="center"/>
              <w:rPr>
                <w:rFonts w:ascii="CG Times (WN)" w:hAnsi="CG Times (WN)"/>
              </w:rPr>
            </w:pPr>
            <w:r>
              <w:rPr>
                <w:rFonts w:ascii="CG Times (WN)" w:hAnsi="CG Times (WN)"/>
              </w:rPr>
              <w:t>Partially</w:t>
            </w:r>
          </w:p>
        </w:tc>
        <w:tc>
          <w:tcPr>
            <w:tcW w:w="5406" w:type="dxa"/>
            <w:shd w:val="clear" w:color="auto" w:fill="auto"/>
          </w:tcPr>
          <w:p>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pPr>
            <w:r>
              <w:rPr>
                <w:rStyle w:val="322"/>
                <w:rFonts w:ascii="CG Times (WN)" w:hAnsi="CG Times (WN)"/>
              </w:rPr>
              <w:t>Nokia</w:t>
            </w:r>
            <w:r>
              <w:rPr>
                <w:rStyle w:val="323"/>
                <w:rFonts w:ascii="CG Times (WN)" w:hAnsi="CG Times (WN)"/>
              </w:rPr>
              <w:t> </w:t>
            </w:r>
          </w:p>
        </w:tc>
        <w:tc>
          <w:tcPr>
            <w:tcW w:w="1981" w:type="dxa"/>
            <w:shd w:val="clear" w:color="auto" w:fill="auto"/>
          </w:tcPr>
          <w:p>
            <w:pPr>
              <w:spacing w:after="0" w:line="240" w:lineRule="auto"/>
              <w:jc w:val="center"/>
            </w:pPr>
            <w:r>
              <w:rPr>
                <w:rStyle w:val="322"/>
                <w:rFonts w:ascii="CG Times (WN)" w:hAnsi="CG Times (WN)"/>
              </w:rPr>
              <w:t>Yes, partly</w:t>
            </w:r>
            <w:r>
              <w:rPr>
                <w:rStyle w:val="323"/>
                <w:rFonts w:ascii="CG Times (WN)" w:hAnsi="CG Times (WN)"/>
              </w:rPr>
              <w:t> </w:t>
            </w:r>
          </w:p>
        </w:tc>
        <w:tc>
          <w:tcPr>
            <w:tcW w:w="5406" w:type="dxa"/>
            <w:shd w:val="clear" w:color="auto" w:fill="auto"/>
          </w:tcPr>
          <w:p>
            <w:pPr>
              <w:spacing w:after="0" w:line="240" w:lineRule="auto"/>
              <w:jc w:val="center"/>
            </w:pPr>
            <w:r>
              <w:rPr>
                <w:rStyle w:val="322"/>
                <w:rFonts w:ascii="CG Times (WN)" w:hAnsi="CG Times (WN)"/>
              </w:rPr>
              <w:t>Agree with the first part, not with the self-interference scenarios. That is not having any spec impact. </w:t>
            </w:r>
            <w:r>
              <w:rPr>
                <w:rStyle w:val="323"/>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Pr>
            </w:pPr>
            <w:r>
              <w:rPr>
                <w:rFonts w:ascii="CG Times (WN)" w:hAnsi="CG Times (WN)" w:eastAsiaTheme="minorEastAsia"/>
                <w:lang w:eastAsia="ko-KR"/>
              </w:rPr>
              <w:t>Samsung</w:t>
            </w:r>
          </w:p>
        </w:tc>
        <w:tc>
          <w:tcPr>
            <w:tcW w:w="1981" w:type="dxa"/>
            <w:shd w:val="clear" w:color="auto" w:fill="auto"/>
          </w:tcPr>
          <w:p>
            <w:pPr>
              <w:spacing w:after="0" w:line="240" w:lineRule="auto"/>
              <w:jc w:val="center"/>
              <w:rPr>
                <w:rStyle w:val="322"/>
              </w:rPr>
            </w:pPr>
            <w:r>
              <w:rPr>
                <w:rFonts w:ascii="CG Times (WN)" w:hAnsi="CG Times (WN)" w:eastAsiaTheme="minorEastAsia"/>
                <w:lang w:eastAsia="ko-KR"/>
              </w:rPr>
              <w:t>Yes</w:t>
            </w:r>
          </w:p>
        </w:tc>
        <w:tc>
          <w:tcPr>
            <w:tcW w:w="5406" w:type="dxa"/>
            <w:shd w:val="clear" w:color="auto" w:fill="auto"/>
          </w:tcPr>
          <w:p>
            <w:pPr>
              <w:spacing w:after="0" w:line="240" w:lineRule="auto"/>
              <w:jc w:val="center"/>
              <w:rPr>
                <w:rStyle w:val="322"/>
              </w:rPr>
            </w:pPr>
            <w:r>
              <w:rPr>
                <w:rFonts w:ascii="CG Times (WN)" w:hAnsi="CG Times (WN)" w:eastAsiaTheme="minorEastAsia"/>
                <w:lang w:eastAsia="ko-KR"/>
              </w:rPr>
              <w:t>We are fine to discuss interference management at least for inter-IAB node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ko-KR"/>
              </w:rPr>
            </w:pPr>
            <w:r>
              <w:rPr>
                <w:rStyle w:val="322"/>
                <w:rFonts w:ascii="CG Times (WN)" w:hAnsi="CG Times (WN)" w:eastAsia="MS Mincho"/>
                <w:lang w:eastAsia="ja-JP"/>
              </w:rPr>
              <w:t>NTT DOCOMO</w:t>
            </w:r>
          </w:p>
        </w:tc>
        <w:tc>
          <w:tcPr>
            <w:tcW w:w="1981" w:type="dxa"/>
            <w:shd w:val="clear" w:color="auto" w:fill="auto"/>
          </w:tcPr>
          <w:p>
            <w:pPr>
              <w:spacing w:after="0" w:line="240" w:lineRule="auto"/>
              <w:jc w:val="center"/>
              <w:rPr>
                <w:rFonts w:eastAsiaTheme="minorEastAsia"/>
                <w:lang w:eastAsia="ko-KR"/>
              </w:rPr>
            </w:pPr>
            <w:r>
              <w:rPr>
                <w:rStyle w:val="322"/>
                <w:rFonts w:ascii="CG Times (WN)" w:hAnsi="CG Times (WN)" w:eastAsia="MS Mincho"/>
                <w:lang w:eastAsia="ja-JP"/>
              </w:rPr>
              <w:t>Yes for inter-IAB</w:t>
            </w:r>
          </w:p>
        </w:tc>
        <w:tc>
          <w:tcPr>
            <w:tcW w:w="5406" w:type="dxa"/>
            <w:shd w:val="clear" w:color="auto" w:fill="auto"/>
          </w:tcPr>
          <w:p>
            <w:pPr>
              <w:spacing w:after="0" w:line="240" w:lineRule="auto"/>
              <w:jc w:val="center"/>
              <w:rPr>
                <w:rFonts w:eastAsiaTheme="minorEastAsia"/>
                <w:lang w:eastAsia="ko-KR"/>
              </w:rPr>
            </w:pPr>
            <w:r>
              <w:rPr>
                <w:rStyle w:val="322"/>
                <w:rFonts w:ascii="CG Times (WN)" w:hAnsi="CG Times (WN)" w:eastAsia="MS Mincho"/>
                <w:lang w:eastAsia="ja-JP"/>
              </w:rPr>
              <w:t>For the self-interference, it may be covered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MS Mincho"/>
                <w:lang w:eastAsia="ja-JP"/>
              </w:rPr>
            </w:pPr>
            <w:r>
              <w:rPr>
                <w:rStyle w:val="322"/>
                <w:rFonts w:ascii="CG Times (WN)" w:hAnsi="CG Times (WN)" w:eastAsiaTheme="minorEastAsia"/>
                <w:lang w:eastAsia="zh-CN"/>
              </w:rPr>
              <w:t>CMCC</w:t>
            </w:r>
          </w:p>
        </w:tc>
        <w:tc>
          <w:tcPr>
            <w:tcW w:w="1981" w:type="dxa"/>
            <w:shd w:val="clear" w:color="auto" w:fill="auto"/>
          </w:tcPr>
          <w:p>
            <w:pPr>
              <w:spacing w:after="0" w:line="240" w:lineRule="auto"/>
              <w:jc w:val="center"/>
              <w:rPr>
                <w:rStyle w:val="322"/>
                <w:rFonts w:eastAsia="MS Mincho"/>
                <w:lang w:eastAsia="ja-JP"/>
              </w:rPr>
            </w:pPr>
            <w:r>
              <w:rPr>
                <w:rStyle w:val="322"/>
                <w:rFonts w:ascii="CG Times (WN)" w:hAnsi="CG Times (WN)" w:eastAsiaTheme="minorEastAsia"/>
                <w:lang w:eastAsia="zh-CN"/>
              </w:rPr>
              <w:t>Yes</w:t>
            </w:r>
          </w:p>
        </w:tc>
        <w:tc>
          <w:tcPr>
            <w:tcW w:w="5406" w:type="dxa"/>
            <w:shd w:val="clear" w:color="auto" w:fill="auto"/>
          </w:tcPr>
          <w:p>
            <w:pPr>
              <w:spacing w:after="0" w:line="240" w:lineRule="auto"/>
              <w:jc w:val="center"/>
              <w:rPr>
                <w:rStyle w:val="322"/>
                <w:rFonts w:eastAsia="MS Mincho"/>
                <w:lang w:eastAsia="ja-JP"/>
              </w:rPr>
            </w:pPr>
            <w:r>
              <w:rPr>
                <w:rStyle w:val="322"/>
                <w:rFonts w:ascii="CG Times (WN)" w:hAnsi="CG Times (WN)" w:eastAsiaTheme="minorEastAsia"/>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Yes</w:t>
            </w:r>
          </w:p>
        </w:tc>
        <w:tc>
          <w:tcPr>
            <w:tcW w:w="5406" w:type="dxa"/>
            <w:shd w:val="clear" w:color="auto" w:fill="auto"/>
          </w:tcPr>
          <w:p>
            <w:pPr>
              <w:spacing w:after="0" w:line="240" w:lineRule="auto"/>
              <w:rPr>
                <w:rStyle w:val="322"/>
                <w:rFonts w:eastAsiaTheme="minorEastAsia"/>
                <w:lang w:eastAsia="zh-CN"/>
              </w:rPr>
            </w:pPr>
            <w:r>
              <w:rPr>
                <w:rStyle w:val="322"/>
                <w:rFonts w:ascii="CG Times (WN)" w:hAnsi="CG Times (WN)" w:eastAsiaTheme="minorEastAsia"/>
                <w:lang w:eastAsia="zh-CN"/>
              </w:rPr>
              <w:t>Discuss both inter-node and intra-node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Fonts w:ascii="CG Times (WN)" w:hAnsi="CG Times (WN)" w:eastAsiaTheme="minorEastAsia"/>
                <w:lang w:eastAsia="zh-CN"/>
              </w:rPr>
              <w:t>Huawei</w:t>
            </w:r>
          </w:p>
        </w:tc>
        <w:tc>
          <w:tcPr>
            <w:tcW w:w="1981" w:type="dxa"/>
            <w:shd w:val="clear" w:color="auto" w:fill="auto"/>
          </w:tcPr>
          <w:p>
            <w:pPr>
              <w:spacing w:after="0" w:line="240" w:lineRule="auto"/>
              <w:jc w:val="center"/>
              <w:rPr>
                <w:rStyle w:val="322"/>
                <w:rFonts w:eastAsiaTheme="minorEastAsia"/>
                <w:lang w:eastAsia="zh-CN"/>
              </w:rPr>
            </w:pPr>
            <w:r>
              <w:rPr>
                <w:rFonts w:ascii="CG Times (WN)" w:hAnsi="CG Times (WN)" w:eastAsiaTheme="minorEastAsia"/>
              </w:rPr>
              <w:t>Partially</w:t>
            </w:r>
          </w:p>
        </w:tc>
        <w:tc>
          <w:tcPr>
            <w:tcW w:w="5406" w:type="dxa"/>
            <w:shd w:val="clear" w:color="auto" w:fill="auto"/>
          </w:tcPr>
          <w:p>
            <w:pPr>
              <w:spacing w:after="0" w:line="240" w:lineRule="auto"/>
              <w:rPr>
                <w:rFonts w:eastAsiaTheme="minorEastAsia"/>
                <w:lang w:eastAsia="zh-CN"/>
              </w:rPr>
            </w:pPr>
            <w:r>
              <w:rPr>
                <w:rFonts w:ascii="CG Times (WN)" w:hAnsi="CG Times (WN)" w:eastAsiaTheme="minorEastAsia"/>
                <w:lang w:eastAsia="zh-CN"/>
              </w:rPr>
              <w:t>For Intra-IAB node interference, beside self-interference, the interference between MT and DU (for SDM Rx scenario) should be included as well.</w:t>
            </w:r>
          </w:p>
          <w:p>
            <w:pPr>
              <w:spacing w:after="0" w:line="240" w:lineRule="auto"/>
              <w:rPr>
                <w:rStyle w:val="322"/>
                <w:rFonts w:eastAsiaTheme="minorEastAsia"/>
                <w:lang w:eastAsia="zh-CN"/>
              </w:rPr>
            </w:pPr>
            <w:r>
              <w:rPr>
                <w:rFonts w:ascii="CG Times (WN)" w:hAnsi="CG Times (WN)" w:eastAsiaTheme="minorEastAsia"/>
                <w:lang w:eastAsia="zh-CN"/>
              </w:rPr>
              <w:t>We suggest to remove Self-interference from “Intra-IAB-node (self-interference)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eastAsiaTheme="minorEastAsia"/>
              </w:rPr>
            </w:pPr>
            <w:r>
              <w:rPr>
                <w:rFonts w:ascii="CG Times (WN)" w:hAnsi="CG Times (WN)"/>
              </w:rPr>
              <w:t>Partially</w:t>
            </w:r>
            <w:r>
              <w:rPr>
                <w:rFonts w:ascii="CG Times (WN)" w:hAnsi="CG Times (WN)" w:eastAsia="宋体"/>
                <w:lang w:val="en-US" w:eastAsia="zh-CN"/>
              </w:rPr>
              <w:t>.</w:t>
            </w:r>
          </w:p>
        </w:tc>
        <w:tc>
          <w:tcPr>
            <w:tcW w:w="5406" w:type="dxa"/>
            <w:shd w:val="clear" w:color="auto" w:fill="auto"/>
          </w:tcPr>
          <w:p>
            <w:pPr>
              <w:pStyle w:val="27"/>
              <w:spacing w:after="0"/>
              <w:rPr>
                <w:rFonts w:ascii="Times New Roman" w:hAnsi="Times New Roman" w:eastAsia="宋体" w:cs="Times New Roman"/>
                <w:sz w:val="20"/>
                <w:szCs w:val="20"/>
                <w:lang w:val="en-US" w:eastAsia="zh-CN"/>
              </w:rPr>
            </w:pPr>
            <w:r>
              <w:rPr>
                <w:rFonts w:ascii="Times New Roman" w:hAnsi="Times New Roman" w:eastAsia="宋体" w:cs="Times New Roman"/>
                <w:sz w:val="20"/>
                <w:szCs w:val="20"/>
                <w:lang w:val="en-US" w:eastAsia="zh-CN"/>
              </w:rPr>
              <w:t>For inter-IAB scenarios, from our point of view, inter IAB node CLI is similar as inter gNB CLI in Rel-15, so it can be handled by the CLI schemes introduced so far in RAN1.</w:t>
            </w:r>
          </w:p>
          <w:p>
            <w:pPr>
              <w:pStyle w:val="27"/>
              <w:spacing w:after="0"/>
              <w:rPr>
                <w:rFonts w:eastAsiaTheme="minorEastAsia"/>
                <w:lang w:eastAsia="zh-CN"/>
              </w:rPr>
            </w:pPr>
            <w:r>
              <w:rPr>
                <w:rFonts w:ascii="Times New Roman" w:hAnsi="Times New Roman" w:eastAsia="宋体" w:cs="Times New Roman"/>
                <w:sz w:val="20"/>
                <w:szCs w:val="20"/>
                <w:lang w:val="en-US" w:eastAsia="zh-CN"/>
              </w:rPr>
              <w:t>For inta-IAB-node scenarios, the interference between DU and MT should be focus on multiplexing Case A 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Intel</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Partially</w:t>
            </w:r>
          </w:p>
        </w:tc>
        <w:tc>
          <w:tcPr>
            <w:tcW w:w="5406" w:type="dxa"/>
            <w:shd w:val="clear" w:color="auto" w:fill="auto"/>
          </w:tcPr>
          <w:p>
            <w:pPr>
              <w:spacing w:after="0" w:line="240" w:lineRule="auto"/>
              <w:rPr>
                <w:rStyle w:val="322"/>
                <w:rFonts w:eastAsiaTheme="minorEastAsia"/>
                <w:lang w:eastAsia="zh-CN"/>
              </w:rPr>
            </w:pPr>
            <w:r>
              <w:rPr>
                <w:rStyle w:val="322"/>
                <w:rFonts w:ascii="CG Times (WN)" w:hAnsi="CG Times (WN)" w:eastAsiaTheme="minorEastAsia"/>
                <w:lang w:eastAsia="zh-CN"/>
              </w:rPr>
              <w:t xml:space="preserve">We are not sure about the self-interference case, either full-duplex becomes agreed or self-interference can left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zh-CN"/>
              </w:rPr>
            </w:pPr>
            <w:r>
              <w:rPr>
                <w:rStyle w:val="322"/>
                <w:rFonts w:ascii="CG Times (WN)" w:hAnsi="CG Times (WN)" w:eastAsiaTheme="minorEastAsia"/>
                <w:lang w:eastAsia="zh-CN"/>
              </w:rPr>
              <w:t>vivo</w:t>
            </w:r>
          </w:p>
        </w:tc>
        <w:tc>
          <w:tcPr>
            <w:tcW w:w="1981" w:type="dxa"/>
            <w:shd w:val="clear" w:color="auto" w:fill="auto"/>
          </w:tcPr>
          <w:p>
            <w:pPr>
              <w:spacing w:after="0" w:line="240" w:lineRule="auto"/>
              <w:jc w:val="center"/>
              <w:rPr>
                <w:rFonts w:eastAsiaTheme="minorEastAsia"/>
              </w:rPr>
            </w:pPr>
            <w:r>
              <w:rPr>
                <w:rStyle w:val="322"/>
                <w:rFonts w:ascii="CG Times (WN)" w:hAnsi="CG Times (WN)" w:eastAsiaTheme="minorEastAsia"/>
                <w:lang w:eastAsia="zh-CN"/>
              </w:rPr>
              <w:t xml:space="preserve">Yes </w:t>
            </w:r>
          </w:p>
        </w:tc>
        <w:tc>
          <w:tcPr>
            <w:tcW w:w="5406" w:type="dxa"/>
            <w:shd w:val="clear" w:color="auto" w:fill="auto"/>
          </w:tcPr>
          <w:p>
            <w:pPr>
              <w:spacing w:after="0" w:line="240" w:lineRule="auto"/>
              <w:rPr>
                <w:rFonts w:eastAsiaTheme="minorEastAsia"/>
                <w:lang w:eastAsia="zh-CN"/>
              </w:rPr>
            </w:pPr>
            <w:r>
              <w:rPr>
                <w:rStyle w:val="322"/>
                <w:rFonts w:ascii="CG Times (WN)" w:hAnsi="CG Times (WN)" w:eastAsiaTheme="minorEastAsia"/>
                <w:lang w:eastAsia="zh-CN"/>
              </w:rPr>
              <w:t>Share view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Malgun Gothic"/>
                <w:lang w:eastAsia="ko-KR"/>
              </w:rPr>
            </w:pPr>
            <w:r>
              <w:rPr>
                <w:rStyle w:val="322"/>
                <w:rFonts w:ascii="CG Times (WN)" w:hAnsi="CG Times (WN)" w:eastAsia="Malgun Gothic"/>
                <w:lang w:eastAsia="ko-KR"/>
              </w:rPr>
              <w:t>LG</w:t>
            </w:r>
          </w:p>
        </w:tc>
        <w:tc>
          <w:tcPr>
            <w:tcW w:w="1981" w:type="dxa"/>
            <w:shd w:val="clear" w:color="auto" w:fill="auto"/>
          </w:tcPr>
          <w:p>
            <w:pPr>
              <w:spacing w:after="0" w:line="240" w:lineRule="auto"/>
              <w:jc w:val="center"/>
              <w:rPr>
                <w:rStyle w:val="322"/>
                <w:rFonts w:eastAsia="Malgun Gothic"/>
                <w:lang w:eastAsia="ko-KR"/>
              </w:rPr>
            </w:pPr>
            <w:r>
              <w:rPr>
                <w:rStyle w:val="322"/>
                <w:rFonts w:ascii="CG Times (WN)" w:hAnsi="CG Times (WN)" w:eastAsia="Malgun Gothic"/>
                <w:lang w:eastAsia="ko-KR"/>
              </w:rPr>
              <w:t>Yes</w:t>
            </w:r>
          </w:p>
        </w:tc>
        <w:tc>
          <w:tcPr>
            <w:tcW w:w="5406" w:type="dxa"/>
            <w:shd w:val="clear" w:color="auto" w:fill="auto"/>
          </w:tcPr>
          <w:p>
            <w:pPr>
              <w:spacing w:after="0" w:line="240" w:lineRule="auto"/>
              <w:rPr>
                <w:rStyle w:val="322"/>
                <w:rFonts w:eastAsia="Malgun Gothic"/>
                <w:lang w:eastAsia="ko-KR"/>
              </w:rPr>
            </w:pPr>
            <w:r>
              <w:rPr>
                <w:rStyle w:val="322"/>
                <w:rFonts w:ascii="CG Times (WN)" w:hAnsi="CG Times (WN)" w:eastAsia="Malgun Gothic"/>
                <w:lang w:eastAsia="ko-KR"/>
              </w:rPr>
              <w:t>We are fine with the FL proposal 3.1 to discuss Interference management for both Inter-IAB scenarios and Intra-IAB-node (self-interference) scenarios.</w:t>
            </w:r>
          </w:p>
        </w:tc>
      </w:tr>
    </w:tbl>
    <w:p>
      <w:pPr>
        <w:rPr>
          <w:rFonts w:eastAsia="Calibri"/>
        </w:rPr>
      </w:pPr>
    </w:p>
    <w:p>
      <w:pPr>
        <w:rPr>
          <w:b/>
          <w:bCs/>
        </w:rPr>
      </w:pPr>
      <w:r>
        <w:rPr>
          <w:b/>
          <w:bCs/>
        </w:rPr>
        <w:t>FL response to feedback on FL Proposal 3.1:</w:t>
      </w:r>
    </w:p>
    <w:p>
      <w:r>
        <w:t xml:space="preserve">While most companies agreed (at least partially) with the proposal, the main concern from some companies seems to be about the self-interference (SI) scenario. </w:t>
      </w:r>
    </w:p>
    <w:p>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p>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r>
        <w:t>Ericsson’s comment about interference to outside IAB network is acknowledged and addressed in the updated FL proposal below.</w:t>
      </w:r>
    </w:p>
    <w:p/>
    <w:p>
      <w:pPr>
        <w:rPr>
          <w:b/>
          <w:bCs/>
          <w:u w:val="single"/>
        </w:rPr>
      </w:pPr>
      <w:r>
        <w:rPr>
          <w:b/>
          <w:bCs/>
          <w:highlight w:val="lightGray"/>
          <w:u w:val="single"/>
        </w:rPr>
        <w:t>FL Proposal 3.1.v2:</w:t>
      </w:r>
    </w:p>
    <w:p>
      <w:pPr>
        <w:rPr>
          <w:rFonts w:ascii="Calibri" w:hAnsi="Calibri" w:eastAsia="Calibri"/>
          <w:b/>
          <w:bCs/>
        </w:rPr>
      </w:pPr>
      <w:r>
        <w:rPr>
          <w:rFonts w:ascii="Calibri" w:hAnsi="Calibri" w:eastAsia="Calibri"/>
          <w:b/>
          <w:bCs/>
        </w:rPr>
        <w:t xml:space="preserve">Interference management for the following IAB interference scenarios should be discussed: </w:t>
      </w:r>
    </w:p>
    <w:p>
      <w:pPr>
        <w:rPr>
          <w:rFonts w:ascii="Calibri" w:hAnsi="Calibri" w:eastAsia="Calibri"/>
          <w:b/>
          <w:bCs/>
        </w:rPr>
      </w:pPr>
      <w:r>
        <w:rPr>
          <w:rFonts w:ascii="Calibri" w:hAnsi="Calibri" w:eastAsia="Calibri"/>
          <w:b/>
          <w:bCs/>
        </w:rPr>
        <w:t xml:space="preserve">Inter-IAB scenarios, including: </w:t>
      </w:r>
    </w:p>
    <w:p>
      <w:pPr>
        <w:pStyle w:val="566"/>
        <w:numPr>
          <w:ilvl w:val="1"/>
          <w:numId w:val="14"/>
        </w:numPr>
        <w:rPr>
          <w:rFonts w:ascii="Calibri" w:hAnsi="Calibri"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pPr>
        <w:rPr>
          <w:rFonts w:ascii="Calibri" w:hAnsi="Calibri" w:eastAsia="Calibri"/>
          <w:b/>
          <w:bCs/>
        </w:rPr>
      </w:pPr>
      <w:r>
        <w:rPr>
          <w:rFonts w:ascii="Calibri" w:hAnsi="Calibri" w:eastAsia="Calibri"/>
          <w:b/>
          <w:bCs/>
        </w:rPr>
        <w:t>Intra-IAB-node (self-interference) scenarios:</w:t>
      </w:r>
    </w:p>
    <w:p>
      <w:pPr>
        <w:pStyle w:val="566"/>
        <w:numPr>
          <w:ilvl w:val="1"/>
          <w:numId w:val="14"/>
        </w:numPr>
        <w:rPr>
          <w:rFonts w:ascii="Calibri" w:hAnsi="Calibri"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pPr>
        <w:rPr>
          <w:rFonts w:ascii="Calibri" w:hAnsi="Calibri" w:eastAsia="Calibri"/>
          <w:b/>
          <w:bCs/>
        </w:rPr>
      </w:pPr>
      <w:r>
        <w:rPr>
          <w:rFonts w:ascii="Calibri" w:hAnsi="Calibri" w:eastAsia="Calibri"/>
          <w:b/>
          <w:bCs/>
        </w:rPr>
        <w:t>Interference to non-IAB nodes, including:</w:t>
      </w:r>
    </w:p>
    <w:p>
      <w:pPr>
        <w:pStyle w:val="566"/>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3.1.v2?</w:t>
            </w:r>
          </w:p>
        </w:tc>
        <w:tc>
          <w:tcPr>
            <w:tcW w:w="5406"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hint="eastAsia" w:ascii="CG Times (WN)" w:hAnsi="CG Times (WN)" w:eastAsia="MS Mincho"/>
                <w:lang w:eastAsia="ja-JP"/>
              </w:rPr>
            </w:pPr>
            <w:r>
              <w:rPr>
                <w:rFonts w:ascii="CG Times (WN)" w:hAnsi="CG Times (WN)" w:eastAsia="MS Mincho"/>
                <w:lang w:eastAsia="ja-JP"/>
              </w:rPr>
              <w:t>NTT DOCOMO</w:t>
            </w:r>
          </w:p>
        </w:tc>
        <w:tc>
          <w:tcPr>
            <w:tcW w:w="1981" w:type="dxa"/>
            <w:shd w:val="clear" w:color="auto" w:fill="auto"/>
          </w:tcPr>
          <w:p>
            <w:pPr>
              <w:spacing w:after="0" w:line="240" w:lineRule="auto"/>
              <w:jc w:val="center"/>
              <w:rPr>
                <w:rFonts w:hint="eastAsia" w:ascii="CG Times (WN)" w:hAnsi="CG Times (WN)" w:eastAsia="MS Mincho"/>
                <w:lang w:eastAsia="ja-JP"/>
              </w:rPr>
            </w:pPr>
            <w:r>
              <w:rPr>
                <w:rFonts w:ascii="CG Times (WN)" w:hAnsi="CG Times (WN)" w:eastAsia="MS Mincho"/>
                <w:lang w:eastAsia="ja-JP"/>
              </w:rPr>
              <w:t>Yes</w:t>
            </w:r>
          </w:p>
        </w:tc>
        <w:tc>
          <w:tcPr>
            <w:tcW w:w="5406" w:type="dxa"/>
            <w:shd w:val="clear" w:color="auto" w:fill="auto"/>
          </w:tcPr>
          <w:p>
            <w:pPr>
              <w:spacing w:after="0" w:line="240" w:lineRule="auto"/>
              <w:rPr>
                <w:rFonts w:hint="eastAsia" w:ascii="CG Times (WN)" w:hAnsi="CG Times (WN)" w:eastAsia="MS Mincho"/>
                <w:lang w:eastAsia="ja-JP"/>
              </w:rPr>
            </w:pPr>
            <w:r>
              <w:rPr>
                <w:rFonts w:ascii="CG Times (WN)" w:hAnsi="CG Times (WN)" w:eastAsia="MS Mincho"/>
                <w:lang w:eastAsia="ja-JP"/>
              </w:rPr>
              <w:t>We still think SI may be handled by implementation, but fine for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hint="eastAsia" w:ascii="CG Times (WN)" w:hAnsi="CG Times (WN)" w:eastAsiaTheme="minorEastAsia"/>
                <w:lang w:eastAsia="zh-CN"/>
              </w:rPr>
            </w:pPr>
            <w:r>
              <w:rPr>
                <w:rFonts w:ascii="CG Times (WN)" w:hAnsi="CG Times (WN)" w:eastAsiaTheme="minorEastAsia"/>
                <w:lang w:eastAsia="zh-CN"/>
              </w:rPr>
              <w:t>Huawei</w:t>
            </w:r>
          </w:p>
        </w:tc>
        <w:tc>
          <w:tcPr>
            <w:tcW w:w="1981" w:type="dxa"/>
            <w:shd w:val="clear" w:color="auto" w:fill="auto"/>
          </w:tcPr>
          <w:p>
            <w:pPr>
              <w:spacing w:after="0" w:line="240" w:lineRule="auto"/>
              <w:jc w:val="center"/>
              <w:rPr>
                <w:rFonts w:hint="eastAsia" w:ascii="CG Times (WN)" w:hAnsi="CG Times (WN)" w:eastAsiaTheme="minorEastAsia"/>
                <w:lang w:eastAsia="zh-CN"/>
              </w:rPr>
            </w:pPr>
            <w:r>
              <w:rPr>
                <w:rFonts w:ascii="CG Times (WN)" w:hAnsi="CG Times (WN)" w:eastAsiaTheme="minorEastAsia"/>
                <w:lang w:eastAsia="zh-CN"/>
              </w:rPr>
              <w:t>Yes</w:t>
            </w:r>
          </w:p>
        </w:tc>
        <w:tc>
          <w:tcPr>
            <w:tcW w:w="5406" w:type="dxa"/>
            <w:shd w:val="clear" w:color="auto" w:fill="auto"/>
          </w:tcPr>
          <w:p>
            <w:pPr>
              <w:spacing w:after="0" w:line="240" w:lineRule="auto"/>
              <w:rPr>
                <w:rFonts w:hint="eastAsia" w:ascii="CG Times (WN)" w:hAnsi="CG Times (WN)" w:eastAsiaTheme="minorEastAsia"/>
                <w:lang w:eastAsia="zh-CN"/>
              </w:rPr>
            </w:pPr>
            <w:r>
              <w:rPr>
                <w:rFonts w:ascii="CG Times (WN)" w:hAnsi="CG Times (WN)" w:eastAsiaTheme="minorEastAsia"/>
                <w:lang w:eastAsia="zh-CN"/>
              </w:rPr>
              <w:t>Fine with the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Nokia</w:t>
            </w:r>
          </w:p>
        </w:tc>
        <w:tc>
          <w:tcPr>
            <w:tcW w:w="1981" w:type="dxa"/>
            <w:shd w:val="clear" w:color="auto" w:fill="auto"/>
          </w:tcPr>
          <w:p>
            <w:pPr>
              <w:spacing w:after="0" w:line="240" w:lineRule="auto"/>
              <w:jc w:val="center"/>
              <w:rPr>
                <w:rFonts w:ascii="CG Times (WN)" w:hAnsi="CG Times (WN)"/>
              </w:rPr>
            </w:pPr>
            <w:r>
              <w:rPr>
                <w:rFonts w:ascii="CG Times (WN)" w:hAnsi="CG Times (WN)"/>
              </w:rPr>
              <w:t>Partly</w:t>
            </w:r>
          </w:p>
        </w:tc>
        <w:tc>
          <w:tcPr>
            <w:tcW w:w="5406" w:type="dxa"/>
            <w:shd w:val="clear" w:color="auto" w:fill="auto"/>
          </w:tcPr>
          <w:p>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Ericsson</w:t>
            </w:r>
          </w:p>
        </w:tc>
        <w:tc>
          <w:tcPr>
            <w:tcW w:w="1981" w:type="dxa"/>
            <w:shd w:val="clear" w:color="auto" w:fill="auto"/>
          </w:tcPr>
          <w:p>
            <w:pPr>
              <w:spacing w:after="0" w:line="240" w:lineRule="auto"/>
              <w:jc w:val="center"/>
              <w:rPr>
                <w:rFonts w:ascii="CG Times (WN)" w:hAnsi="CG Times (WN)"/>
              </w:rPr>
            </w:pPr>
            <w:r>
              <w:rPr>
                <w:rFonts w:ascii="CG Times (WN)" w:hAnsi="CG Times (WN)"/>
              </w:rPr>
              <w:t>Partially</w:t>
            </w:r>
          </w:p>
        </w:tc>
        <w:tc>
          <w:tcPr>
            <w:tcW w:w="5406" w:type="dxa"/>
            <w:shd w:val="clear" w:color="auto" w:fill="auto"/>
          </w:tcPr>
          <w:p>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eastAsia="Malgun Gothic"/>
                <w:lang w:eastAsia="ko-KR"/>
              </w:rPr>
              <w:t>Samsung</w:t>
            </w:r>
          </w:p>
        </w:tc>
        <w:tc>
          <w:tcPr>
            <w:tcW w:w="1981" w:type="dxa"/>
            <w:shd w:val="clear" w:color="auto" w:fill="auto"/>
          </w:tcPr>
          <w:p>
            <w:pPr>
              <w:spacing w:after="0" w:line="240" w:lineRule="auto"/>
              <w:jc w:val="center"/>
              <w:rPr>
                <w:rFonts w:hint="eastAsia" w:ascii="CG Times (WN)" w:hAnsi="CG Times (WN)" w:eastAsia="Malgun Gothic"/>
                <w:lang w:eastAsia="ko-KR"/>
              </w:rPr>
            </w:pPr>
            <w:r>
              <w:rPr>
                <w:rFonts w:ascii="CG Times (WN)" w:hAnsi="CG Times (WN)" w:eastAsia="Malgun Gothic"/>
                <w:lang w:eastAsia="ko-KR"/>
              </w:rPr>
              <w:t>Partially</w:t>
            </w:r>
          </w:p>
        </w:tc>
        <w:tc>
          <w:tcPr>
            <w:tcW w:w="5406" w:type="dxa"/>
            <w:shd w:val="clear" w:color="auto" w:fill="auto"/>
          </w:tcPr>
          <w:p>
            <w:pPr>
              <w:spacing w:after="0" w:line="240" w:lineRule="auto"/>
              <w:rPr>
                <w:rFonts w:ascii="CG Times (WN)" w:hAnsi="CG Times (WN)"/>
              </w:rPr>
            </w:pPr>
            <w:r>
              <w:rPr>
                <w:rFonts w:ascii="CG Times (WN)" w:hAnsi="CG Times (WN)" w:eastAsia="Malgun Gothic"/>
                <w:lang w:eastAsia="ko-KR"/>
              </w:rPr>
              <w:t>SI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hint="eastAsia" w:ascii="CG Times (WN)" w:hAnsi="CG Times (WN)" w:eastAsia="Malgun Gothic"/>
                <w:lang w:eastAsia="ko-KR"/>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hint="eastAsia" w:ascii="CG Times (WN)" w:hAnsi="CG Times (WN)" w:eastAsia="Malgun Gothic"/>
                <w:lang w:eastAsia="ko-KR"/>
              </w:rPr>
            </w:pPr>
            <w:r>
              <w:rPr>
                <w:rFonts w:ascii="CG Times (WN)" w:hAnsi="CG Times (WN)"/>
              </w:rPr>
              <w:t>Partially</w:t>
            </w:r>
            <w:r>
              <w:rPr>
                <w:rFonts w:ascii="CG Times (WN)" w:hAnsi="CG Times (WN)" w:eastAsia="宋体"/>
                <w:lang w:val="en-US" w:eastAsia="zh-CN"/>
              </w:rPr>
              <w:t>.</w:t>
            </w:r>
          </w:p>
        </w:tc>
        <w:tc>
          <w:tcPr>
            <w:tcW w:w="5406" w:type="dxa"/>
            <w:shd w:val="clear" w:color="auto" w:fill="auto"/>
          </w:tcPr>
          <w:p>
            <w:pPr>
              <w:pStyle w:val="27"/>
              <w:spacing w:after="0"/>
              <w:rPr>
                <w:rFonts w:ascii="Times New Roman" w:hAnsi="Times New Roman" w:eastAsia="宋体" w:cs="Times New Roman"/>
                <w:sz w:val="20"/>
                <w:szCs w:val="20"/>
                <w:lang w:val="en-US" w:eastAsia="zh-CN"/>
              </w:rPr>
            </w:pPr>
            <w:r>
              <w:rPr>
                <w:rFonts w:ascii="Times New Roman" w:hAnsi="Times New Roman" w:eastAsia="宋体" w:cs="Times New Roman"/>
                <w:sz w:val="20"/>
                <w:szCs w:val="20"/>
                <w:lang w:val="en-US" w:eastAsia="zh-CN"/>
              </w:rPr>
              <w:t>For inta-IAB-node scenarios, e.g. multiplexing case B, the information between parent and IAB node, such as power control, beam adaption, may be good for mitigating the CLI.So we think the Intra-IAB-node (self-interference) scenarios should be treated as high priority.</w:t>
            </w:r>
          </w:p>
          <w:p>
            <w:pPr>
              <w:pStyle w:val="27"/>
              <w:spacing w:after="0"/>
              <w:rPr>
                <w:rFonts w:hint="eastAsia" w:ascii="CG Times (WN)" w:hAnsi="CG Times (WN)" w:eastAsia="Malgun Gothic"/>
                <w:lang w:eastAsia="ko-KR"/>
              </w:rPr>
            </w:pPr>
            <w:r>
              <w:rPr>
                <w:rFonts w:ascii="Times New Roman" w:hAnsi="Times New Roman" w:eastAsia="宋体" w:cs="Times New Roman"/>
                <w:sz w:val="20"/>
                <w:szCs w:val="20"/>
                <w:lang w:val="en-US" w:eastAsia="zh-CN"/>
              </w:rPr>
              <w:t>For other scenarios, we don't see the need for enhancement on Rel-15/16 CLI, but we are 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after="0" w:line="240" w:lineRule="auto"/>
              <w:jc w:val="center"/>
            </w:pPr>
            <w:r>
              <w:t>CEWiT</w:t>
            </w:r>
          </w:p>
        </w:tc>
        <w:tc>
          <w:tcPr>
            <w:tcW w:w="1981" w:type="dxa"/>
            <w:tcBorders>
              <w:top w:val="nil"/>
            </w:tcBorders>
            <w:shd w:val="clear" w:color="auto" w:fill="auto"/>
          </w:tcPr>
          <w:p>
            <w:pPr>
              <w:spacing w:after="0" w:line="240" w:lineRule="auto"/>
              <w:jc w:val="center"/>
            </w:pPr>
            <w:r>
              <w:t>Yes</w:t>
            </w:r>
          </w:p>
        </w:tc>
        <w:tc>
          <w:tcPr>
            <w:tcW w:w="5406" w:type="dxa"/>
            <w:tcBorders>
              <w:top w:val="nil"/>
            </w:tcBorders>
            <w:shd w:val="clear" w:color="auto" w:fill="auto"/>
          </w:tcPr>
          <w:p>
            <w:pPr>
              <w:pStyle w:val="27"/>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2"/>
                <w:rFonts w:eastAsiaTheme="minorEastAsia"/>
                <w:lang w:eastAsia="zh-CN"/>
              </w:rPr>
            </w:pPr>
            <w:r>
              <w:rPr>
                <w:rStyle w:val="322"/>
                <w:rFonts w:eastAsiaTheme="minorEastAsia"/>
                <w:lang w:eastAsia="zh-CN"/>
              </w:rPr>
              <w:t>Yes, with a comment</w:t>
            </w:r>
          </w:p>
        </w:tc>
        <w:tc>
          <w:tcPr>
            <w:tcW w:w="5406" w:type="dxa"/>
            <w:shd w:val="clear" w:color="auto" w:fill="auto"/>
          </w:tcPr>
          <w:p>
            <w:pPr>
              <w:spacing w:after="0" w:line="240" w:lineRule="auto"/>
              <w:rPr>
                <w:rStyle w:val="322"/>
                <w:rFonts w:eastAsiaTheme="minorEastAsia"/>
                <w:lang w:eastAsia="zh-CN"/>
              </w:rPr>
            </w:pPr>
            <w:r>
              <w:rPr>
                <w:rStyle w:val="322"/>
                <w:rFonts w:eastAsiaTheme="minorEastAsia"/>
                <w:lang w:eastAsia="zh-CN"/>
              </w:rPr>
              <w:t>The word “collocated” is not needed. Is this what is intended:</w:t>
            </w:r>
          </w:p>
          <w:p>
            <w:pPr>
              <w:rPr>
                <w:rFonts w:ascii="Calibri" w:hAnsi="Calibri" w:eastAsia="Calibri"/>
                <w:b/>
                <w:bCs/>
              </w:rPr>
            </w:pPr>
            <w:r>
              <w:rPr>
                <w:rFonts w:ascii="Calibri" w:hAnsi="Calibri" w:eastAsia="Calibri"/>
                <w:b/>
                <w:bCs/>
              </w:rPr>
              <w:t>Intra-IAB-node (self-interference) scenarios:</w:t>
            </w:r>
          </w:p>
          <w:p>
            <w:pPr>
              <w:pStyle w:val="566"/>
              <w:numPr>
                <w:ilvl w:val="1"/>
                <w:numId w:val="16"/>
              </w:numPr>
              <w:rPr>
                <w:rStyle w:val="322"/>
                <w:rFonts w:ascii="Calibri" w:hAnsi="Calibri"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Intel</w:t>
            </w:r>
          </w:p>
        </w:tc>
        <w:tc>
          <w:tcPr>
            <w:tcW w:w="1981" w:type="dxa"/>
            <w:shd w:val="clear" w:color="auto" w:fill="auto"/>
          </w:tcPr>
          <w:p>
            <w:pPr>
              <w:spacing w:after="0" w:line="240" w:lineRule="auto"/>
              <w:jc w:val="center"/>
              <w:rPr>
                <w:rStyle w:val="322"/>
                <w:rFonts w:eastAsiaTheme="minorEastAsia"/>
                <w:lang w:eastAsia="zh-CN"/>
              </w:rPr>
            </w:pPr>
            <w:r>
              <w:rPr>
                <w:rStyle w:val="322"/>
                <w:rFonts w:eastAsiaTheme="minorEastAsia"/>
                <w:lang w:eastAsia="zh-CN"/>
              </w:rPr>
              <w:t>Yes</w:t>
            </w:r>
          </w:p>
        </w:tc>
        <w:tc>
          <w:tcPr>
            <w:tcW w:w="5406" w:type="dxa"/>
            <w:shd w:val="clear" w:color="auto" w:fill="auto"/>
          </w:tcPr>
          <w:p>
            <w:pPr>
              <w:spacing w:after="0" w:line="240" w:lineRule="auto"/>
              <w:rPr>
                <w:rStyle w:val="322"/>
                <w:rFonts w:eastAsiaTheme="minorEastAsia"/>
                <w:lang w:eastAsia="zh-CN"/>
              </w:rPr>
            </w:pPr>
            <w:r>
              <w:rPr>
                <w:rStyle w:val="322"/>
                <w:rFonts w:eastAsiaTheme="minorEastAsia"/>
                <w:lang w:eastAsia="zh-CN"/>
              </w:rPr>
              <w:t xml:space="preserve">We still keep our view in the last round, but can agree this FL proposal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A</w:t>
            </w:r>
            <w:r>
              <w:rPr>
                <w:rStyle w:val="322"/>
                <w:rFonts w:ascii="CG Times (WN)" w:hAnsi="CG Times (WN)" w:eastAsiaTheme="minorEastAsia"/>
              </w:rPr>
              <w:t>T&amp;T</w:t>
            </w:r>
          </w:p>
        </w:tc>
        <w:tc>
          <w:tcPr>
            <w:tcW w:w="1981" w:type="dxa"/>
            <w:shd w:val="clear" w:color="auto" w:fill="auto"/>
          </w:tcPr>
          <w:p>
            <w:pPr>
              <w:spacing w:after="0" w:line="240" w:lineRule="auto"/>
              <w:jc w:val="center"/>
              <w:rPr>
                <w:rStyle w:val="322"/>
                <w:rFonts w:eastAsiaTheme="minorEastAsia"/>
                <w:lang w:eastAsia="zh-CN"/>
              </w:rPr>
            </w:pPr>
            <w:r>
              <w:rPr>
                <w:rStyle w:val="322"/>
                <w:rFonts w:eastAsiaTheme="minorEastAsia"/>
                <w:lang w:eastAsia="zh-CN"/>
              </w:rPr>
              <w:t>Y</w:t>
            </w:r>
            <w:r>
              <w:rPr>
                <w:rStyle w:val="322"/>
                <w:rFonts w:eastAsiaTheme="minorEastAsia"/>
              </w:rPr>
              <w:t>es</w:t>
            </w:r>
          </w:p>
        </w:tc>
        <w:tc>
          <w:tcPr>
            <w:tcW w:w="5406" w:type="dxa"/>
            <w:shd w:val="clear" w:color="auto" w:fill="auto"/>
          </w:tcPr>
          <w:p>
            <w:pPr>
              <w:spacing w:after="0" w:line="240" w:lineRule="auto"/>
              <w:rPr>
                <w:rStyle w:val="322"/>
                <w:rFonts w:eastAsiaTheme="minorEastAsia"/>
                <w:lang w:eastAsia="zh-CN"/>
              </w:rPr>
            </w:pPr>
          </w:p>
        </w:tc>
      </w:tr>
    </w:tbl>
    <w:p/>
    <w:p>
      <w:pPr>
        <w:rPr>
          <w:b/>
          <w:bCs/>
        </w:rPr>
      </w:pPr>
      <w:r>
        <w:rPr>
          <w:b/>
          <w:bCs/>
        </w:rPr>
        <w:t>FL response to feedback on FL Proposal 3.1.v2:</w:t>
      </w:r>
    </w:p>
    <w:p>
      <w:r>
        <w:t>Based on the feedback the proposal is amended to make the SI part FFS and to also include the IAB-MT UL transmission scenario as an interference source to the non-IAB network.</w:t>
      </w:r>
    </w:p>
    <w:p>
      <w:pPr>
        <w:rPr>
          <w:rFonts w:eastAsia="Calibri"/>
        </w:rPr>
      </w:pPr>
    </w:p>
    <w:p>
      <w:pPr>
        <w:rPr>
          <w:b/>
          <w:bCs/>
          <w:u w:val="single"/>
        </w:rPr>
      </w:pPr>
      <w:r>
        <w:rPr>
          <w:b/>
          <w:bCs/>
          <w:highlight w:val="lightGray"/>
          <w:u w:val="single"/>
        </w:rPr>
        <w:t>FL Proposal 3.1.v3:</w:t>
      </w:r>
    </w:p>
    <w:p>
      <w:pPr>
        <w:rPr>
          <w:rFonts w:ascii="Calibri" w:hAnsi="Calibri" w:eastAsia="Calibri"/>
          <w:b/>
          <w:bCs/>
        </w:rPr>
      </w:pPr>
      <w:r>
        <w:rPr>
          <w:rFonts w:ascii="Calibri" w:hAnsi="Calibri" w:eastAsia="Calibri"/>
          <w:b/>
          <w:bCs/>
        </w:rPr>
        <w:t xml:space="preserve">Interference management for the following IAB interference scenarios should be discussed: </w:t>
      </w:r>
    </w:p>
    <w:p>
      <w:pPr>
        <w:rPr>
          <w:rFonts w:ascii="Calibri" w:hAnsi="Calibri" w:eastAsia="Calibri"/>
          <w:b/>
          <w:bCs/>
        </w:rPr>
      </w:pPr>
      <w:r>
        <w:rPr>
          <w:rFonts w:ascii="Calibri" w:hAnsi="Calibri" w:eastAsia="Calibri"/>
          <w:b/>
          <w:bCs/>
        </w:rPr>
        <w:t xml:space="preserve">Inter-IAB scenarios, including: </w:t>
      </w:r>
    </w:p>
    <w:p>
      <w:pPr>
        <w:pStyle w:val="566"/>
        <w:numPr>
          <w:ilvl w:val="1"/>
          <w:numId w:val="14"/>
        </w:numPr>
        <w:rPr>
          <w:rFonts w:ascii="Calibri" w:hAnsi="Calibri"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pPr>
        <w:rPr>
          <w:rFonts w:ascii="Calibri" w:hAnsi="Calibri" w:eastAsia="Calibri"/>
          <w:b/>
          <w:bCs/>
        </w:rPr>
      </w:pPr>
      <w:r>
        <w:rPr>
          <w:rFonts w:ascii="Calibri" w:hAnsi="Calibri" w:eastAsia="Calibri"/>
          <w:b/>
          <w:bCs/>
        </w:rPr>
        <w:t>Interference to non-IAB nodes, including:</w:t>
      </w:r>
    </w:p>
    <w:p>
      <w:pPr>
        <w:pStyle w:val="566"/>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pPr>
        <w:pStyle w:val="566"/>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pPr>
        <w:rPr>
          <w:rFonts w:ascii="Calibri" w:hAnsi="Calibri" w:eastAsia="Calibri"/>
          <w:b/>
          <w:bCs/>
        </w:rPr>
      </w:pPr>
      <w:r>
        <w:rPr>
          <w:rFonts w:ascii="Calibri" w:hAnsi="Calibri" w:eastAsia="Calibri"/>
          <w:b/>
          <w:bCs/>
        </w:rPr>
        <w:t>FFS Intra-IAB-node (self-interference) scenarios (</w:t>
      </w:r>
      <w:r>
        <w:rPr>
          <w:rFonts w:eastAsia="Calibri"/>
          <w:b/>
          <w:bCs/>
        </w:rPr>
        <w:t>Interference between a DU and MT of an IAB-node).</w:t>
      </w: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3.1.v3?</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Malgun Gothic"/>
                <w:lang w:eastAsia="ko-KR"/>
              </w:rPr>
            </w:pPr>
            <w:r>
              <w:rPr>
                <w:rFonts w:eastAsia="Malgun Gothic"/>
                <w:lang w:eastAsia="ko-KR"/>
              </w:rPr>
              <w:t>LG</w:t>
            </w:r>
          </w:p>
        </w:tc>
        <w:tc>
          <w:tcPr>
            <w:tcW w:w="1981" w:type="dxa"/>
            <w:shd w:val="clear" w:color="auto" w:fill="auto"/>
          </w:tcPr>
          <w:p>
            <w:pPr>
              <w:jc w:val="center"/>
              <w:rPr>
                <w:rFonts w:eastAsia="Malgun Gothic"/>
                <w:lang w:eastAsia="ko-KR"/>
              </w:rPr>
            </w:pPr>
            <w:r>
              <w:rPr>
                <w:rFonts w:eastAsia="Malgun Gothic"/>
                <w:lang w:eastAsia="ko-KR"/>
              </w:rPr>
              <w:t>Partially Yes</w:t>
            </w:r>
          </w:p>
        </w:tc>
        <w:tc>
          <w:tcPr>
            <w:tcW w:w="5403" w:type="dxa"/>
            <w:shd w:val="clear" w:color="auto" w:fill="auto"/>
          </w:tcPr>
          <w:p>
            <w:pPr>
              <w:rPr>
                <w:rFonts w:eastAsia="Malgun Gothic"/>
                <w:lang w:eastAsia="ko-KR"/>
              </w:rPr>
            </w:pPr>
            <w:r>
              <w:rPr>
                <w:rFonts w:eastAsia="Malgun Gothic"/>
                <w:lang w:eastAsia="ko-KR"/>
              </w:rPr>
              <w:t>For inter-IAB scenario, it is not clear to include DU to MT and MT to DU.</w:t>
            </w:r>
          </w:p>
          <w:p>
            <w:pPr>
              <w:rPr>
                <w:rFonts w:eastAsia="Malgun Gothic"/>
                <w:lang w:eastAsia="ko-KR"/>
              </w:rPr>
            </w:pPr>
            <w:r>
              <w:rPr>
                <w:rFonts w:eastAsia="Malgun Gothic"/>
                <w:lang w:eastAsia="ko-KR"/>
              </w:rPr>
              <w:t xml:space="preserve">For intra-IAB node scenario, SI measurement is very importance work for operation. Also, we should discuss how to measure SI and/or whether the SI measurement can be operated by implementation or not. Hence, we suggest to delete FFS. </w:t>
            </w:r>
          </w:p>
          <w:p>
            <w:pPr>
              <w:rPr>
                <w:rFonts w:eastAsia="Malgun Gothic"/>
                <w:lang w:eastAsia="ko-KR"/>
              </w:rPr>
            </w:pPr>
            <w:r>
              <w:rPr>
                <w:rFonts w:ascii="Calibri" w:hAnsi="Calibri" w:eastAsia="Calibri"/>
                <w:b/>
                <w:bCs/>
                <w:strike/>
                <w:color w:val="FF0000"/>
              </w:rPr>
              <w:t xml:space="preserve">FFS </w:t>
            </w:r>
            <w:r>
              <w:rPr>
                <w:rFonts w:ascii="Calibri" w:hAnsi="Calibri" w:eastAsia="Calibri"/>
                <w:b/>
                <w:bCs/>
              </w:rPr>
              <w:t>Intra-IAB-node (self-interference) scenarios (</w:t>
            </w:r>
            <w:r>
              <w:rPr>
                <w:rFonts w:eastAsia="Calibri"/>
                <w:b/>
                <w:bCs/>
              </w:rPr>
              <w:t>Interference between a DU and MT of an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vivo</w:t>
            </w:r>
          </w:p>
        </w:tc>
        <w:tc>
          <w:tcPr>
            <w:tcW w:w="1981" w:type="dxa"/>
            <w:shd w:val="clear" w:color="auto" w:fill="auto"/>
          </w:tcPr>
          <w:p>
            <w:pPr>
              <w:jc w:val="center"/>
              <w:rPr>
                <w:rFonts w:eastAsiaTheme="minorEastAsia"/>
                <w:lang w:eastAsia="zh-CN"/>
              </w:rPr>
            </w:pPr>
            <w:r>
              <w:rPr>
                <w:rFonts w:eastAsiaTheme="minorEastAsia"/>
                <w:lang w:eastAsia="zh-CN"/>
              </w:rPr>
              <w:t xml:space="preserve">No </w:t>
            </w:r>
          </w:p>
        </w:tc>
        <w:tc>
          <w:tcPr>
            <w:tcW w:w="5403" w:type="dxa"/>
            <w:shd w:val="clear" w:color="auto" w:fill="auto"/>
          </w:tcPr>
          <w:p>
            <w:pPr>
              <w:rPr>
                <w:rFonts w:eastAsia="Malgun Gothic"/>
                <w:lang w:eastAsia="ko-KR"/>
              </w:rPr>
            </w:pPr>
            <w:r>
              <w:rPr>
                <w:rFonts w:eastAsia="Malgun Gothic"/>
                <w:lang w:eastAsia="ko-KR"/>
              </w:rPr>
              <w:t xml:space="preserve">Self-interference scenario should be listed. We have agreed that the dynamic ability of IAB simultaneous operation. Such dynamic ability is highly depends on the SI for case C/D. </w:t>
            </w:r>
          </w:p>
          <w:p>
            <w:pPr>
              <w:rPr>
                <w:rFonts w:eastAsia="Malgun Gothic"/>
                <w:lang w:eastAsia="ko-KR"/>
              </w:rPr>
            </w:pPr>
            <w:r>
              <w:rPr>
                <w:rFonts w:eastAsia="Malgun Gothic"/>
                <w:lang w:eastAsia="ko-KR"/>
              </w:rPr>
              <w:t>We understand the intention is to encourage companies to input enh. points for further discussion, before detailed technical discussion it is not fair to preclude any scenario. It is noted that case C/D is still in scope, if the objection is to deprioritize case C/D, it should be discussed in AI 8.10.1.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lang w:eastAsia="ko-KR"/>
              </w:rPr>
              <w:t>Ericsson</w:t>
            </w:r>
          </w:p>
        </w:tc>
        <w:tc>
          <w:tcPr>
            <w:tcW w:w="1981" w:type="dxa"/>
            <w:shd w:val="clear" w:color="auto" w:fill="auto"/>
          </w:tcPr>
          <w:p>
            <w:pPr>
              <w:jc w:val="center"/>
              <w:rPr>
                <w:lang w:eastAsia="ko-KR"/>
              </w:rPr>
            </w:pPr>
            <w:r>
              <w:rPr>
                <w:lang w:eastAsia="ko-KR"/>
              </w:rPr>
              <w:t>Yes</w:t>
            </w:r>
          </w:p>
        </w:tc>
        <w:tc>
          <w:tcPr>
            <w:tcW w:w="5403" w:type="dxa"/>
            <w:shd w:val="clear" w:color="auto" w:fill="auto"/>
          </w:tcPr>
          <w:p>
            <w:pPr>
              <w:rPr>
                <w:lang w:eastAsia="ko-KR"/>
              </w:rPr>
            </w:pPr>
            <w:r>
              <w:rPr>
                <w:lang w:eastAsia="ko-KR"/>
              </w:rPr>
              <w:t>We think self-interference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rFonts w:eastAsiaTheme="minorEastAsia"/>
                <w:lang w:eastAsia="zh-CN"/>
              </w:rPr>
              <w:t>Huawei</w:t>
            </w:r>
          </w:p>
        </w:tc>
        <w:tc>
          <w:tcPr>
            <w:tcW w:w="1981" w:type="dxa"/>
            <w:shd w:val="clear" w:color="auto" w:fill="auto"/>
          </w:tcPr>
          <w:p>
            <w:pPr>
              <w:jc w:val="center"/>
              <w:rPr>
                <w:lang w:eastAsia="ko-KR"/>
              </w:rPr>
            </w:pPr>
            <w:r>
              <w:rPr>
                <w:rFonts w:eastAsiaTheme="minorEastAsia"/>
                <w:lang w:eastAsia="zh-CN"/>
              </w:rPr>
              <w:t>Partially</w:t>
            </w:r>
          </w:p>
        </w:tc>
        <w:tc>
          <w:tcPr>
            <w:tcW w:w="5403" w:type="dxa"/>
            <w:shd w:val="clear" w:color="auto" w:fill="auto"/>
          </w:tcPr>
          <w:p>
            <w:pPr>
              <w:rPr>
                <w:lang w:eastAsia="ko-KR"/>
              </w:rPr>
            </w:pPr>
            <w:r>
              <w:rPr>
                <w:rFonts w:eastAsiaTheme="minorEastAsia"/>
                <w:lang w:eastAsia="zh-CN"/>
              </w:rPr>
              <w:t>We prefer to the FL Proposal 3.1.v2 without FFS for “Intra-IAB-node (self-interference)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Intel</w:t>
            </w:r>
          </w:p>
        </w:tc>
        <w:tc>
          <w:tcPr>
            <w:tcW w:w="1981" w:type="dxa"/>
            <w:shd w:val="clear" w:color="auto" w:fill="auto"/>
          </w:tcPr>
          <w:p>
            <w:pPr>
              <w:jc w:val="center"/>
              <w:rPr>
                <w:rFonts w:eastAsiaTheme="minorEastAsia"/>
                <w:lang w:eastAsia="zh-CN"/>
              </w:rPr>
            </w:pPr>
            <w:r>
              <w:rPr>
                <w:rFonts w:eastAsiaTheme="minorEastAsia"/>
                <w:lang w:eastAsia="zh-CN"/>
              </w:rPr>
              <w:t>Yes</w:t>
            </w:r>
          </w:p>
        </w:tc>
        <w:tc>
          <w:tcPr>
            <w:tcW w:w="5403" w:type="dxa"/>
            <w:shd w:val="clear" w:color="auto" w:fill="auto"/>
          </w:tcPr>
          <w:p>
            <w:pPr>
              <w:rPr>
                <w:rFonts w:eastAsiaTheme="minorEastAsia"/>
                <w:lang w:eastAsia="zh-CN"/>
              </w:rPr>
            </w:pPr>
            <w:r>
              <w:rPr>
                <w:rFonts w:eastAsiaTheme="minorEastAsia"/>
                <w:lang w:eastAsia="zh-CN"/>
              </w:rPr>
              <w:t xml:space="preserve">We agree with Ericsson that self-interference can be left for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lang w:eastAsia="ko-KR"/>
              </w:rPr>
              <w:t>Samsung</w:t>
            </w:r>
          </w:p>
        </w:tc>
        <w:tc>
          <w:tcPr>
            <w:tcW w:w="1981" w:type="dxa"/>
            <w:shd w:val="clear" w:color="auto" w:fill="auto"/>
          </w:tcPr>
          <w:p>
            <w:pPr>
              <w:jc w:val="center"/>
              <w:rPr>
                <w:rFonts w:eastAsiaTheme="minorEastAsia"/>
                <w:lang w:eastAsia="zh-CN"/>
              </w:rPr>
            </w:pPr>
            <w:r>
              <w:rPr>
                <w:rFonts w:eastAsiaTheme="minorEastAsia"/>
                <w:lang w:eastAsia="zh-CN"/>
              </w:rPr>
              <w:t>Partially</w:t>
            </w:r>
          </w:p>
        </w:tc>
        <w:tc>
          <w:tcPr>
            <w:tcW w:w="5403" w:type="dxa"/>
            <w:shd w:val="clear" w:color="auto" w:fill="auto"/>
          </w:tcPr>
          <w:p>
            <w:pPr>
              <w:rPr>
                <w:rFonts w:eastAsiaTheme="minorEastAsia"/>
                <w:lang w:eastAsia="zh-CN"/>
              </w:rPr>
            </w:pPr>
            <w:r>
              <w:rPr>
                <w:lang w:eastAsia="ko-KR"/>
              </w:rPr>
              <w:t>Prefer removing the last bullet since it is still controversial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CMCC</w:t>
            </w:r>
          </w:p>
        </w:tc>
        <w:tc>
          <w:tcPr>
            <w:tcW w:w="1981" w:type="dxa"/>
            <w:shd w:val="clear" w:color="auto" w:fill="auto"/>
          </w:tcPr>
          <w:p>
            <w:pPr>
              <w:jc w:val="center"/>
              <w:rPr>
                <w:rFonts w:eastAsiaTheme="minorEastAsia"/>
                <w:lang w:eastAsia="zh-CN"/>
              </w:rPr>
            </w:pPr>
            <w:r>
              <w:rPr>
                <w:rFonts w:eastAsiaTheme="minorEastAsia"/>
                <w:lang w:eastAsia="zh-CN"/>
              </w:rPr>
              <w:t>Yes</w:t>
            </w:r>
          </w:p>
        </w:tc>
        <w:tc>
          <w:tcPr>
            <w:tcW w:w="5403" w:type="dxa"/>
            <w:shd w:val="clear" w:color="auto" w:fill="auto"/>
          </w:tcPr>
          <w:p>
            <w:pPr>
              <w:rPr>
                <w:rFonts w:eastAsiaTheme="minorEastAsia"/>
                <w:lang w:eastAsia="zh-CN"/>
              </w:rPr>
            </w:pPr>
            <w:r>
              <w:rPr>
                <w:rFonts w:eastAsiaTheme="minorEastAsia"/>
                <w:lang w:eastAsia="zh-CN"/>
              </w:rPr>
              <w:t>As per FL’s response that “</w:t>
            </w:r>
            <w:r>
              <w:t xml:space="preserve">We note that multiplexing modes C &amp; D, that would potentially lead to SI, are already supported by the Rel-17 IAB WID”, we believe intra-IAB-node </w:t>
            </w:r>
            <w:r>
              <w:rPr>
                <w:rFonts w:eastAsiaTheme="minorEastAsia"/>
                <w:lang w:eastAsia="zh-CN"/>
              </w:rPr>
              <w:t>(self-interference) scenarios should be carefully considered. To make progress, we are OK to leave it as FFS here, we can further study whether it is up to implementation, or solved by solutions with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Lenovo, Motorola Mobility</w:t>
            </w:r>
          </w:p>
        </w:tc>
        <w:tc>
          <w:tcPr>
            <w:tcW w:w="1981" w:type="dxa"/>
            <w:shd w:val="clear" w:color="auto" w:fill="auto"/>
          </w:tcPr>
          <w:p>
            <w:pPr>
              <w:jc w:val="center"/>
              <w:rPr>
                <w:rFonts w:eastAsiaTheme="minorEastAsia"/>
                <w:lang w:eastAsia="zh-CN"/>
              </w:rPr>
            </w:pPr>
            <w:r>
              <w:rPr>
                <w:rFonts w:eastAsiaTheme="minorEastAsia"/>
                <w:lang w:eastAsia="zh-CN"/>
              </w:rPr>
              <w:t>Yes</w:t>
            </w:r>
          </w:p>
        </w:tc>
        <w:tc>
          <w:tcPr>
            <w:tcW w:w="5403" w:type="dxa"/>
            <w:shd w:val="clear" w:color="auto" w:fill="auto"/>
          </w:tcPr>
          <w:p>
            <w:pPr>
              <w:rPr>
                <w:rFonts w:eastAsiaTheme="minorEastAsia"/>
                <w:lang w:eastAsia="zh-CN"/>
              </w:rPr>
            </w:pPr>
            <w:r>
              <w:rPr>
                <w:rFonts w:eastAsiaTheme="minorEastAsia"/>
                <w:lang w:eastAsia="zh-CN"/>
              </w:rPr>
              <w:t>It is not clear whether SI can be addressed by implementation only. We propose to keep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bottom w:val="nil"/>
            </w:tcBorders>
            <w:shd w:val="clear" w:color="auto" w:fill="auto"/>
          </w:tcPr>
          <w:p>
            <w:pPr>
              <w:jc w:val="center"/>
            </w:pPr>
            <w:r>
              <w:t>CEWiT</w:t>
            </w:r>
          </w:p>
        </w:tc>
        <w:tc>
          <w:tcPr>
            <w:tcW w:w="1981" w:type="dxa"/>
            <w:tcBorders>
              <w:top w:val="nil"/>
              <w:bottom w:val="nil"/>
            </w:tcBorders>
            <w:shd w:val="clear" w:color="auto" w:fill="auto"/>
          </w:tcPr>
          <w:p>
            <w:pPr>
              <w:jc w:val="center"/>
            </w:pPr>
            <w:r>
              <w:t>Partially yes</w:t>
            </w:r>
          </w:p>
        </w:tc>
        <w:tc>
          <w:tcPr>
            <w:tcW w:w="5403" w:type="dxa"/>
            <w:tcBorders>
              <w:top w:val="nil"/>
              <w:bottom w:val="nil"/>
            </w:tcBorders>
            <w:shd w:val="clear" w:color="auto" w:fill="auto"/>
          </w:tcPr>
          <w:p>
            <w:r>
              <w:t>Same view as LG on intra-IAB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jc w:val="center"/>
            </w:pPr>
          </w:p>
        </w:tc>
        <w:tc>
          <w:tcPr>
            <w:tcW w:w="1981" w:type="dxa"/>
            <w:tcBorders>
              <w:top w:val="nil"/>
            </w:tcBorders>
            <w:shd w:val="clear" w:color="auto" w:fill="auto"/>
          </w:tcPr>
          <w:p>
            <w:pPr>
              <w:jc w:val="center"/>
            </w:pPr>
          </w:p>
        </w:tc>
        <w:tc>
          <w:tcPr>
            <w:tcW w:w="5403" w:type="dxa"/>
            <w:tcBorders>
              <w:top w:val="nil"/>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pPr>
            <w:r>
              <w:rPr>
                <w:rFonts w:eastAsiaTheme="minorEastAsia"/>
                <w:lang w:eastAsia="zh-CN"/>
              </w:rPr>
              <w:t>ZTE, Sanechips</w:t>
            </w:r>
          </w:p>
        </w:tc>
        <w:tc>
          <w:tcPr>
            <w:tcW w:w="1981" w:type="dxa"/>
            <w:shd w:val="clear" w:color="auto" w:fill="auto"/>
          </w:tcPr>
          <w:p>
            <w:pPr>
              <w:jc w:val="center"/>
            </w:pPr>
            <w:r>
              <w:rPr>
                <w:rFonts w:eastAsiaTheme="minorEastAsia"/>
                <w:lang w:val="en-US" w:eastAsia="zh-CN"/>
              </w:rPr>
              <w:t>Yes</w:t>
            </w:r>
          </w:p>
        </w:tc>
        <w:tc>
          <w:tcPr>
            <w:tcW w:w="5403" w:type="dxa"/>
            <w:shd w:val="clear" w:color="auto" w:fill="auto"/>
          </w:tcPr>
          <w:p>
            <w:r>
              <w:rPr>
                <w:rFonts w:eastAsia="宋体"/>
                <w:lang w:val="en-US" w:eastAsia="zh-CN"/>
              </w:rPr>
              <w:t xml:space="preserve">We can agree with Ericsson that </w:t>
            </w:r>
            <w:r>
              <w:rPr>
                <w:lang w:eastAsia="ko-KR"/>
              </w:rPr>
              <w:t>self-interference</w:t>
            </w:r>
            <w:r>
              <w:rPr>
                <w:rFonts w:eastAsia="宋体"/>
                <w:lang w:val="en-US" w:eastAsia="zh-CN"/>
              </w:rPr>
              <w:t xml:space="preserve"> for multiplexing case C and case D </w:t>
            </w:r>
            <w:r>
              <w:rPr>
                <w:lang w:eastAsia="ko-KR"/>
              </w:rPr>
              <w:t>can be left for implementation</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MS Mincho"/>
                <w:lang w:eastAsia="ja-JP"/>
              </w:rPr>
            </w:pPr>
            <w:r>
              <w:rPr>
                <w:rFonts w:eastAsia="MS Mincho"/>
                <w:lang w:eastAsia="ja-JP"/>
              </w:rPr>
              <w:t>Fujitsu</w:t>
            </w:r>
          </w:p>
        </w:tc>
        <w:tc>
          <w:tcPr>
            <w:tcW w:w="1981" w:type="dxa"/>
            <w:shd w:val="clear" w:color="auto" w:fill="auto"/>
          </w:tcPr>
          <w:p>
            <w:pPr>
              <w:jc w:val="center"/>
              <w:rPr>
                <w:rFonts w:eastAsia="MS Mincho"/>
                <w:lang w:val="en-US" w:eastAsia="ja-JP"/>
              </w:rPr>
            </w:pPr>
            <w:r>
              <w:rPr>
                <w:rFonts w:eastAsia="MS Mincho"/>
                <w:lang w:val="en-US" w:eastAsia="ja-JP"/>
              </w:rPr>
              <w:t>Yes</w:t>
            </w:r>
          </w:p>
        </w:tc>
        <w:tc>
          <w:tcPr>
            <w:tcW w:w="5403" w:type="dxa"/>
            <w:shd w:val="clear" w:color="auto" w:fill="auto"/>
          </w:tcPr>
          <w:p>
            <w:pPr>
              <w:rPr>
                <w:rFonts w:eastAsia="MS Mincho"/>
                <w:lang w:val="en-US" w:eastAsia="ja-JP"/>
              </w:rPr>
            </w:pPr>
            <w:r>
              <w:rPr>
                <w:rFonts w:eastAsia="MS Mincho"/>
                <w:lang w:val="en-US" w:eastAsia="ja-JP"/>
              </w:rPr>
              <w:t>We are fine to further discuss self-interference.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MS Mincho"/>
                <w:lang w:eastAsia="ja-JP"/>
              </w:rPr>
            </w:pPr>
            <w:r>
              <w:rPr>
                <w:rFonts w:eastAsia="MS Mincho"/>
                <w:lang w:eastAsia="ja-JP"/>
              </w:rPr>
              <w:t>Noka/NSB</w:t>
            </w:r>
          </w:p>
        </w:tc>
        <w:tc>
          <w:tcPr>
            <w:tcW w:w="1981" w:type="dxa"/>
            <w:shd w:val="clear" w:color="auto" w:fill="auto"/>
          </w:tcPr>
          <w:p>
            <w:pPr>
              <w:jc w:val="center"/>
              <w:rPr>
                <w:rFonts w:eastAsia="MS Mincho"/>
                <w:lang w:val="en-US" w:eastAsia="ja-JP"/>
              </w:rPr>
            </w:pPr>
            <w:r>
              <w:rPr>
                <w:rFonts w:eastAsia="MS Mincho"/>
                <w:lang w:val="en-US" w:eastAsia="ja-JP"/>
              </w:rPr>
              <w:t>Yes</w:t>
            </w:r>
          </w:p>
        </w:tc>
        <w:tc>
          <w:tcPr>
            <w:tcW w:w="5403" w:type="dxa"/>
            <w:shd w:val="clear" w:color="auto" w:fill="auto"/>
          </w:tcPr>
          <w:p>
            <w:pPr>
              <w:rPr>
                <w:rFonts w:eastAsia="MS Mincho"/>
                <w:lang w:val="en-US" w:eastAsia="ja-JP"/>
              </w:rPr>
            </w:pPr>
            <w:r>
              <w:rPr>
                <w:rFonts w:eastAsia="MS Mincho"/>
                <w:lang w:val="en-US" w:eastAsia="ja-JP"/>
              </w:rPr>
              <w:t>Agree with E///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MS Mincho"/>
                <w:lang w:eastAsia="ja-JP"/>
              </w:rPr>
            </w:pPr>
            <w:r>
              <w:rPr>
                <w:rFonts w:eastAsia="MS Mincho"/>
                <w:lang w:eastAsia="ja-JP"/>
              </w:rPr>
              <w:t>AT&amp;T</w:t>
            </w:r>
          </w:p>
        </w:tc>
        <w:tc>
          <w:tcPr>
            <w:tcW w:w="1981" w:type="dxa"/>
            <w:shd w:val="clear" w:color="auto" w:fill="auto"/>
          </w:tcPr>
          <w:p>
            <w:pPr>
              <w:jc w:val="center"/>
              <w:rPr>
                <w:rFonts w:eastAsia="MS Mincho"/>
                <w:lang w:val="en-US" w:eastAsia="ja-JP"/>
              </w:rPr>
            </w:pPr>
            <w:r>
              <w:rPr>
                <w:rFonts w:eastAsia="MS Mincho"/>
                <w:lang w:val="en-US" w:eastAsia="ja-JP"/>
              </w:rPr>
              <w:t>Partially</w:t>
            </w:r>
          </w:p>
        </w:tc>
        <w:tc>
          <w:tcPr>
            <w:tcW w:w="5403" w:type="dxa"/>
            <w:shd w:val="clear" w:color="auto" w:fill="auto"/>
          </w:tcPr>
          <w:p>
            <w:pPr>
              <w:rPr>
                <w:rFonts w:eastAsia="MS Mincho"/>
                <w:lang w:val="en-US" w:eastAsia="ja-JP"/>
              </w:rPr>
            </w:pPr>
            <w:r>
              <w:rPr>
                <w:rFonts w:eastAsia="MS Mincho"/>
                <w:lang w:val="en-US" w:eastAsia="ja-JP"/>
              </w:rPr>
              <w:t xml:space="preserve">Agree with others that study of SI should be included and not left to implementation </w:t>
            </w:r>
          </w:p>
        </w:tc>
      </w:tr>
    </w:tbl>
    <w:p>
      <w:pPr>
        <w:rPr>
          <w:rFonts w:eastAsia="Calibri"/>
        </w:rPr>
      </w:pPr>
    </w:p>
    <w:p>
      <w:pPr>
        <w:rPr>
          <w:b/>
          <w:bCs/>
        </w:rPr>
      </w:pPr>
      <w:r>
        <w:rPr>
          <w:b/>
          <w:bCs/>
        </w:rPr>
        <w:t>FL response to feedback on FL Proposal 3.1.v4:</w:t>
      </w:r>
    </w:p>
    <w:p>
      <w:r>
        <w:t>Based on the feedback there is a split view on whether or not the SI scenarios should be further discussed. It should be noted that the proposal as is does not exclude further study on whether SI should be considered as an interference scenario. On the other hand, since multiplexing Case C and Case D are in scope, it is deemed fair to include SI as an interference scenario for the discussion. Through the discussion, we will ascertain whether SI can be left completely to implementation. As a result the final recommendation before online discussion is to essentially revert to the v2 version of the proposal by removing the FFS on the SI item:</w:t>
      </w:r>
    </w:p>
    <w:p>
      <w:pPr>
        <w:rPr>
          <w:b/>
          <w:bCs/>
          <w:u w:val="single"/>
        </w:rPr>
      </w:pPr>
      <w:r>
        <w:rPr>
          <w:b/>
          <w:bCs/>
          <w:highlight w:val="yellow"/>
          <w:u w:val="single"/>
        </w:rPr>
        <w:t>FL Proposal 3.1.v4:</w:t>
      </w:r>
    </w:p>
    <w:p>
      <w:pPr>
        <w:rPr>
          <w:rFonts w:ascii="Calibri" w:hAnsi="Calibri" w:eastAsia="Calibri"/>
          <w:b/>
          <w:bCs/>
        </w:rPr>
      </w:pPr>
      <w:r>
        <w:rPr>
          <w:rFonts w:ascii="Calibri" w:hAnsi="Calibri" w:eastAsia="Calibri"/>
          <w:b/>
          <w:bCs/>
        </w:rPr>
        <w:t xml:space="preserve">Interference management for the following IAB interference scenarios should be discussed: </w:t>
      </w:r>
    </w:p>
    <w:p>
      <w:pPr>
        <w:rPr>
          <w:rFonts w:ascii="Calibri" w:hAnsi="Calibri" w:eastAsia="Calibri"/>
          <w:b/>
          <w:bCs/>
        </w:rPr>
      </w:pPr>
      <w:r>
        <w:rPr>
          <w:rFonts w:ascii="Calibri" w:hAnsi="Calibri" w:eastAsia="Calibri"/>
          <w:b/>
          <w:bCs/>
        </w:rPr>
        <w:t xml:space="preserve">Inter-IAB scenarios, including: </w:t>
      </w:r>
    </w:p>
    <w:p>
      <w:pPr>
        <w:pStyle w:val="566"/>
        <w:numPr>
          <w:ilvl w:val="1"/>
          <w:numId w:val="14"/>
        </w:numPr>
        <w:rPr>
          <w:rFonts w:ascii="Calibri" w:hAnsi="Calibri"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pPr>
        <w:rPr>
          <w:rFonts w:ascii="Calibri" w:hAnsi="Calibri" w:eastAsia="Calibri"/>
          <w:b/>
          <w:bCs/>
        </w:rPr>
      </w:pPr>
      <w:r>
        <w:rPr>
          <w:rFonts w:ascii="Calibri" w:hAnsi="Calibri" w:eastAsia="Calibri"/>
          <w:b/>
          <w:bCs/>
        </w:rPr>
        <w:t>Interference to non-IAB nodes, including:</w:t>
      </w:r>
    </w:p>
    <w:p>
      <w:pPr>
        <w:pStyle w:val="566"/>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pPr>
        <w:pStyle w:val="566"/>
        <w:numPr>
          <w:ilvl w:val="0"/>
          <w:numId w:val="15"/>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pPr>
        <w:rPr>
          <w:rFonts w:ascii="Calibri" w:hAnsi="Calibri" w:eastAsia="Calibri"/>
          <w:b/>
          <w:bCs/>
        </w:rPr>
      </w:pPr>
      <w:r>
        <w:rPr>
          <w:rFonts w:ascii="Calibri" w:hAnsi="Calibri" w:eastAsia="Calibri"/>
          <w:b/>
          <w:bCs/>
        </w:rPr>
        <w:t>Intra-IAB-node (self-interference) scenarios (</w:t>
      </w:r>
      <w:r>
        <w:rPr>
          <w:rFonts w:eastAsia="Calibri"/>
          <w:b/>
          <w:bCs/>
        </w:rPr>
        <w:t>Interference between a DU and MT of an IAB-node).</w:t>
      </w:r>
    </w:p>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98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1981" w:type="dxa"/>
            <w:shd w:val="clear" w:color="auto" w:fill="auto"/>
          </w:tcPr>
          <w:p>
            <w:pPr>
              <w:jc w:val="center"/>
              <w:rPr>
                <w:b/>
                <w:bCs/>
              </w:rPr>
            </w:pPr>
            <w:r>
              <w:rPr>
                <w:b/>
                <w:bCs/>
              </w:rPr>
              <w:t>Do you agree with FL Proposal 3.1.v4?</w:t>
            </w:r>
          </w:p>
        </w:tc>
        <w:tc>
          <w:tcPr>
            <w:tcW w:w="5403"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Fonts w:hint="eastAsia" w:ascii="CG Times (WN)" w:hAnsi="CG Times (WN)" w:eastAsia="Malgun Gothic"/>
                <w:lang w:eastAsia="ko-KR"/>
              </w:rPr>
            </w:pPr>
            <w:r>
              <w:rPr>
                <w:rStyle w:val="322"/>
                <w:rFonts w:ascii="CG Times (WN)" w:hAnsi="CG Times (WN)" w:eastAsia="Malgun Gothic"/>
                <w:lang w:eastAsia="ko-KR"/>
              </w:rPr>
              <w:t>CEWiT</w:t>
            </w:r>
          </w:p>
        </w:tc>
        <w:tc>
          <w:tcPr>
            <w:tcW w:w="1981" w:type="dxa"/>
            <w:shd w:val="clear" w:color="auto" w:fill="auto"/>
          </w:tcPr>
          <w:p>
            <w:pPr>
              <w:spacing w:after="0" w:line="240" w:lineRule="auto"/>
              <w:jc w:val="center"/>
              <w:rPr>
                <w:rFonts w:hint="eastAsia" w:ascii="CG Times (WN)" w:hAnsi="CG Times (WN)" w:eastAsia="Malgun Gothic"/>
                <w:lang w:eastAsia="ko-KR"/>
              </w:rPr>
            </w:pPr>
            <w:r>
              <w:rPr>
                <w:rStyle w:val="322"/>
                <w:rFonts w:ascii="CG Times (WN)" w:hAnsi="CG Times (WN)" w:eastAsia="Malgun Gothic"/>
                <w:lang w:eastAsia="ko-KR"/>
              </w:rPr>
              <w:t>Yes</w:t>
            </w:r>
          </w:p>
        </w:tc>
        <w:tc>
          <w:tcPr>
            <w:tcW w:w="5403" w:type="dxa"/>
            <w:shd w:val="clear" w:color="auto" w:fill="auto"/>
          </w:tcPr>
          <w:p>
            <w:pPr>
              <w:spacing w:after="0" w:line="240" w:lineRule="auto"/>
              <w:rPr>
                <w:rStyle w:val="322"/>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hint="eastAsia" w:ascii="CG Times (WN)" w:hAnsi="CG Times (WN)" w:eastAsia="Malgun Gothic"/>
                <w:lang w:eastAsia="ko-KR"/>
              </w:rPr>
            </w:pPr>
            <w:r>
              <w:rPr>
                <w:rStyle w:val="322"/>
                <w:rFonts w:ascii="CG Times (WN)" w:hAnsi="CG Times (WN)" w:eastAsia="Malgun Gothic"/>
                <w:lang w:eastAsia="ko-KR"/>
              </w:rPr>
              <w:t>Nokia</w:t>
            </w:r>
          </w:p>
        </w:tc>
        <w:tc>
          <w:tcPr>
            <w:tcW w:w="1981" w:type="dxa"/>
            <w:shd w:val="clear" w:color="auto" w:fill="auto"/>
          </w:tcPr>
          <w:p>
            <w:pPr>
              <w:spacing w:after="0" w:line="240" w:lineRule="auto"/>
              <w:jc w:val="center"/>
              <w:rPr>
                <w:rStyle w:val="322"/>
                <w:rFonts w:hint="eastAsia" w:ascii="CG Times (WN)" w:hAnsi="CG Times (WN)" w:eastAsia="Malgun Gothic"/>
                <w:lang w:eastAsia="ko-KR"/>
              </w:rPr>
            </w:pPr>
            <w:r>
              <w:rPr>
                <w:rStyle w:val="322"/>
                <w:rFonts w:ascii="CG Times (WN)" w:hAnsi="CG Times (WN)" w:eastAsia="Malgun Gothic"/>
                <w:lang w:eastAsia="ko-KR"/>
              </w:rPr>
              <w:t>Yes, partly</w:t>
            </w:r>
          </w:p>
        </w:tc>
        <w:tc>
          <w:tcPr>
            <w:tcW w:w="5403" w:type="dxa"/>
            <w:shd w:val="clear" w:color="auto" w:fill="auto"/>
          </w:tcPr>
          <w:p>
            <w:pPr>
              <w:spacing w:after="0" w:line="240" w:lineRule="auto"/>
              <w:rPr>
                <w:rStyle w:val="322"/>
                <w:rFonts w:eastAsia="Malgun Gothic"/>
                <w:lang w:eastAsia="ko-KR"/>
              </w:rPr>
            </w:pPr>
            <w:r>
              <w:rPr>
                <w:rStyle w:val="322"/>
                <w:rFonts w:eastAsia="Malgun Gothic"/>
                <w:lang w:eastAsia="ko-KR"/>
              </w:rPr>
              <w:t xml:space="preserve">Suggest adding FFS back to the last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spacing w:after="0" w:line="240" w:lineRule="auto"/>
              <w:jc w:val="center"/>
              <w:rPr>
                <w:rStyle w:val="322"/>
                <w:rFonts w:ascii="CG Times (WN)" w:hAnsi="CG Times (WN)" w:eastAsia="Malgun Gothic"/>
                <w:lang w:eastAsia="ko-KR"/>
              </w:rPr>
            </w:pPr>
            <w:r>
              <w:rPr>
                <w:rFonts w:eastAsiaTheme="minorEastAsia"/>
                <w:lang w:eastAsia="zh-CN"/>
              </w:rPr>
              <w:t>ZTE, Sanechips</w:t>
            </w:r>
          </w:p>
        </w:tc>
        <w:tc>
          <w:tcPr>
            <w:tcW w:w="1981" w:type="dxa"/>
            <w:shd w:val="clear" w:color="auto" w:fill="auto"/>
          </w:tcPr>
          <w:p>
            <w:pPr>
              <w:spacing w:after="0" w:line="240" w:lineRule="auto"/>
              <w:jc w:val="center"/>
              <w:rPr>
                <w:rStyle w:val="322"/>
                <w:rFonts w:hint="default" w:ascii="CG Times (WN)" w:hAnsi="CG Times (WN)" w:eastAsia="宋体"/>
                <w:lang w:val="en-US" w:eastAsia="zh-CN"/>
              </w:rPr>
            </w:pPr>
            <w:r>
              <w:rPr>
                <w:rStyle w:val="322"/>
                <w:rFonts w:hint="eastAsia" w:ascii="CG Times (WN)" w:hAnsi="CG Times (WN)" w:eastAsia="宋体"/>
                <w:lang w:val="en-US" w:eastAsia="zh-CN"/>
              </w:rPr>
              <w:t>Yes,partly</w:t>
            </w:r>
          </w:p>
        </w:tc>
        <w:tc>
          <w:tcPr>
            <w:tcW w:w="5403" w:type="dxa"/>
            <w:shd w:val="clear" w:color="auto" w:fill="auto"/>
          </w:tcPr>
          <w:p>
            <w:pPr>
              <w:spacing w:after="0" w:line="240" w:lineRule="auto"/>
              <w:rPr>
                <w:rStyle w:val="322"/>
                <w:rFonts w:hint="default" w:eastAsia="宋体"/>
                <w:lang w:val="en-US" w:eastAsia="zh-CN"/>
              </w:rPr>
            </w:pPr>
            <w:r>
              <w:rPr>
                <w:rStyle w:val="322"/>
                <w:rFonts w:hint="eastAsia" w:eastAsia="宋体"/>
                <w:lang w:val="en-US" w:eastAsia="zh-CN"/>
              </w:rPr>
              <w:t>Agree with Nokia.</w:t>
            </w:r>
          </w:p>
        </w:tc>
      </w:tr>
    </w:tbl>
    <w:p>
      <w:pPr>
        <w:rPr>
          <w:rFonts w:eastAsia="Calibri"/>
        </w:rPr>
      </w:pPr>
    </w:p>
    <w:p>
      <w:pPr>
        <w:rPr>
          <w:rFonts w:eastAsia="Calibri"/>
        </w:rPr>
      </w:pPr>
    </w:p>
    <w:p>
      <w:pPr>
        <w:rPr>
          <w:b/>
          <w:bCs/>
          <w:sz w:val="24"/>
          <w:szCs w:val="24"/>
        </w:rPr>
      </w:pPr>
      <w:r>
        <w:rPr>
          <w:b/>
          <w:bCs/>
          <w:sz w:val="24"/>
          <w:szCs w:val="24"/>
        </w:rPr>
        <w:t>Topic 3.2</w:t>
      </w:r>
    </w:p>
    <w:p>
      <w:r>
        <w:t>This discussion topic relates to the discussion on the interference management (measurement and mitigation) solutions for the relevant interference scenarios.</w:t>
      </w:r>
    </w:p>
    <w:p>
      <w:pPr>
        <w:rPr>
          <w:rFonts w:eastAsia="Calibri"/>
        </w:rPr>
      </w:pPr>
      <w:r>
        <w:t>Related input from contributions:</w:t>
      </w: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Huawei, HiSilicon</w:t>
            </w:r>
          </w:p>
          <w:p>
            <w:pPr>
              <w:spacing w:after="0" w:line="240" w:lineRule="auto"/>
              <w:rPr>
                <w:rFonts w:ascii="CG Times (WN)" w:hAnsi="CG Times (WN)"/>
              </w:rPr>
            </w:pPr>
            <w:r>
              <w:rPr>
                <w:rFonts w:ascii="CG Times (WN)" w:hAnsi="CG Times (WN)"/>
              </w:rPr>
              <w:t>R1-2007595</w:t>
            </w:r>
          </w:p>
        </w:tc>
        <w:tc>
          <w:tcPr>
            <w:tcW w:w="6753" w:type="dxa"/>
            <w:shd w:val="clear" w:color="auto" w:fill="auto"/>
          </w:tcPr>
          <w:p>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pPr>
              <w:spacing w:after="0" w:line="240" w:lineRule="auto"/>
              <w:textAlignment w:val="auto"/>
              <w:rPr>
                <w:rFonts w:eastAsiaTheme="minorHAnsi"/>
                <w:i/>
                <w:iCs/>
                <w:lang w:val="en-US"/>
              </w:rPr>
            </w:pPr>
            <w:r>
              <w:rPr>
                <w:rFonts w:ascii="ArialMT" w:hAnsi="ArialMT" w:cs="ArialMT" w:eastAsiaTheme="minorHAnsi"/>
                <w:lang w:val="en-US"/>
              </w:rPr>
              <w:t xml:space="preserve">- </w:t>
            </w:r>
            <w:r>
              <w:rPr>
                <w:rFonts w:eastAsiaTheme="minorHAnsi"/>
                <w:i/>
                <w:iCs/>
                <w:lang w:val="en-US"/>
              </w:rPr>
              <w:t>Interference measurement</w:t>
            </w:r>
          </w:p>
          <w:p>
            <w:pPr>
              <w:spacing w:after="0" w:line="240" w:lineRule="auto"/>
              <w:textAlignment w:val="auto"/>
              <w:rPr>
                <w:rFonts w:eastAsiaTheme="minorHAnsi"/>
                <w:i/>
                <w:iCs/>
                <w:lang w:val="en-US"/>
              </w:rPr>
            </w:pPr>
            <w:r>
              <w:rPr>
                <w:rFonts w:ascii="ArialMT" w:hAnsi="ArialMT" w:cs="ArialMT" w:eastAsiaTheme="minorHAnsi"/>
                <w:lang w:val="en-US"/>
              </w:rPr>
              <w:t xml:space="preserve">- </w:t>
            </w:r>
            <w:r>
              <w:rPr>
                <w:rFonts w:eastAsiaTheme="minorHAnsi"/>
                <w:i/>
                <w:iCs/>
                <w:lang w:val="en-US"/>
              </w:rPr>
              <w:t>Interference coordination/management</w:t>
            </w:r>
          </w:p>
          <w:p>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vivo</w:t>
            </w:r>
          </w:p>
          <w:p>
            <w:pPr>
              <w:spacing w:after="0" w:line="240" w:lineRule="auto"/>
              <w:rPr>
                <w:rFonts w:ascii="CG Times (WN)" w:hAnsi="CG Times (WN)"/>
              </w:rPr>
            </w:pPr>
            <w:r>
              <w:rPr>
                <w:rFonts w:ascii="CG Times (WN)" w:hAnsi="CG Times (WN)"/>
              </w:rPr>
              <w:t>R1-2007685</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5: Reuse Rel-16 CLI framework for interference management in IAB network, e.g. intended TDD configuration exchange between gNBs and the related CLI measurement and report schemes.</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1: The CLI interference measurement and report mechanism specified in Rel-16 can be directly reused in IAB network.</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6: For CLI mitigation, exchange of resource configuration between IAB nodes should be specified, including TDD configuration and/or resource type configuration. Related signaling is up to RAN3.</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2: DU implementation can handle the interference measurement regarding DU Rx interference.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7: In the moment of simultaneous MT Tx/DU Rx, MT determines UL transmission power based on MT-to-DU self-interference.</w:t>
            </w:r>
          </w:p>
          <w:p>
            <w:pPr>
              <w:spacing w:after="0" w:line="240" w:lineRule="auto"/>
              <w:textAlignment w:val="auto"/>
              <w:rPr>
                <w:rFonts w:eastAsiaTheme="minorEastAsia"/>
                <w:b/>
                <w:bCs/>
                <w:i/>
                <w:lang w:eastAsia="zh-CN"/>
              </w:rPr>
            </w:pPr>
            <w:r>
              <w:rPr>
                <w:rFonts w:ascii="TimesNewRomanPS-BoldMT" w:hAnsi="TimesNewRomanPS-BoldMT" w:cs="TimesNewRomanPS-BoldMT" w:eastAsiaTheme="minorHAnsi"/>
                <w:b/>
                <w:bCs/>
                <w:lang w:val="en-US"/>
              </w:rPr>
              <w:t>Proposal 8: In case simultaneous MT Rx/DU Tx or MT Rx/DU Rx is enabled, support measurement/report of DU-to-MT self-interference or UE/MT-to-MT interference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CMCC</w:t>
            </w:r>
          </w:p>
          <w:p>
            <w:pPr>
              <w:spacing w:after="0" w:line="240" w:lineRule="auto"/>
              <w:rPr>
                <w:rFonts w:ascii="CG Times (WN)" w:hAnsi="CG Times (WN)"/>
              </w:rPr>
            </w:pPr>
            <w:r>
              <w:rPr>
                <w:rFonts w:ascii="CG Times (WN)" w:hAnsi="CG Times (WN)"/>
              </w:rPr>
              <w:t>R1-2008030</w:t>
            </w:r>
          </w:p>
        </w:tc>
        <w:tc>
          <w:tcPr>
            <w:tcW w:w="6753" w:type="dxa"/>
            <w:shd w:val="clear" w:color="auto" w:fill="auto"/>
          </w:tcPr>
          <w:p>
            <w:pPr>
              <w:spacing w:after="0" w:line="240" w:lineRule="auto"/>
              <w:textAlignment w:val="auto"/>
              <w:rPr>
                <w:b/>
                <w:bCs/>
              </w:rPr>
            </w:pPr>
            <w:r>
              <w:rPr>
                <w:rFonts w:ascii="Arial-BoldMT" w:hAnsi="Arial-BoldMT" w:cs="Arial-BoldMT" w:eastAsiaTheme="minorHAnsi"/>
                <w:b/>
                <w:bCs/>
                <w:lang w:val="en-US"/>
              </w:rPr>
              <w:t>Proposal 5: The measurement to prevent the self-impulse interference in simultaneous transmission and reception of IAB should be discussed and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Samsung</w:t>
            </w:r>
          </w:p>
          <w:p>
            <w:pPr>
              <w:spacing w:after="0" w:line="240" w:lineRule="auto"/>
              <w:rPr>
                <w:rFonts w:ascii="CG Times (WN)" w:hAnsi="CG Times (WN)"/>
              </w:rPr>
            </w:pPr>
            <w:r>
              <w:rPr>
                <w:rFonts w:ascii="CG Times (WN)" w:hAnsi="CG Times (WN)"/>
              </w:rPr>
              <w:t>R1-2008185</w:t>
            </w:r>
          </w:p>
        </w:tc>
        <w:tc>
          <w:tcPr>
            <w:tcW w:w="6753" w:type="dxa"/>
            <w:shd w:val="clear" w:color="auto" w:fill="auto"/>
          </w:tcPr>
          <w:p>
            <w:pPr>
              <w:spacing w:after="0" w:line="240" w:lineRule="auto"/>
              <w:rPr>
                <w:b/>
                <w:bCs/>
              </w:rPr>
            </w:pPr>
            <w:r>
              <w:rPr>
                <w:rFonts w:ascii="CG Times (WN)" w:hAnsi="CG Times (WN)" w:eastAsiaTheme="minorHAnsi"/>
                <w:b/>
                <w:bCs/>
                <w:i/>
                <w:iCs/>
                <w:lang w:val="en-US"/>
              </w:rPr>
              <w:t>Proposal 4: Rel-16 CLI is a starting point at least for MT-to-MT interference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AT&amp;T</w:t>
            </w:r>
          </w:p>
          <w:p>
            <w:pPr>
              <w:spacing w:after="0" w:line="240" w:lineRule="auto"/>
              <w:rPr>
                <w:rFonts w:eastAsia="Calibri"/>
              </w:rPr>
            </w:pPr>
            <w:r>
              <w:rPr>
                <w:rFonts w:ascii="CG Times (WN)" w:hAnsi="CG Times (WN)"/>
              </w:rPr>
              <w:t>R1-2008313</w:t>
            </w:r>
          </w:p>
        </w:tc>
        <w:tc>
          <w:tcPr>
            <w:tcW w:w="6753" w:type="dxa"/>
            <w:shd w:val="clear" w:color="auto" w:fill="auto"/>
          </w:tcPr>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1: DU‐DU and MT‐MT CLI measurements such as short‐term (L1/L2) and long term (L3) measurements, multiple antenna and beamforming based measurements should be studied to enable CLI mitigation in IAB.</w:t>
            </w:r>
          </w:p>
          <w:p>
            <w:pPr>
              <w:spacing w:after="0"/>
              <w:rPr>
                <w:rFonts w:eastAsia="Calibri"/>
                <w:b/>
                <w:bCs/>
                <w:u w:val="single"/>
              </w:rPr>
            </w:pPr>
            <w:r>
              <w:rPr>
                <w:rFonts w:ascii="Calibri-Bold" w:hAnsi="Calibri-Bold" w:cs="Calibri-Bold" w:eastAsiaTheme="minorHAnsi"/>
                <w:b/>
                <w:bCs/>
                <w:lang w:val="en-US"/>
              </w:rPr>
              <w:t>Proposal 3: Specify DU‐DU CLI measurements techniques to enable CLI mitigation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LG Electronics</w:t>
            </w:r>
          </w:p>
          <w:p>
            <w:pPr>
              <w:spacing w:after="0" w:line="240" w:lineRule="auto"/>
              <w:rPr>
                <w:rFonts w:ascii="CG Times (WN)" w:hAnsi="CG Times (WN)"/>
              </w:rPr>
            </w:pPr>
            <w:r>
              <w:rPr>
                <w:rFonts w:ascii="CG Times (WN)" w:hAnsi="CG Times (WN)"/>
              </w:rPr>
              <w:t>R1-2008407</w:t>
            </w:r>
          </w:p>
        </w:tc>
        <w:tc>
          <w:tcPr>
            <w:tcW w:w="6753" w:type="dxa"/>
            <w:shd w:val="clear" w:color="auto" w:fill="auto"/>
          </w:tcPr>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6: </w:t>
            </w:r>
            <w:r>
              <w:rPr>
                <w:rFonts w:ascii="TimesNewRomanPSMT" w:hAnsi="TimesNewRomanPSMT" w:cs="TimesNewRomanPSMT" w:eastAsiaTheme="minorHAnsi"/>
                <w:lang w:val="en-US"/>
              </w:rPr>
              <w:t>For the Case 1 (Victim IAB-node is receiving in DL via its MT, interfering IAB-node is transmitting in UL via its MT) of inter IAB-node interference scenario, Rel-16 CLI measurement and handling</w:t>
            </w:r>
          </w:p>
          <w:p>
            <w:pPr>
              <w:spacing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lang w:val="en-US"/>
              </w:rPr>
              <w:t>mechanism can be applied.</w:t>
            </w:r>
          </w:p>
          <w:p>
            <w:pPr>
              <w:pStyle w:val="566"/>
              <w:numPr>
                <w:ilvl w:val="0"/>
                <w:numId w:val="17"/>
              </w:numPr>
              <w:spacing w:after="0" w:line="240" w:lineRule="auto"/>
              <w:textAlignment w:val="auto"/>
              <w:rPr>
                <w:rFonts w:ascii="TimesNewRomanPSMT" w:hAnsi="TimesNewRomanPSMT" w:cs="TimesNewRomanPSMT" w:eastAsiaTheme="minorHAnsi"/>
                <w:sz w:val="20"/>
                <w:szCs w:val="20"/>
                <w:lang w:val="en-US"/>
              </w:rPr>
            </w:pPr>
            <w:r>
              <w:rPr>
                <w:rFonts w:ascii="TimesNewRomanPSMT" w:hAnsi="TimesNewRomanPSMT" w:cs="TimesNewRomanPSMT" w:eastAsiaTheme="minorHAnsi"/>
                <w:sz w:val="20"/>
                <w:szCs w:val="20"/>
                <w:lang w:val="en-US"/>
              </w:rPr>
              <w:t>Considering the IAB specific TDD configuration (i.e., U-F-D), measurement resource configuration and/or signalling for network coordination (i.e., intended UL/DL configuration) can be modified.</w:t>
            </w:r>
          </w:p>
          <w:p>
            <w:pPr>
              <w:spacing w:after="0" w:line="240" w:lineRule="auto"/>
              <w:textAlignment w:val="auto"/>
              <w:rPr>
                <w:rFonts w:ascii="Calibri-Bold" w:hAnsi="Calibri-Bold" w:cs="Calibri-Bold" w:eastAsiaTheme="minorHAnsi"/>
                <w:b/>
                <w:bCs/>
                <w:lang w:val="en-US"/>
              </w:rPr>
            </w:pPr>
            <w:r>
              <w:rPr>
                <w:rFonts w:eastAsiaTheme="minorHAnsi"/>
                <w:b/>
                <w:bCs/>
                <w:i/>
                <w:iCs/>
                <w:lang w:val="en-US"/>
              </w:rPr>
              <w:t xml:space="preserve">Proposal 7: </w:t>
            </w:r>
            <w:r>
              <w:rPr>
                <w:rFonts w:ascii="TimesNewRomanPSMT" w:hAnsi="TimesNewRomanPSMT" w:cs="TimesNewRomanPSMT" w:eastAsiaTheme="minorHAnsi"/>
                <w:lang w:val="en-US"/>
              </w:rPr>
              <w:t>Discuss whether/how to operate measurement of intra-IAB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CEWiT, Tejas Networks, Reliance Jio, IITM, Saankhya Labs, IITH</w:t>
            </w:r>
          </w:p>
          <w:p>
            <w:pPr>
              <w:spacing w:after="0" w:line="240" w:lineRule="auto"/>
              <w:rPr>
                <w:rFonts w:ascii="CG Times (WN)" w:hAnsi="CG Times (WN)"/>
              </w:rPr>
            </w:pPr>
            <w:r>
              <w:rPr>
                <w:rFonts w:ascii="CG Times (WN)" w:hAnsi="CG Times (WN)"/>
              </w:rPr>
              <w:t>R1-2008816</w:t>
            </w:r>
          </w:p>
        </w:tc>
        <w:tc>
          <w:tcPr>
            <w:tcW w:w="6753" w:type="dxa"/>
            <w:shd w:val="clear" w:color="auto" w:fill="auto"/>
          </w:tcPr>
          <w:p>
            <w:pPr>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Observation 1: </w:t>
            </w:r>
            <w:r>
              <w:rPr>
                <w:rFonts w:ascii="TimesNewRomanPSMT" w:hAnsi="TimesNewRomanPSMT" w:cs="TimesNewRomanPSMT" w:eastAsiaTheme="minorHAnsi"/>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pPr>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Proposal 1: </w:t>
            </w:r>
            <w:r>
              <w:rPr>
                <w:rFonts w:ascii="TimesNewRomanPSMT" w:hAnsi="TimesNewRomanPSMT" w:cs="TimesNewRomanPSMT" w:eastAsiaTheme="minorHAnsi"/>
                <w:lang w:val="en-US"/>
              </w:rPr>
              <w:t>Mechanism specific to IAB network to improve the CLI measurement accuracy as compared to Rel. 16 CLI management is needed.</w:t>
            </w:r>
          </w:p>
          <w:p>
            <w:pPr>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Observation 2: </w:t>
            </w:r>
            <w:r>
              <w:rPr>
                <w:rFonts w:ascii="TimesNewRomanPSMT" w:hAnsi="TimesNewRomanPSMT" w:cs="TimesNewRomanPSMT" w:eastAsiaTheme="minorHAnsi"/>
                <w:lang w:val="en-US"/>
              </w:rPr>
              <w:t>Resource partitioning methods can help to overcome the impact of simultaneous operation of IAB node on access UEs.</w:t>
            </w:r>
          </w:p>
          <w:p>
            <w:pPr>
              <w:spacing w:after="0" w:line="240" w:lineRule="auto"/>
              <w:textAlignment w:val="auto"/>
              <w:rPr>
                <w:rFonts w:ascii="TimesNewRomanPSMT" w:hAnsi="TimesNewRomanPSMT" w:cs="TimesNewRomanPSMT" w:eastAsiaTheme="minorHAnsi"/>
                <w:color w:val="00000A"/>
                <w:lang w:val="en-US"/>
              </w:rPr>
            </w:pPr>
            <w:r>
              <w:rPr>
                <w:rFonts w:ascii="TimesNewRomanPS-BoldMT" w:hAnsi="TimesNewRomanPS-BoldMT" w:cs="TimesNewRomanPS-BoldMT" w:eastAsiaTheme="minorHAnsi"/>
                <w:b/>
                <w:bCs/>
                <w:color w:val="00000A"/>
                <w:lang w:val="en-US"/>
              </w:rPr>
              <w:t xml:space="preserve">Proposal 2: </w:t>
            </w:r>
            <w:r>
              <w:rPr>
                <w:rFonts w:ascii="TimesNewRomanPSMT" w:hAnsi="TimesNewRomanPSMT" w:cs="TimesNewRomanPSMT" w:eastAsiaTheme="minorHAnsi"/>
                <w:color w:val="00000A"/>
                <w:lang w:val="en-US"/>
              </w:rPr>
              <w:t>SI handling methods should be supported for both single panel or multi-panel systems to ensure better performance.</w:t>
            </w:r>
          </w:p>
          <w:p>
            <w:pPr>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Observation 5: </w:t>
            </w:r>
            <w:r>
              <w:rPr>
                <w:rFonts w:ascii="TimesNewRomanPSMT" w:hAnsi="TimesNewRomanPSMT" w:cs="TimesNewRomanPSMT" w:eastAsiaTheme="minorHAnsi"/>
                <w:color w:val="000000"/>
                <w:lang w:val="en-US"/>
              </w:rPr>
              <w:t>IAB node MT might need time-frequency resources for SI measurement, which are free from backhaul reception and transmission. This requires cooperation with the parent.</w:t>
            </w:r>
          </w:p>
          <w:p>
            <w:pPr>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Proposal 3: </w:t>
            </w:r>
            <w:r>
              <w:rPr>
                <w:rFonts w:ascii="TimesNewRomanPSMT" w:hAnsi="TimesNewRomanPSMT" w:cs="TimesNewRomanPSMT" w:eastAsiaTheme="minorHAnsi"/>
                <w:color w:val="000000"/>
                <w:lang w:val="en-US"/>
              </w:rPr>
              <w:t>SI measurement occasions are required at an IAB node operating in Case C and Case D. The following options can be considered in configuring SI measurement occasions</w:t>
            </w:r>
          </w:p>
          <w:p>
            <w:pPr>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Alt 1: </w:t>
            </w:r>
            <w:r>
              <w:rPr>
                <w:rFonts w:ascii="TimesNewRomanPSMT" w:hAnsi="TimesNewRomanPSMT" w:cs="TimesNewRomanPSMT" w:eastAsiaTheme="minorHAnsi"/>
                <w:color w:val="000000"/>
                <w:lang w:val="en-US"/>
              </w:rPr>
              <w:t>Parent node configures measurement occasions to IAB-MT at regular intervals</w:t>
            </w:r>
          </w:p>
          <w:p>
            <w:pPr>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Alt 2: </w:t>
            </w:r>
            <w:r>
              <w:rPr>
                <w:rFonts w:ascii="TimesNewRomanPSMT" w:hAnsi="TimesNewRomanPSMT" w:cs="TimesNewRomanPSMT" w:eastAsiaTheme="minorHAnsi"/>
                <w:color w:val="000000"/>
                <w:lang w:val="en-US"/>
              </w:rPr>
              <w:t>IAB node requests for measurement occasions to parent node and parent-DU configures it</w:t>
            </w:r>
          </w:p>
          <w:p>
            <w:pPr>
              <w:spacing w:after="0" w:line="240" w:lineRule="auto"/>
              <w:textAlignment w:val="auto"/>
              <w:rPr>
                <w:rFonts w:ascii="TimesNewRomanPSMT" w:hAnsi="TimesNewRomanPSMT" w:cs="TimesNewRomanPSMT" w:eastAsiaTheme="minorHAnsi"/>
                <w:color w:val="00000A"/>
                <w:lang w:val="en-US"/>
              </w:rPr>
            </w:pPr>
            <w:r>
              <w:rPr>
                <w:rFonts w:ascii="TimesNewRomanPS-BoldMT" w:hAnsi="TimesNewRomanPS-BoldMT" w:cs="TimesNewRomanPS-BoldMT" w:eastAsiaTheme="minorHAnsi"/>
                <w:b/>
                <w:bCs/>
                <w:color w:val="00000A"/>
                <w:lang w:val="en-US"/>
              </w:rPr>
              <w:t xml:space="preserve">Alt 3: </w:t>
            </w:r>
            <w:r>
              <w:rPr>
                <w:rFonts w:ascii="TimesNewRomanPSMT" w:hAnsi="TimesNewRomanPSMT" w:cs="TimesNewRomanPSMT" w:eastAsiaTheme="minorHAnsi"/>
                <w:color w:val="00000A"/>
                <w:lang w:val="en-US"/>
              </w:rPr>
              <w:t>IAB node configures measurement occasions and report it to parent node in advance</w:t>
            </w:r>
          </w:p>
          <w:p>
            <w:pPr>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Observation 6: </w:t>
            </w:r>
            <w:r>
              <w:rPr>
                <w:rFonts w:ascii="TimesNewRomanPSMT" w:hAnsi="TimesNewRomanPSMT" w:cs="TimesNewRomanPSMT" w:eastAsiaTheme="minorHAnsi"/>
                <w:color w:val="000000"/>
                <w:lang w:val="en-US"/>
              </w:rPr>
              <w:t>Severe SI/CLI will not always allow an IAB node to work in</w:t>
            </w:r>
          </w:p>
          <w:p>
            <w:pPr>
              <w:spacing w:after="0" w:line="240" w:lineRule="auto"/>
              <w:textAlignment w:val="auto"/>
              <w:rPr>
                <w:rFonts w:ascii="TimesNewRomanPSMT" w:hAnsi="TimesNewRomanPSMT" w:cs="TimesNewRomanPSMT" w:eastAsiaTheme="minorHAnsi"/>
                <w:color w:val="000000"/>
                <w:lang w:val="en-US"/>
              </w:rPr>
            </w:pPr>
            <w:r>
              <w:rPr>
                <w:rFonts w:ascii="TimesNewRomanPSMT" w:hAnsi="TimesNewRomanPSMT" w:cs="TimesNewRomanPSMT" w:eastAsiaTheme="minorHAnsi"/>
                <w:color w:val="000000"/>
                <w:lang w:val="en-US"/>
              </w:rPr>
              <w:t>simultaneous Tx and/or Rx mode of operation efficiently.</w:t>
            </w:r>
          </w:p>
          <w:p>
            <w:pPr>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Proposal 4: </w:t>
            </w:r>
            <w:r>
              <w:rPr>
                <w:rFonts w:ascii="TimesNewRomanPSMT" w:hAnsi="TimesNewRomanPSMT" w:cs="TimesNewRomanPSMT" w:eastAsiaTheme="minorHAnsi"/>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pPr>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Proposal 5: </w:t>
            </w:r>
            <w:r>
              <w:rPr>
                <w:rFonts w:ascii="TimesNewRomanPSMT" w:hAnsi="TimesNewRomanPSMT" w:cs="TimesNewRomanPSMT" w:eastAsiaTheme="minorHAnsi"/>
                <w:color w:val="000000"/>
                <w:lang w:val="en-US"/>
              </w:rPr>
              <w:t>For Case D, there should be a feedback mechanism regarding the</w:t>
            </w:r>
          </w:p>
          <w:p>
            <w:pPr>
              <w:spacing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color w:val="000000"/>
                <w:lang w:val="en-US"/>
              </w:rPr>
              <w:t>interference at an IAB node from MT to the parent to aid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ZTE, Sanechips</w:t>
            </w:r>
          </w:p>
          <w:p>
            <w:pPr>
              <w:spacing w:after="0" w:line="240" w:lineRule="auto"/>
              <w:rPr>
                <w:rFonts w:ascii="CG Times (WN)" w:hAnsi="CG Times (WN)"/>
              </w:rPr>
            </w:pPr>
            <w:r>
              <w:rPr>
                <w:rFonts w:ascii="CG Times (WN)" w:hAnsi="CG Times (WN)"/>
              </w:rPr>
              <w:t>R1-2008859</w:t>
            </w:r>
          </w:p>
        </w:tc>
        <w:tc>
          <w:tcPr>
            <w:tcW w:w="6753" w:type="dxa"/>
            <w:shd w:val="clear" w:color="auto" w:fill="auto"/>
          </w:tcPr>
          <w:p>
            <w:pPr>
              <w:spacing w:after="0" w:line="240" w:lineRule="auto"/>
              <w:textAlignment w:val="auto"/>
              <w:rPr>
                <w:rFonts w:eastAsiaTheme="minorHAnsi"/>
                <w:b/>
                <w:bCs/>
                <w:i/>
                <w:iCs/>
                <w:lang w:val="en-US"/>
              </w:rPr>
            </w:pPr>
            <w:r>
              <w:rPr>
                <w:rFonts w:ascii="CG Times (WN)" w:hAnsi="CG Times (WN)" w:eastAsiaTheme="minorHAnsi"/>
                <w:b/>
                <w:bCs/>
                <w:i/>
                <w:iCs/>
                <w:lang w:val="en-US"/>
              </w:rPr>
              <w:t>Proposal 9: The existing TCI scheme can be a starting point in support of CLI mitigation for multiplexing Case B.</w:t>
            </w:r>
          </w:p>
          <w:p>
            <w:pPr>
              <w:spacing w:after="0" w:line="240" w:lineRule="auto"/>
              <w:textAlignment w:val="auto"/>
              <w:rPr>
                <w:rFonts w:ascii="Calibri-Bold" w:hAnsi="Calibri-Bold" w:cs="Calibri-Bold" w:eastAsiaTheme="minorHAnsi"/>
                <w:b/>
                <w:bCs/>
                <w:lang w:val="en-US"/>
              </w:rPr>
            </w:pPr>
            <w:r>
              <w:rPr>
                <w:rFonts w:ascii="CG Times (WN)" w:hAnsi="CG Times (WN)" w:eastAsiaTheme="minorHAnsi"/>
                <w:b/>
                <w:bCs/>
                <w:i/>
                <w:iCs/>
                <w:lang w:val="en-US"/>
              </w:rPr>
              <w:t>Proposal 10: The existing SRI scheme can be a starting point in support of CLI mitigation for multiplexing Case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Nokia, Nokia Shanghai Bell</w:t>
            </w:r>
          </w:p>
          <w:p>
            <w:pPr>
              <w:spacing w:after="0" w:line="240" w:lineRule="auto"/>
              <w:rPr>
                <w:rFonts w:ascii="CG Times (WN)" w:hAnsi="CG Times (WN)"/>
              </w:rPr>
            </w:pPr>
            <w:r>
              <w:rPr>
                <w:rFonts w:ascii="CG Times (WN)" w:hAnsi="CG Times (WN)"/>
              </w:rPr>
              <w:t>R1-2008864</w:t>
            </w:r>
          </w:p>
        </w:tc>
        <w:tc>
          <w:tcPr>
            <w:tcW w:w="6753" w:type="dxa"/>
            <w:shd w:val="clear" w:color="auto" w:fill="auto"/>
          </w:tcPr>
          <w:p>
            <w:pPr>
              <w:spacing w:after="0" w:line="240" w:lineRule="auto"/>
              <w:textAlignment w:val="auto"/>
              <w:rPr>
                <w:rFonts w:ascii="Calibri-Bold" w:hAnsi="Calibri-Bold" w:cs="Calibri-Bold" w:eastAsiaTheme="minorHAnsi"/>
                <w:b/>
                <w:bCs/>
                <w:lang w:val="en-US"/>
              </w:rPr>
            </w:pPr>
            <w:r>
              <w:rPr>
                <w:rFonts w:ascii="TimesNewRomanPS-BoldMT" w:hAnsi="TimesNewRomanPS-BoldMT" w:cs="TimesNewRomanPS-BoldMT" w:eastAsiaTheme="minorHAnsi"/>
                <w:b/>
                <w:bCs/>
                <w:lang w:val="en-US"/>
              </w:rPr>
              <w:t>Proposal 3</w:t>
            </w:r>
            <w:r>
              <w:rPr>
                <w:rFonts w:ascii="TimesNewRomanPSMT" w:hAnsi="TimesNewRomanPSMT" w:cs="TimesNewRomanPSMT" w:eastAsiaTheme="minorHAnsi"/>
                <w:lang w:val="en-US"/>
              </w:rPr>
              <w:t xml:space="preserve">: </w:t>
            </w:r>
            <w:r>
              <w:rPr>
                <w:rFonts w:ascii="TimesNewRomanPS-BoldMT" w:hAnsi="TimesNewRomanPS-BoldMT" w:cs="TimesNewRomanPS-BoldMT" w:eastAsiaTheme="minorHAnsi"/>
                <w:b/>
                <w:bCs/>
                <w:lang w:val="en-US"/>
              </w:rPr>
              <w:t>An IAB node can be configured to be made aware of the semi-static DU resource configuration (D/U/F/H/S/NA) of its parent IAB node(s) and neighboring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 xml:space="preserve">Lenovo, Motorola Mobility </w:t>
            </w:r>
          </w:p>
          <w:p>
            <w:pPr>
              <w:spacing w:after="0" w:line="240" w:lineRule="auto"/>
              <w:rPr>
                <w:rFonts w:ascii="CG Times (WN)" w:hAnsi="CG Times (WN)"/>
              </w:rPr>
            </w:pPr>
            <w:r>
              <w:rPr>
                <w:rFonts w:ascii="CG Times (WN)" w:hAnsi="CG Times (WN)"/>
              </w:rPr>
              <w:t>R1-2009109</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sz w:val="19"/>
                <w:szCs w:val="19"/>
                <w:lang w:val="en-US"/>
              </w:rPr>
            </w:pPr>
            <w:r>
              <w:rPr>
                <w:rFonts w:ascii="Calibri-Bold" w:hAnsi="Calibri-Bold" w:cs="Calibri-Bold" w:eastAsiaTheme="minorHAnsi"/>
                <w:b/>
                <w:bCs/>
                <w:lang w:val="en-US"/>
              </w:rPr>
              <w:t>Proposal 5: Consider enhancements for improving resource management and timing adjustment for CLI measurements in IAB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NTT DOCOMO, INC.</w:t>
            </w:r>
          </w:p>
          <w:p>
            <w:pPr>
              <w:spacing w:after="0" w:line="240" w:lineRule="auto"/>
              <w:rPr>
                <w:rFonts w:ascii="CG Times (WN)" w:hAnsi="CG Times (WN)"/>
              </w:rPr>
            </w:pPr>
            <w:r>
              <w:rPr>
                <w:rFonts w:ascii="CG Times (WN)" w:hAnsi="CG Times (WN)"/>
              </w:rPr>
              <w:t>R1-2009191</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lang w:val="en-US"/>
              </w:rPr>
              <w:t>Proposal 10: No additional mechanism is necessary for cross link interference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Qualcomm Incorporated</w:t>
            </w:r>
          </w:p>
          <w:p>
            <w:pPr>
              <w:spacing w:after="0" w:line="240" w:lineRule="auto"/>
              <w:rPr>
                <w:rFonts w:ascii="CG Times (WN)" w:hAnsi="CG Times (WN)"/>
              </w:rPr>
            </w:pPr>
            <w:r>
              <w:rPr>
                <w:rFonts w:ascii="CG Times (WN)" w:hAnsi="CG Times (WN)"/>
              </w:rPr>
              <w:t>R1-2009270</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Observation 3.2:</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To determine how efficiently an IAB-node can operate in the full-duplex mode, it needs to periodically perform SI measurements.</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3.1:</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SI measurement can be performed autonomously by an IAB-node.</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3.2:</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Extend the enhanced multiplexing capability indication as follows:</w:t>
            </w:r>
          </w:p>
          <w:p>
            <w:pPr>
              <w:pStyle w:val="566"/>
              <w:numPr>
                <w:ilvl w:val="0"/>
                <w:numId w:val="17"/>
              </w:num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(a) support local refinement indication of the enhanced multiplexing capability (i.e. whether the capability is available to what degree under which conditions) to the parent-node (e.g. via MAC-CE)</w:t>
            </w:r>
          </w:p>
          <w:p>
            <w:pPr>
              <w:pStyle w:val="566"/>
              <w:numPr>
                <w:ilvl w:val="0"/>
                <w:numId w:val="17"/>
              </w:num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(b) support indicating to the CU the configuration(s) required to enable an enhanced multiplexing capability</w:t>
            </w:r>
          </w:p>
          <w:p>
            <w:pPr>
              <w:pStyle w:val="566"/>
              <w:numPr>
                <w:ilvl w:val="1"/>
                <w:numId w:val="17"/>
              </w:num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e.g. for which beams (SSBs) or which served child-nodes, the IAB-node can operate in the enhanced multiplexing mode.</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Observation 3.3:</w:t>
            </w:r>
          </w:p>
          <w:p>
            <w:pPr>
              <w:pStyle w:val="566"/>
              <w:numPr>
                <w:ilvl w:val="0"/>
                <w:numId w:val="18"/>
              </w:num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Rel-16 CLI framework does not support coordination across CUs to indicate the SRS configurations for UEs/IAB-MT’s CLI measurement.</w:t>
            </w:r>
          </w:p>
          <w:p>
            <w:pPr>
              <w:pStyle w:val="566"/>
              <w:numPr>
                <w:ilvl w:val="0"/>
                <w:numId w:val="18"/>
              </w:num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Rel-16 CLI signaling (intended TDD configuration) should be extended to support IAB-specific resource configurations.</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3.3:</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Send an LS to RAN3 to (a) support exchange of SRS configurations among CUs for CLI measurements, and (b) extend the intended TDD configuration signaling to support IAB-specific resource configurations.</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Observation 3.4:</w:t>
            </w:r>
          </w:p>
          <w:p>
            <w:pPr>
              <w:pStyle w:val="566"/>
              <w:numPr>
                <w:ilvl w:val="0"/>
                <w:numId w:val="19"/>
              </w:num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pPr>
              <w:pStyle w:val="566"/>
              <w:numPr>
                <w:ilvl w:val="0"/>
                <w:numId w:val="19"/>
              </w:num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IAB-MTs may be subject to strong and persistent CLI from other IAB-nodes.</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3.4:</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An IAB-DU is provided with the result of CLI measurements by its child MTs, e.g. which child MTs are subject to strong CLI from neighboring nodes.</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Observation 3.6:</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An IAB-DU can autonomously measure CLI from neighboring DU cells, based on the available information at the IAB-MT (e.g. SMTC).</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3.5:</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Support IAB-DU reporting the result of its CLI measurements to the CU, e.g. the list of neighboring DU cells with strong CLI can be reported.</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Proposal 3.6:</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sz w:val="19"/>
                <w:szCs w:val="19"/>
                <w:lang w:val="en-US"/>
              </w:rPr>
              <w:t>Support IAB-DU reporting multiplexing capability across its served cells (DU cell m TX, DU cell n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Ericsson</w:t>
            </w:r>
          </w:p>
          <w:p>
            <w:pPr>
              <w:spacing w:after="0" w:line="240" w:lineRule="auto"/>
              <w:rPr>
                <w:rFonts w:ascii="CG Times (WN)" w:hAnsi="CG Times (WN)"/>
              </w:rPr>
            </w:pPr>
            <w:r>
              <w:rPr>
                <w:rFonts w:ascii="CG Times (WN)" w:hAnsi="CG Times (WN)"/>
              </w:rPr>
              <w:t>R1-2009302</w:t>
            </w:r>
          </w:p>
        </w:tc>
        <w:tc>
          <w:tcPr>
            <w:tcW w:w="6753" w:type="dxa"/>
            <w:shd w:val="clear" w:color="auto" w:fill="auto"/>
          </w:tcPr>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8 IAB‐nodes transmitting in DL slots will mostly limit interference to within the IAB network.</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5 Limit IAB‐node transmissions to DL slots.</w:t>
            </w:r>
          </w:p>
          <w:p>
            <w:pPr>
              <w:spacing w:after="0" w:line="240" w:lineRule="auto"/>
              <w:textAlignment w:val="auto"/>
              <w:rPr>
                <w:rFonts w:ascii="TimesNewRomanPS-BoldMT" w:hAnsi="TimesNewRomanPS-BoldMT" w:cs="TimesNewRomanPS-BoldMT" w:eastAsiaTheme="minorHAnsi"/>
                <w:b/>
                <w:bCs/>
                <w:sz w:val="19"/>
                <w:szCs w:val="19"/>
                <w:lang w:val="en-US"/>
              </w:rPr>
            </w:pPr>
            <w:r>
              <w:rPr>
                <w:rFonts w:ascii="Calibri-Bold" w:hAnsi="Calibri-Bold" w:cs="Calibri-Bold" w:eastAsiaTheme="minorHAnsi"/>
                <w:b/>
                <w:bCs/>
                <w:lang w:val="en-US"/>
              </w:rPr>
              <w:t>Proposal 6 Adopt RAN4’s Scenario 2 for Rel‐17.</w:t>
            </w:r>
          </w:p>
        </w:tc>
      </w:tr>
    </w:tbl>
    <w:p>
      <w:pPr>
        <w:rPr>
          <w:rFonts w:eastAsia="Calibri"/>
        </w:rPr>
      </w:pPr>
    </w:p>
    <w:p>
      <w:pPr>
        <w:rPr>
          <w:rFonts w:eastAsia="Calibri"/>
        </w:rPr>
      </w:pPr>
      <w:r>
        <w:rPr>
          <w:rFonts w:eastAsia="Calibri"/>
        </w:rPr>
        <w:t>The majority view is to extend the Rel-16 CLI to handle inter-IAB interference scenarios. Companies propose various ideas to extend Rel-16 CLI:</w:t>
      </w:r>
    </w:p>
    <w:p>
      <w:pPr>
        <w:pStyle w:val="566"/>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pPr>
        <w:pStyle w:val="566"/>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pPr>
        <w:pStyle w:val="566"/>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pPr>
        <w:pStyle w:val="566"/>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pPr>
        <w:rPr>
          <w:rFonts w:eastAsia="Calibri"/>
        </w:rPr>
      </w:pPr>
      <w:r>
        <w:rPr>
          <w:rFonts w:eastAsia="Calibri"/>
        </w:rPr>
        <w:t>To handle intra-IAB interference (self-interference):</w:t>
      </w:r>
    </w:p>
    <w:p>
      <w:pPr>
        <w:pStyle w:val="566"/>
        <w:numPr>
          <w:ilvl w:val="0"/>
          <w:numId w:val="14"/>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pPr>
        <w:pStyle w:val="566"/>
        <w:numPr>
          <w:ilvl w:val="0"/>
          <w:numId w:val="14"/>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pPr>
        <w:rPr>
          <w:rFonts w:eastAsia="Calibri"/>
        </w:rPr>
      </w:pPr>
      <w:r>
        <w:rPr>
          <w:rFonts w:eastAsia="Calibri"/>
        </w:rPr>
        <w:t>To further mitigate the interference, in various scenarios, companies also propose:</w:t>
      </w:r>
    </w:p>
    <w:p>
      <w:pPr>
        <w:pStyle w:val="566"/>
        <w:numPr>
          <w:ilvl w:val="0"/>
          <w:numId w:val="14"/>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pPr>
        <w:pStyle w:val="566"/>
        <w:numPr>
          <w:ilvl w:val="0"/>
          <w:numId w:val="14"/>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pPr>
        <w:rPr>
          <w:b/>
          <w:bCs/>
        </w:rPr>
      </w:pPr>
    </w:p>
    <w:p>
      <w:pPr>
        <w:rPr>
          <w:b/>
          <w:bCs/>
          <w:u w:val="single"/>
        </w:rPr>
      </w:pPr>
      <w:r>
        <w:rPr>
          <w:b/>
          <w:bCs/>
          <w:highlight w:val="lightGray"/>
          <w:u w:val="single"/>
        </w:rPr>
        <w:t>FL Proposal 3.2a:</w:t>
      </w:r>
    </w:p>
    <w:p>
      <w:pPr>
        <w:rPr>
          <w:rFonts w:ascii="Calibri" w:hAnsi="Calibri" w:eastAsia="Calibri"/>
          <w:b/>
          <w:bCs/>
        </w:rPr>
      </w:pPr>
      <w:r>
        <w:rPr>
          <w:rFonts w:ascii="Calibri" w:hAnsi="Calibri" w:eastAsia="Calibri"/>
          <w:b/>
          <w:bCs/>
        </w:rPr>
        <w:t>Extend the Rel-16 CLI framework to handle inter-IAB interference scenarios.</w:t>
      </w:r>
    </w:p>
    <w:p>
      <w:pPr>
        <w:pStyle w:val="566"/>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pPr>
        <w:pStyle w:val="566"/>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pPr>
        <w:pStyle w:val="566"/>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pPr>
        <w:pStyle w:val="566"/>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3.2a?</w:t>
            </w:r>
          </w:p>
        </w:tc>
        <w:tc>
          <w:tcPr>
            <w:tcW w:w="5406"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AT&amp;T</w:t>
            </w:r>
          </w:p>
        </w:tc>
        <w:tc>
          <w:tcPr>
            <w:tcW w:w="1981" w:type="dxa"/>
            <w:shd w:val="clear" w:color="auto" w:fill="auto"/>
          </w:tcPr>
          <w:p>
            <w:pPr>
              <w:spacing w:after="0" w:line="240" w:lineRule="auto"/>
              <w:jc w:val="center"/>
              <w:rPr>
                <w:rFonts w:ascii="CG Times (WN)" w:hAnsi="CG Times (WN)"/>
              </w:rPr>
            </w:pPr>
            <w:r>
              <w:rPr>
                <w:rFonts w:ascii="CG Times (WN)" w:hAnsi="CG Times (WN)"/>
              </w:rPr>
              <w:t>Mostly</w:t>
            </w:r>
          </w:p>
        </w:tc>
        <w:tc>
          <w:tcPr>
            <w:tcW w:w="5406" w:type="dxa"/>
            <w:shd w:val="clear" w:color="auto" w:fill="auto"/>
          </w:tcPr>
          <w:p>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pPr>
              <w:spacing w:after="0" w:line="240" w:lineRule="auto"/>
            </w:pPr>
            <w:r>
              <w:t>So we would prefer a bit more generic wording of the proposal:</w:t>
            </w:r>
          </w:p>
          <w:p>
            <w:pPr>
              <w:spacing w:after="0" w:line="240" w:lineRule="auto"/>
              <w:rPr>
                <w:rFonts w:ascii="Calibri" w:hAnsi="Calibri" w:eastAsia="Calibri"/>
                <w:b/>
                <w:bCs/>
              </w:rPr>
            </w:pPr>
            <w:r>
              <w:rPr>
                <w:rFonts w:ascii="Calibri" w:hAnsi="Calibri" w:eastAsia="Calibri"/>
                <w:b/>
                <w:bCs/>
              </w:rPr>
              <w:t>Extend the Rel-16 CLI framework to handle</w:t>
            </w:r>
            <w:r>
              <w:rPr>
                <w:rFonts w:ascii="Calibri" w:hAnsi="Calibri" w:eastAsia="Calibri"/>
                <w:b/>
                <w:bCs/>
                <w:strike/>
                <w:color w:val="FF0000"/>
              </w:rPr>
              <w:t xml:space="preserve"> inter-</w:t>
            </w:r>
            <w:r>
              <w:rPr>
                <w:rFonts w:ascii="Calibri" w:hAnsi="Calibri" w:eastAsia="Calibri"/>
                <w:b/>
                <w:bCs/>
              </w:rPr>
              <w:t>IAB interference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Ericsson</w:t>
            </w:r>
          </w:p>
        </w:tc>
        <w:tc>
          <w:tcPr>
            <w:tcW w:w="1981" w:type="dxa"/>
            <w:shd w:val="clear" w:color="auto" w:fill="auto"/>
          </w:tcPr>
          <w:p>
            <w:pPr>
              <w:spacing w:after="0" w:line="240" w:lineRule="auto"/>
              <w:jc w:val="center"/>
              <w:rPr>
                <w:rFonts w:ascii="CG Times (WN)" w:hAnsi="CG Times (WN)"/>
              </w:rPr>
            </w:pPr>
            <w:r>
              <w:rPr>
                <w:rFonts w:ascii="CG Times (WN)" w:hAnsi="CG Times (WN)"/>
              </w:rPr>
              <w:t>Partially</w:t>
            </w:r>
          </w:p>
        </w:tc>
        <w:tc>
          <w:tcPr>
            <w:tcW w:w="5406" w:type="dxa"/>
            <w:shd w:val="clear" w:color="auto" w:fill="auto"/>
          </w:tcPr>
          <w:p>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Fonts w:eastAsia="DengXian"/>
                <w:lang w:eastAsia="zh-CN"/>
              </w:rPr>
            </w:pPr>
            <w:r>
              <w:rPr>
                <w:rStyle w:val="322"/>
                <w:rFonts w:ascii="CG Times (WN)" w:hAnsi="CG Times (WN)"/>
              </w:rPr>
              <w:t>Nokia</w:t>
            </w:r>
            <w:r>
              <w:rPr>
                <w:rStyle w:val="323"/>
                <w:rFonts w:ascii="CG Times (WN)" w:hAnsi="CG Times (WN)"/>
              </w:rPr>
              <w:t> </w:t>
            </w:r>
          </w:p>
        </w:tc>
        <w:tc>
          <w:tcPr>
            <w:tcW w:w="1981" w:type="dxa"/>
            <w:shd w:val="clear" w:color="auto" w:fill="auto"/>
          </w:tcPr>
          <w:p>
            <w:pPr>
              <w:spacing w:after="0" w:line="240" w:lineRule="auto"/>
              <w:jc w:val="center"/>
              <w:rPr>
                <w:rFonts w:eastAsia="DengXian"/>
                <w:lang w:eastAsia="zh-CN"/>
              </w:rPr>
            </w:pPr>
            <w:r>
              <w:rPr>
                <w:rStyle w:val="322"/>
                <w:rFonts w:ascii="CG Times (WN)" w:hAnsi="CG Times (WN)"/>
              </w:rPr>
              <w:t>Yes</w:t>
            </w:r>
            <w:r>
              <w:rPr>
                <w:rStyle w:val="323"/>
                <w:rFonts w:ascii="CG Times (WN)" w:hAnsi="CG Times (WN)"/>
              </w:rPr>
              <w:t> </w:t>
            </w:r>
          </w:p>
        </w:tc>
        <w:tc>
          <w:tcPr>
            <w:tcW w:w="5406" w:type="dxa"/>
            <w:shd w:val="clear" w:color="auto" w:fill="auto"/>
          </w:tcPr>
          <w:p>
            <w:pPr>
              <w:pStyle w:val="1020"/>
              <w:spacing w:before="280" w:after="0"/>
              <w:textAlignment w:val="baseline"/>
            </w:pPr>
            <w:r>
              <w:rPr>
                <w:rStyle w:val="322"/>
                <w:rFonts w:ascii="CG Times (WN)" w:hAnsi="CG Times (WN)"/>
                <w:sz w:val="20"/>
              </w:rPr>
              <w:t>We think that wording should be bit relaxed here as specification impact is not fully clear with different proposals.  </w:t>
            </w:r>
            <w:r>
              <w:rPr>
                <w:rStyle w:val="323"/>
                <w:rFonts w:ascii="CG Times (WN)" w:hAnsi="CG Times (WN)"/>
                <w:sz w:val="20"/>
              </w:rPr>
              <w:t> </w:t>
            </w:r>
          </w:p>
          <w:p>
            <w:pPr>
              <w:pStyle w:val="1020"/>
              <w:spacing w:before="280" w:after="0"/>
              <w:textAlignment w:val="baseline"/>
            </w:pPr>
            <w:r>
              <w:rPr>
                <w:rStyle w:val="322"/>
                <w:rFonts w:ascii="CG Times (WN)" w:hAnsi="CG Times (WN)"/>
                <w:sz w:val="20"/>
              </w:rPr>
              <w:t>Extend the Rel-16 CLI framework to handle inter-IAB interference scenarios.</w:t>
            </w:r>
            <w:r>
              <w:rPr>
                <w:rStyle w:val="323"/>
                <w:rFonts w:ascii="CG Times (WN)" w:hAnsi="CG Times (WN)"/>
                <w:sz w:val="20"/>
              </w:rPr>
              <w:t> </w:t>
            </w:r>
          </w:p>
          <w:p>
            <w:pPr>
              <w:pStyle w:val="1020"/>
              <w:numPr>
                <w:ilvl w:val="0"/>
                <w:numId w:val="20"/>
              </w:numPr>
              <w:tabs>
                <w:tab w:val="clear" w:pos="720"/>
              </w:tabs>
              <w:spacing w:before="280" w:after="0"/>
              <w:ind w:left="771" w:hanging="283"/>
              <w:textAlignment w:val="baseline"/>
              <w:rPr>
                <w:color w:val="5A5A5A"/>
                <w:sz w:val="20"/>
                <w:szCs w:val="20"/>
              </w:rPr>
            </w:pPr>
            <w:r>
              <w:rPr>
                <w:rStyle w:val="322"/>
                <w:rFonts w:ascii="CG Times (WN)" w:hAnsi="CG Times (WN)"/>
                <w:sz w:val="20"/>
              </w:rPr>
              <w:t xml:space="preserve">FFS: </w:t>
            </w:r>
            <w:r>
              <w:rPr>
                <w:rStyle w:val="322"/>
                <w:rFonts w:ascii="CG Times (WN)" w:hAnsi="CG Times (WN)"/>
                <w:strike/>
                <w:color w:val="FF0000"/>
                <w:sz w:val="20"/>
              </w:rPr>
              <w:t>specify</w:t>
            </w:r>
            <w:r>
              <w:rPr>
                <w:rStyle w:val="322"/>
                <w:rFonts w:ascii="CG Times (WN)" w:hAnsi="CG Times (WN)"/>
                <w:sz w:val="20"/>
              </w:rPr>
              <w:t xml:space="preserve"> </w:t>
            </w:r>
            <w:r>
              <w:rPr>
                <w:rStyle w:val="322"/>
                <w:rFonts w:ascii="CG Times (WN)" w:hAnsi="CG Times (WN)"/>
                <w:color w:val="FF0000"/>
                <w:sz w:val="20"/>
              </w:rPr>
              <w:t>consider required</w:t>
            </w:r>
            <w:r>
              <w:rPr>
                <w:rStyle w:val="322"/>
                <w:rFonts w:ascii="CG Times (WN)" w:hAnsi="CG Times (WN)"/>
                <w:sz w:val="20"/>
              </w:rPr>
              <w:t xml:space="preserve"> </w:t>
            </w:r>
            <w:r>
              <w:rPr>
                <w:rStyle w:val="322"/>
                <w:rFonts w:ascii="CG Times (WN)" w:hAnsi="CG Times (WN)"/>
                <w:color w:val="FF0000"/>
                <w:sz w:val="20"/>
              </w:rPr>
              <w:t xml:space="preserve">enhancements on </w:t>
            </w:r>
            <w:r>
              <w:rPr>
                <w:rStyle w:val="322"/>
                <w:rFonts w:ascii="CG Times (WN)" w:hAnsi="CG Times (WN)"/>
                <w:sz w:val="20"/>
              </w:rPr>
              <w:t>DU-to-DU CLI management</w:t>
            </w:r>
            <w:r>
              <w:rPr>
                <w:rStyle w:val="323"/>
                <w:rFonts w:ascii="CG Times (WN)" w:hAnsi="CG Times (WN)"/>
                <w:sz w:val="20"/>
              </w:rPr>
              <w:t> </w:t>
            </w:r>
          </w:p>
          <w:p>
            <w:pPr>
              <w:pStyle w:val="1020"/>
              <w:numPr>
                <w:ilvl w:val="0"/>
                <w:numId w:val="20"/>
              </w:numPr>
              <w:tabs>
                <w:tab w:val="clear" w:pos="720"/>
              </w:tabs>
              <w:spacing w:before="280" w:after="0"/>
              <w:ind w:left="771" w:hanging="283"/>
              <w:textAlignment w:val="baseline"/>
              <w:rPr>
                <w:color w:val="5A5A5A"/>
                <w:sz w:val="20"/>
                <w:szCs w:val="20"/>
              </w:rPr>
            </w:pPr>
            <w:r>
              <w:rPr>
                <w:rStyle w:val="322"/>
                <w:rFonts w:ascii="CG Times (WN)" w:hAnsi="CG Times (WN)"/>
                <w:sz w:val="20"/>
              </w:rPr>
              <w:t xml:space="preserve">FFS: extend the information exchange (e.g. the resource configuration, result of CLI measurements, etc.) among different entities </w:t>
            </w:r>
            <w:r>
              <w:rPr>
                <w:rStyle w:val="322"/>
                <w:rFonts w:ascii="CG Times (WN)" w:hAnsi="CG Times (WN)"/>
                <w:color w:val="FF0000"/>
                <w:sz w:val="20"/>
              </w:rPr>
              <w:t>(e.g. between parent-child nodes, adjacent IAB nodes) </w:t>
            </w:r>
            <w:r>
              <w:rPr>
                <w:rStyle w:val="323"/>
                <w:rFonts w:ascii="CG Times (WN)" w:hAnsi="CG Times (WN)"/>
                <w:color w:val="FF0000"/>
                <w:sz w:val="20"/>
              </w:rPr>
              <w:t> </w:t>
            </w:r>
          </w:p>
          <w:p>
            <w:pPr>
              <w:pStyle w:val="1020"/>
              <w:numPr>
                <w:ilvl w:val="0"/>
                <w:numId w:val="20"/>
              </w:numPr>
              <w:tabs>
                <w:tab w:val="clear" w:pos="720"/>
              </w:tabs>
              <w:spacing w:before="280" w:after="0"/>
              <w:ind w:left="771" w:hanging="283"/>
              <w:textAlignment w:val="baseline"/>
              <w:rPr>
                <w:color w:val="5A5A5A"/>
                <w:sz w:val="20"/>
                <w:szCs w:val="20"/>
              </w:rPr>
            </w:pPr>
            <w:r>
              <w:rPr>
                <w:rStyle w:val="322"/>
                <w:rFonts w:ascii="CG Times (WN)" w:hAnsi="CG Times (WN)"/>
                <w:sz w:val="20"/>
              </w:rPr>
              <w:t>FFS: enhance the CLI measurement accuracy (e.g. via timing adjustment, etc.)</w:t>
            </w:r>
            <w:r>
              <w:rPr>
                <w:rStyle w:val="323"/>
                <w:rFonts w:ascii="CG Times (WN)" w:hAnsi="CG Times (WN)"/>
                <w:sz w:val="20"/>
              </w:rPr>
              <w:t> </w:t>
            </w:r>
          </w:p>
          <w:p>
            <w:pPr>
              <w:pStyle w:val="1020"/>
              <w:numPr>
                <w:ilvl w:val="0"/>
                <w:numId w:val="20"/>
              </w:numPr>
              <w:tabs>
                <w:tab w:val="clear" w:pos="720"/>
              </w:tabs>
              <w:spacing w:before="280" w:after="0"/>
              <w:ind w:left="771" w:hanging="283"/>
              <w:textAlignment w:val="baseline"/>
              <w:rPr>
                <w:rFonts w:eastAsia="DengXian"/>
                <w:lang w:eastAsia="zh-CN"/>
              </w:rPr>
            </w:pPr>
            <w:r>
              <w:rPr>
                <w:rStyle w:val="322"/>
                <w:rFonts w:ascii="CG Times (WN)" w:hAnsi="CG Times (WN)"/>
                <w:sz w:val="20"/>
              </w:rPr>
              <w:t xml:space="preserve">FFS: </w:t>
            </w:r>
            <w:r>
              <w:rPr>
                <w:rStyle w:val="322"/>
                <w:rFonts w:ascii="CG Times (WN)" w:hAnsi="CG Times (WN)"/>
                <w:strike/>
                <w:color w:val="FF0000"/>
                <w:sz w:val="20"/>
              </w:rPr>
              <w:t>extend</w:t>
            </w:r>
            <w:r>
              <w:rPr>
                <w:rStyle w:val="322"/>
                <w:rFonts w:ascii="CG Times (WN)" w:hAnsi="CG Times (WN)"/>
                <w:color w:val="FF0000"/>
                <w:sz w:val="20"/>
              </w:rPr>
              <w:t xml:space="preserve"> required enhancements on </w:t>
            </w:r>
            <w:r>
              <w:rPr>
                <w:rStyle w:val="322"/>
                <w:rFonts w:ascii="CG Times (WN)" w:hAnsi="CG Times (WN)"/>
                <w:sz w:val="20"/>
              </w:rPr>
              <w:t>CLI measurements (e.g. introducing short-term measurements, multi-beam measurements, etc.)</w:t>
            </w:r>
            <w:r>
              <w:rPr>
                <w:rStyle w:val="323"/>
                <w:rFonts w:ascii="CG Times (WN)" w:hAnsi="CG Times (WN)"/>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Style w:val="322"/>
              </w:rPr>
            </w:pPr>
            <w:r>
              <w:rPr>
                <w:rFonts w:ascii="CG Times (WN)" w:hAnsi="CG Times (WN)"/>
              </w:rPr>
              <w:t>Samsung</w:t>
            </w:r>
          </w:p>
        </w:tc>
        <w:tc>
          <w:tcPr>
            <w:tcW w:w="1981" w:type="dxa"/>
            <w:shd w:val="clear" w:color="auto" w:fill="auto"/>
          </w:tcPr>
          <w:p>
            <w:pPr>
              <w:spacing w:after="0" w:line="240" w:lineRule="auto"/>
              <w:jc w:val="center"/>
              <w:rPr>
                <w:rStyle w:val="322"/>
                <w:rFonts w:ascii="CG Times (WN)" w:hAnsi="CG Times (WN)"/>
              </w:rPr>
            </w:pPr>
          </w:p>
        </w:tc>
        <w:tc>
          <w:tcPr>
            <w:tcW w:w="5406" w:type="dxa"/>
            <w:shd w:val="clear" w:color="auto" w:fill="auto"/>
          </w:tcPr>
          <w:p>
            <w:pPr>
              <w:pStyle w:val="1020"/>
              <w:spacing w:before="280" w:after="0"/>
              <w:textAlignment w:val="baseline"/>
              <w:rPr>
                <w:rStyle w:val="322"/>
                <w:sz w:val="20"/>
              </w:rPr>
            </w:pPr>
            <w:r>
              <w:rPr>
                <w:rFonts w:ascii="CG Times (WN)" w:hAnsi="CG Times (WN)"/>
                <w:sz w:val="20"/>
              </w:rPr>
              <w:t xml:space="preserve">We are fine to discuss some enhancements. But, it should be clarified what the issues cannot be addressed by the Rel-16 CLI framework are.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pPr>
            <w:r>
              <w:rPr>
                <w:rStyle w:val="322"/>
                <w:rFonts w:ascii="CG Times (WN)" w:hAnsi="CG Times (WN)" w:eastAsia="MS Mincho"/>
                <w:lang w:eastAsia="ja-JP"/>
              </w:rPr>
              <w:t>NTT DOCOMO</w:t>
            </w:r>
          </w:p>
        </w:tc>
        <w:tc>
          <w:tcPr>
            <w:tcW w:w="1981" w:type="dxa"/>
            <w:shd w:val="clear" w:color="auto" w:fill="auto"/>
          </w:tcPr>
          <w:p>
            <w:pPr>
              <w:spacing w:after="0" w:line="240" w:lineRule="auto"/>
              <w:jc w:val="center"/>
              <w:rPr>
                <w:rStyle w:val="322"/>
                <w:rFonts w:ascii="CG Times (WN)" w:hAnsi="CG Times (WN)"/>
              </w:rPr>
            </w:pPr>
          </w:p>
        </w:tc>
        <w:tc>
          <w:tcPr>
            <w:tcW w:w="5406" w:type="dxa"/>
            <w:shd w:val="clear" w:color="auto" w:fill="auto"/>
          </w:tcPr>
          <w:p>
            <w:pPr>
              <w:pStyle w:val="1020"/>
              <w:spacing w:before="280" w:after="0"/>
              <w:textAlignment w:val="baseline"/>
              <w:rPr>
                <w:sz w:val="20"/>
              </w:rPr>
            </w:pPr>
            <w:r>
              <w:rPr>
                <w:rStyle w:val="322"/>
                <w:rFonts w:ascii="CG Times (WN)" w:hAnsi="CG Times (WN)" w:eastAsia="MS Mincho"/>
                <w:sz w:val="20"/>
                <w:lang w:eastAsia="ja-JP"/>
              </w:rPr>
              <w:t>We are open for the discussion, though we think enhancements on CLI may not be necessary, e.g. DU to DU CLI measurement may be handled by Rel-16 RIM (Remote Interference Management), or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Style w:val="322"/>
                <w:rFonts w:eastAsia="MS Mincho"/>
                <w:lang w:eastAsia="ja-JP"/>
              </w:rPr>
            </w:pPr>
            <w:r>
              <w:rPr>
                <w:rStyle w:val="322"/>
                <w:rFonts w:ascii="CG Times (WN)" w:hAnsi="CG Times (WN)" w:eastAsiaTheme="minorEastAsia"/>
                <w:lang w:eastAsia="zh-CN"/>
              </w:rPr>
              <w:t>CMCC</w:t>
            </w:r>
          </w:p>
        </w:tc>
        <w:tc>
          <w:tcPr>
            <w:tcW w:w="1981" w:type="dxa"/>
            <w:shd w:val="clear" w:color="auto" w:fill="auto"/>
          </w:tcPr>
          <w:p>
            <w:pPr>
              <w:spacing w:after="0" w:line="240" w:lineRule="auto"/>
              <w:jc w:val="center"/>
              <w:rPr>
                <w:rStyle w:val="322"/>
              </w:rPr>
            </w:pPr>
            <w:r>
              <w:rPr>
                <w:rStyle w:val="322"/>
                <w:rFonts w:ascii="CG Times (WN)" w:hAnsi="CG Times (WN)" w:eastAsiaTheme="minorEastAsia"/>
                <w:lang w:eastAsia="zh-CN"/>
              </w:rPr>
              <w:t>Yes, in principle</w:t>
            </w:r>
          </w:p>
        </w:tc>
        <w:tc>
          <w:tcPr>
            <w:tcW w:w="5406" w:type="dxa"/>
            <w:shd w:val="clear" w:color="auto" w:fill="auto"/>
          </w:tcPr>
          <w:p>
            <w:pPr>
              <w:pStyle w:val="1020"/>
              <w:spacing w:before="280" w:after="0"/>
              <w:textAlignment w:val="baseline"/>
              <w:rPr>
                <w:rStyle w:val="322"/>
                <w:rFonts w:eastAsia="MS Mincho"/>
                <w:sz w:val="20"/>
                <w:lang w:eastAsia="ja-JP"/>
              </w:rPr>
            </w:pPr>
            <w:r>
              <w:rPr>
                <w:rStyle w:val="322"/>
                <w:rFonts w:ascii="CG Times (WN)" w:hAnsi="CG Times (WN)" w:eastAsiaTheme="minorEastAsia"/>
                <w:sz w:val="20"/>
                <w:lang w:eastAsia="zh-CN"/>
              </w:rPr>
              <w:t>Besides DU-to-DU CLI management, should be consider enhancements on DU-to-MT and MT-to-DU interference scenarios (for inter-IAB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Yes</w:t>
            </w:r>
          </w:p>
        </w:tc>
        <w:tc>
          <w:tcPr>
            <w:tcW w:w="5406" w:type="dxa"/>
            <w:shd w:val="clear" w:color="auto" w:fill="auto"/>
          </w:tcPr>
          <w:p>
            <w:pPr>
              <w:pStyle w:val="1020"/>
              <w:spacing w:before="280" w:after="0"/>
              <w:textAlignment w:val="baseline"/>
              <w:rPr>
                <w:rStyle w:val="322"/>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Style w:val="322"/>
                <w:rFonts w:eastAsiaTheme="minorEastAsia"/>
                <w:lang w:eastAsia="zh-CN"/>
              </w:rPr>
            </w:pPr>
            <w:r>
              <w:rPr>
                <w:rFonts w:ascii="CG Times (WN)" w:hAnsi="CG Times (WN)" w:eastAsiaTheme="minorEastAsia"/>
                <w:lang w:eastAsia="zh-CN"/>
              </w:rPr>
              <w:t>Huawei</w:t>
            </w:r>
          </w:p>
        </w:tc>
        <w:tc>
          <w:tcPr>
            <w:tcW w:w="1981" w:type="dxa"/>
            <w:shd w:val="clear" w:color="auto" w:fill="auto"/>
          </w:tcPr>
          <w:p>
            <w:pPr>
              <w:spacing w:after="0" w:line="240" w:lineRule="auto"/>
              <w:jc w:val="center"/>
              <w:rPr>
                <w:rStyle w:val="322"/>
                <w:rFonts w:eastAsiaTheme="minorEastAsia"/>
                <w:lang w:eastAsia="zh-CN"/>
              </w:rPr>
            </w:pPr>
            <w:r>
              <w:rPr>
                <w:rFonts w:ascii="CG Times (WN)" w:hAnsi="CG Times (WN)" w:eastAsiaTheme="minorEastAsia"/>
                <w:lang w:eastAsia="zh-CN"/>
              </w:rPr>
              <w:t>Yes, partially</w:t>
            </w:r>
          </w:p>
        </w:tc>
        <w:tc>
          <w:tcPr>
            <w:tcW w:w="5406" w:type="dxa"/>
            <w:shd w:val="clear" w:color="auto" w:fill="auto"/>
          </w:tcPr>
          <w:p>
            <w:pPr>
              <w:pStyle w:val="1020"/>
              <w:spacing w:before="280" w:after="0"/>
              <w:textAlignment w:val="baseline"/>
              <w:rPr>
                <w:rStyle w:val="322"/>
                <w:rFonts w:eastAsiaTheme="minorEastAsia"/>
                <w:sz w:val="20"/>
                <w:lang w:eastAsia="zh-CN"/>
              </w:rPr>
            </w:pPr>
            <w:r>
              <w:rPr>
                <w:rFonts w:ascii="CG Times (WN)" w:hAnsi="CG Times (WN)" w:eastAsiaTheme="minorEastAsia"/>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A</w:t>
            </w:r>
            <w:r>
              <w:rPr>
                <w:rFonts w:ascii="CG Times (WN)" w:hAnsi="CG Times (WN)"/>
              </w:rPr>
              <w:t>gree in principle</w:t>
            </w:r>
          </w:p>
        </w:tc>
        <w:tc>
          <w:tcPr>
            <w:tcW w:w="5406" w:type="dxa"/>
            <w:shd w:val="clear" w:color="auto" w:fill="auto"/>
          </w:tcPr>
          <w:p>
            <w:pPr>
              <w:pStyle w:val="27"/>
              <w:spacing w:after="0"/>
              <w:rPr>
                <w:rFonts w:eastAsiaTheme="minorEastAsia"/>
                <w:sz w:val="20"/>
                <w:szCs w:val="20"/>
                <w:lang w:eastAsia="zh-CN"/>
              </w:rPr>
            </w:pPr>
            <w:r>
              <w:rPr>
                <w:rFonts w:ascii="Times New Roman" w:hAnsi="Times New Roman" w:cs="Times New Roman"/>
                <w:sz w:val="20"/>
                <w:szCs w:val="20"/>
                <w:lang w:val="en-US" w:eastAsia="zh-CN"/>
              </w:rPr>
              <w:t>Firstly we think whether the  IAB CLI measurement can be handled or not by the schemes introduced in Rel-15 or Rel-16 should be investigated. Till now we don’t see there is a strong motivation to enhance Rel-16 CLI mechanism for inter-IAB scenarios, e.g. DU-to-DU CLI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Intel</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Partially</w:t>
            </w:r>
          </w:p>
        </w:tc>
        <w:tc>
          <w:tcPr>
            <w:tcW w:w="5406" w:type="dxa"/>
            <w:shd w:val="clear" w:color="auto" w:fill="auto"/>
          </w:tcPr>
          <w:p>
            <w:pPr>
              <w:pStyle w:val="1020"/>
              <w:spacing w:before="280" w:after="0"/>
              <w:textAlignment w:val="baseline"/>
              <w:rPr>
                <w:rStyle w:val="322"/>
                <w:rFonts w:eastAsiaTheme="minorEastAsia"/>
                <w:sz w:val="20"/>
                <w:lang w:eastAsia="zh-CN"/>
              </w:rPr>
            </w:pPr>
            <w:r>
              <w:rPr>
                <w:rStyle w:val="322"/>
                <w:rFonts w:ascii="CG Times (WN)" w:hAnsi="CG Times (WN)" w:eastAsiaTheme="minorEastAsia"/>
                <w:sz w:val="20"/>
                <w:lang w:eastAsia="zh-CN"/>
              </w:rPr>
              <w:t xml:space="preserve">We are fine to discuss those scenarios, but existing CLI/RIM framework should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Fonts w:eastAsiaTheme="minorEastAsia"/>
                <w:lang w:eastAsia="zh-CN"/>
              </w:rPr>
            </w:pPr>
            <w:r>
              <w:rPr>
                <w:rStyle w:val="322"/>
                <w:rFonts w:ascii="CG Times (WN)" w:hAnsi="CG Times (WN)" w:eastAsiaTheme="minorEastAsia"/>
                <w:lang w:eastAsia="zh-CN"/>
              </w:rPr>
              <w:t>vivo</w:t>
            </w:r>
          </w:p>
        </w:tc>
        <w:tc>
          <w:tcPr>
            <w:tcW w:w="1981" w:type="dxa"/>
            <w:shd w:val="clear" w:color="auto" w:fill="auto"/>
          </w:tcPr>
          <w:p>
            <w:pPr>
              <w:spacing w:after="0" w:line="240" w:lineRule="auto"/>
              <w:jc w:val="center"/>
              <w:rPr>
                <w:rFonts w:hint="eastAsia" w:ascii="CG Times (WN)" w:hAnsi="CG Times (WN)" w:eastAsiaTheme="minorEastAsia"/>
                <w:lang w:eastAsia="zh-CN"/>
              </w:rPr>
            </w:pPr>
          </w:p>
        </w:tc>
        <w:tc>
          <w:tcPr>
            <w:tcW w:w="5406" w:type="dxa"/>
            <w:shd w:val="clear" w:color="auto" w:fill="auto"/>
          </w:tcPr>
          <w:p>
            <w:pPr>
              <w:pStyle w:val="1020"/>
              <w:spacing w:before="280" w:after="0"/>
              <w:textAlignment w:val="baseline"/>
              <w:rPr>
                <w:rFonts w:eastAsiaTheme="minorEastAsia"/>
                <w:sz w:val="20"/>
                <w:szCs w:val="20"/>
                <w:lang w:val="en-GB" w:eastAsia="zh-CN"/>
              </w:rPr>
            </w:pPr>
            <w:r>
              <w:rPr>
                <w:rStyle w:val="322"/>
                <w:rFonts w:ascii="CG Times (WN)" w:hAnsi="CG Times (WN)" w:eastAsiaTheme="minorEastAsia"/>
                <w:sz w:val="20"/>
                <w:lang w:eastAsia="zh-CN"/>
              </w:rPr>
              <w:t xml:space="preserve">We are OK to discuss the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Style w:val="322"/>
                <w:rFonts w:eastAsia="Malgun Gothic"/>
                <w:lang w:eastAsia="ko-KR"/>
              </w:rPr>
            </w:pPr>
            <w:r>
              <w:rPr>
                <w:rStyle w:val="322"/>
                <w:rFonts w:ascii="CG Times (WN)" w:hAnsi="CG Times (WN)" w:eastAsia="Malgun Gothic"/>
                <w:lang w:eastAsia="ko-KR"/>
              </w:rPr>
              <w:t>L</w:t>
            </w:r>
            <w:r>
              <w:rPr>
                <w:rStyle w:val="322"/>
                <w:rFonts w:ascii="CG Times (WN)" w:hAnsi="CG Times (WN)"/>
                <w:szCs w:val="24"/>
                <w:lang w:val="en-US"/>
              </w:rPr>
              <w:t>G</w:t>
            </w:r>
          </w:p>
        </w:tc>
        <w:tc>
          <w:tcPr>
            <w:tcW w:w="1981" w:type="dxa"/>
            <w:shd w:val="clear" w:color="auto" w:fill="auto"/>
          </w:tcPr>
          <w:p>
            <w:pPr>
              <w:spacing w:after="0" w:line="240" w:lineRule="auto"/>
              <w:jc w:val="center"/>
              <w:rPr>
                <w:rStyle w:val="322"/>
                <w:rFonts w:ascii="CG Times (WN)" w:hAnsi="CG Times (WN)"/>
              </w:rPr>
            </w:pPr>
          </w:p>
        </w:tc>
        <w:tc>
          <w:tcPr>
            <w:tcW w:w="5406" w:type="dxa"/>
            <w:shd w:val="clear" w:color="auto" w:fill="auto"/>
          </w:tcPr>
          <w:p>
            <w:pPr>
              <w:pStyle w:val="1020"/>
              <w:spacing w:before="280" w:after="0"/>
              <w:textAlignment w:val="baseline"/>
              <w:rPr>
                <w:rStyle w:val="322"/>
                <w:rFonts w:eastAsia="Malgun Gothic"/>
                <w:sz w:val="20"/>
                <w:lang w:eastAsia="ko-KR"/>
              </w:rPr>
            </w:pPr>
            <w:r>
              <w:rPr>
                <w:rStyle w:val="322"/>
                <w:rFonts w:ascii="CG Times (WN)" w:hAnsi="CG Times (WN)" w:eastAsia="Malgun Gothic"/>
                <w:sz w:val="20"/>
                <w:lang w:eastAsia="ko-KR"/>
              </w:rPr>
              <w:t>We are fine to discuss an enhancement of CLI measurement and reporting. Also, we are open to discuss for intra-IAB interference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shd w:val="clear" w:color="auto" w:fill="auto"/>
          </w:tcPr>
          <w:p>
            <w:pPr>
              <w:spacing w:after="0" w:line="240" w:lineRule="auto"/>
              <w:jc w:val="center"/>
              <w:rPr>
                <w:rStyle w:val="322"/>
                <w:rFonts w:eastAsia="MS Mincho"/>
                <w:lang w:eastAsia="ja-JP"/>
              </w:rPr>
            </w:pPr>
            <w:r>
              <w:rPr>
                <w:rStyle w:val="322"/>
                <w:rFonts w:ascii="CG Times (WN)" w:hAnsi="CG Times (WN)" w:eastAsia="MS Mincho"/>
                <w:lang w:eastAsia="ja-JP"/>
              </w:rPr>
              <w:t>Fujitsu</w:t>
            </w:r>
          </w:p>
        </w:tc>
        <w:tc>
          <w:tcPr>
            <w:tcW w:w="1981" w:type="dxa"/>
            <w:shd w:val="clear" w:color="auto" w:fill="auto"/>
          </w:tcPr>
          <w:p>
            <w:pPr>
              <w:spacing w:after="0" w:line="240" w:lineRule="auto"/>
              <w:jc w:val="center"/>
              <w:rPr>
                <w:rStyle w:val="322"/>
                <w:rFonts w:eastAsia="MS Mincho"/>
                <w:lang w:eastAsia="ja-JP"/>
              </w:rPr>
            </w:pPr>
            <w:r>
              <w:rPr>
                <w:rStyle w:val="322"/>
                <w:rFonts w:ascii="CG Times (WN)" w:hAnsi="CG Times (WN)" w:eastAsia="MS Mincho"/>
                <w:lang w:eastAsia="ja-JP"/>
              </w:rPr>
              <w:t>Yes</w:t>
            </w:r>
          </w:p>
        </w:tc>
        <w:tc>
          <w:tcPr>
            <w:tcW w:w="5406" w:type="dxa"/>
            <w:shd w:val="clear" w:color="auto" w:fill="auto"/>
          </w:tcPr>
          <w:p>
            <w:pPr>
              <w:pStyle w:val="1020"/>
              <w:spacing w:before="280" w:after="0"/>
              <w:textAlignment w:val="baseline"/>
              <w:rPr>
                <w:rStyle w:val="322"/>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242" w:type="dxa"/>
            <w:tcBorders>
              <w:top w:val="nil"/>
            </w:tcBorders>
            <w:shd w:val="clear" w:color="auto" w:fill="auto"/>
          </w:tcPr>
          <w:p>
            <w:pPr>
              <w:spacing w:after="0" w:line="240" w:lineRule="auto"/>
              <w:jc w:val="center"/>
            </w:pPr>
            <w:r>
              <w:t>CEWiT</w:t>
            </w:r>
          </w:p>
        </w:tc>
        <w:tc>
          <w:tcPr>
            <w:tcW w:w="1981" w:type="dxa"/>
            <w:tcBorders>
              <w:top w:val="nil"/>
            </w:tcBorders>
            <w:shd w:val="clear" w:color="auto" w:fill="auto"/>
          </w:tcPr>
          <w:p>
            <w:pPr>
              <w:spacing w:after="0" w:line="240" w:lineRule="auto"/>
              <w:jc w:val="center"/>
            </w:pPr>
            <w:r>
              <w:t>Yes</w:t>
            </w:r>
          </w:p>
        </w:tc>
        <w:tc>
          <w:tcPr>
            <w:tcW w:w="5406" w:type="dxa"/>
            <w:tcBorders>
              <w:top w:val="nil"/>
            </w:tcBorders>
            <w:shd w:val="clear" w:color="auto" w:fill="auto"/>
          </w:tcPr>
          <w:p>
            <w:pPr>
              <w:pStyle w:val="1020"/>
              <w:spacing w:before="280" w:after="0"/>
              <w:textAlignment w:val="baseline"/>
              <w:rPr>
                <w:rFonts w:eastAsiaTheme="minorEastAsia"/>
                <w:sz w:val="20"/>
                <w:lang w:eastAsia="zh-CN"/>
              </w:rPr>
            </w:pPr>
          </w:p>
        </w:tc>
      </w:tr>
    </w:tbl>
    <w:p>
      <w:pPr>
        <w:rPr>
          <w:b/>
          <w:bCs/>
          <w:u w:val="single"/>
        </w:rPr>
      </w:pPr>
    </w:p>
    <w:p>
      <w:pPr>
        <w:rPr>
          <w:b/>
          <w:bCs/>
        </w:rPr>
      </w:pPr>
      <w:r>
        <w:rPr>
          <w:b/>
          <w:bCs/>
        </w:rPr>
        <w:t>FL response to feedback on FL Proposal 3.2a:</w:t>
      </w:r>
    </w:p>
    <w:p>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r>
        <w:t xml:space="preserve">Also, some (at least 2) companies suggested to discuss enhanced solutions for MT-to-DU and DU-to-MT scenarios. </w:t>
      </w:r>
    </w:p>
    <w:p>
      <w:r>
        <w:t>Note that FL proposal 3.1.v2 lists the relevant IAB interference scenarios, including MT-to-DU and DU-to-MT, and the updated proposal below allows for discussion on enhancements that might be needed for these scenarios.</w:t>
      </w:r>
    </w:p>
    <w:p/>
    <w:p>
      <w:pPr>
        <w:rPr>
          <w:b/>
          <w:bCs/>
          <w:u w:val="single"/>
        </w:rPr>
      </w:pPr>
      <w:r>
        <w:rPr>
          <w:b/>
          <w:bCs/>
          <w:highlight w:val="lightGray"/>
          <w:u w:val="single"/>
        </w:rPr>
        <w:t>FL Proposal 3.2a.v2:</w:t>
      </w:r>
    </w:p>
    <w:p>
      <w:pPr>
        <w:rPr>
          <w:rFonts w:ascii="Calibri" w:hAnsi="Calibri" w:eastAsia="Calibri"/>
          <w:b/>
          <w:bCs/>
        </w:rPr>
      </w:pPr>
      <w:r>
        <w:rPr>
          <w:rFonts w:ascii="Calibri" w:hAnsi="Calibri" w:eastAsia="Calibri"/>
          <w:b/>
          <w:bCs/>
        </w:rPr>
        <w:t>Use the Rel-16 interference management frameworks (e.g. CLI, RIM) to handle IAB interference scenarios (NOTE: as identified in FL proposal 3.1.v2), and discuss if any of the following enhancements are needed (not an exhaustive list):</w:t>
      </w:r>
    </w:p>
    <w:p>
      <w:pPr>
        <w:pStyle w:val="566"/>
        <w:numPr>
          <w:ilvl w:val="0"/>
          <w:numId w:val="21"/>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pPr>
        <w:pStyle w:val="566"/>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pPr>
        <w:pStyle w:val="566"/>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pPr>
        <w:rPr>
          <w:rFonts w:eastAsia="Calibri"/>
        </w:rPr>
      </w:pP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3.2a.v2?</w:t>
            </w:r>
          </w:p>
        </w:tc>
        <w:tc>
          <w:tcPr>
            <w:tcW w:w="5406"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hint="eastAsia" w:ascii="CG Times (WN)" w:hAnsi="CG Times (WN)" w:eastAsia="MS Mincho"/>
                <w:lang w:eastAsia="ja-JP"/>
              </w:rPr>
            </w:pPr>
            <w:r>
              <w:rPr>
                <w:rFonts w:ascii="CG Times (WN)" w:hAnsi="CG Times (WN)" w:eastAsia="MS Mincho"/>
                <w:lang w:eastAsia="ja-JP"/>
              </w:rPr>
              <w:t>NTT DOCOMO</w:t>
            </w:r>
          </w:p>
        </w:tc>
        <w:tc>
          <w:tcPr>
            <w:tcW w:w="1981" w:type="dxa"/>
            <w:shd w:val="clear" w:color="auto" w:fill="auto"/>
          </w:tcPr>
          <w:p>
            <w:pPr>
              <w:spacing w:after="0" w:line="240" w:lineRule="auto"/>
              <w:jc w:val="center"/>
              <w:rPr>
                <w:rFonts w:hint="eastAsia" w:ascii="CG Times (WN)" w:hAnsi="CG Times (WN)" w:eastAsia="MS Mincho"/>
                <w:lang w:eastAsia="ja-JP"/>
              </w:rPr>
            </w:pPr>
            <w:r>
              <w:rPr>
                <w:rFonts w:ascii="CG Times (WN)" w:hAnsi="CG Times (WN)" w:eastAsia="MS Mincho"/>
                <w:lang w:eastAsia="ja-JP"/>
              </w:rPr>
              <w:t>Yes</w:t>
            </w:r>
          </w:p>
        </w:tc>
        <w:tc>
          <w:tcPr>
            <w:tcW w:w="5406" w:type="dxa"/>
            <w:shd w:val="clear" w:color="auto" w:fill="auto"/>
          </w:tcPr>
          <w:p>
            <w:pPr>
              <w:spacing w:after="0" w:line="240" w:lineRule="auto"/>
              <w:rPr>
                <w:rFonts w:hint="eastAsia" w:ascii="CG Times (WN)" w:hAnsi="CG Times (WN)" w:eastAsia="MS Mincho"/>
                <w:lang w:eastAsia="ja-JP"/>
              </w:rPr>
            </w:pPr>
            <w:r>
              <w:rPr>
                <w:rFonts w:ascii="CG Times (WN)" w:hAnsi="CG Times (WN)" w:eastAsia="MS Mincho"/>
                <w:lang w:eastAsia="ja-JP"/>
              </w:rPr>
              <w:t>We are open for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hint="eastAsia" w:ascii="CG Times (WN)" w:hAnsi="CG Times (WN)" w:eastAsiaTheme="minorEastAsia"/>
                <w:lang w:eastAsia="zh-CN"/>
              </w:rPr>
            </w:pPr>
            <w:r>
              <w:rPr>
                <w:rFonts w:ascii="CG Times (WN)" w:hAnsi="CG Times (WN)" w:eastAsiaTheme="minorEastAsia"/>
                <w:lang w:eastAsia="zh-CN"/>
              </w:rPr>
              <w:t>Huawei</w:t>
            </w:r>
          </w:p>
        </w:tc>
        <w:tc>
          <w:tcPr>
            <w:tcW w:w="1981" w:type="dxa"/>
            <w:shd w:val="clear" w:color="auto" w:fill="auto"/>
          </w:tcPr>
          <w:p>
            <w:pPr>
              <w:spacing w:after="0" w:line="240" w:lineRule="auto"/>
              <w:jc w:val="center"/>
              <w:rPr>
                <w:rFonts w:hint="eastAsia" w:ascii="CG Times (WN)" w:hAnsi="CG Times (WN)" w:eastAsiaTheme="minorEastAsia"/>
                <w:lang w:eastAsia="zh-CN"/>
              </w:rPr>
            </w:pPr>
            <w:r>
              <w:rPr>
                <w:rFonts w:ascii="CG Times (WN)" w:hAnsi="CG Times (WN)" w:eastAsiaTheme="minorEastAsia"/>
                <w:lang w:eastAsia="zh-CN"/>
              </w:rPr>
              <w:t>Yes</w:t>
            </w:r>
          </w:p>
        </w:tc>
        <w:tc>
          <w:tcPr>
            <w:tcW w:w="5406" w:type="dxa"/>
            <w:shd w:val="clear" w:color="auto" w:fill="auto"/>
          </w:tcPr>
          <w:p>
            <w:pPr>
              <w:spacing w:after="0" w:line="240" w:lineRule="auto"/>
              <w:rPr>
                <w:rFonts w:hint="eastAsia" w:ascii="CG Times (WN)" w:hAnsi="CG Times (WN)" w:eastAsiaTheme="minorEastAsia"/>
                <w:lang w:eastAsia="zh-CN"/>
              </w:rPr>
            </w:pPr>
            <w:r>
              <w:rPr>
                <w:rFonts w:ascii="CG Times (WN)" w:hAnsi="CG Times (WN)" w:eastAsiaTheme="minorEastAsia"/>
                <w:lang w:eastAsia="zh-CN"/>
              </w:rPr>
              <w:t>More like a FL recommendation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Nokia</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6" w:type="dxa"/>
            <w:shd w:val="clear" w:color="auto" w:fill="auto"/>
          </w:tcPr>
          <w:p>
            <w:pPr>
              <w:spacing w:after="0" w:line="240" w:lineRule="auto"/>
              <w:rPr>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Ericsson</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6" w:type="dxa"/>
            <w:shd w:val="clear" w:color="auto" w:fill="auto"/>
          </w:tcPr>
          <w:p>
            <w:pPr>
              <w:spacing w:after="0" w:line="240" w:lineRule="auto"/>
              <w:rPr>
                <w:rFonts w:ascii="CG Times (WN)" w:hAnsi="CG Times (WN)"/>
              </w:rPr>
            </w:pPr>
            <w:r>
              <w:rPr>
                <w:rFonts w:ascii="CG Times (WN)" w:hAnsi="CG Times (WN)"/>
              </w:rPr>
              <w:t>[Editorial] Referencing to another proposal may cause problems in future 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eastAsia="Malgun Gothic"/>
                <w:lang w:eastAsia="ko-KR"/>
              </w:rPr>
              <w:t>Samsung</w:t>
            </w:r>
          </w:p>
        </w:tc>
        <w:tc>
          <w:tcPr>
            <w:tcW w:w="1981" w:type="dxa"/>
            <w:shd w:val="clear" w:color="auto" w:fill="auto"/>
          </w:tcPr>
          <w:p>
            <w:pPr>
              <w:spacing w:after="0" w:line="240" w:lineRule="auto"/>
              <w:jc w:val="center"/>
              <w:rPr>
                <w:rFonts w:ascii="CG Times (WN)" w:hAnsi="CG Times (WN)"/>
              </w:rPr>
            </w:pPr>
            <w:r>
              <w:rPr>
                <w:rFonts w:ascii="CG Times (WN)" w:hAnsi="CG Times (WN)" w:eastAsia="Malgun Gothic"/>
                <w:lang w:eastAsia="ko-KR"/>
              </w:rPr>
              <w:t>Yes</w:t>
            </w:r>
          </w:p>
        </w:tc>
        <w:tc>
          <w:tcPr>
            <w:tcW w:w="5406" w:type="dxa"/>
            <w:shd w:val="clear" w:color="auto" w:fill="auto"/>
          </w:tcPr>
          <w:p>
            <w:pPr>
              <w:spacing w:after="0" w:line="240" w:lineRule="auto"/>
              <w:rPr>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hint="eastAsia" w:ascii="CG Times (WN)" w:hAnsi="CG Times (WN)" w:eastAsia="Malgun Gothic"/>
                <w:lang w:eastAsia="ko-KR"/>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hint="eastAsia" w:ascii="CG Times (WN)" w:hAnsi="CG Times (WN)" w:eastAsia="Malgun Gothic"/>
                <w:lang w:eastAsia="ko-KR"/>
              </w:rPr>
            </w:pPr>
            <w:r>
              <w:rPr>
                <w:rFonts w:ascii="CG Times (WN)" w:hAnsi="CG Times (WN)" w:eastAsia="宋体"/>
                <w:lang w:val="en-US" w:eastAsia="zh-CN"/>
              </w:rPr>
              <w:t>Yes</w:t>
            </w:r>
          </w:p>
        </w:tc>
        <w:tc>
          <w:tcPr>
            <w:tcW w:w="5406" w:type="dxa"/>
            <w:shd w:val="clear" w:color="auto" w:fill="auto"/>
          </w:tcPr>
          <w:p>
            <w:pPr>
              <w:spacing w:after="0" w:line="240" w:lineRule="auto"/>
              <w:rPr>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after="0" w:line="240" w:lineRule="auto"/>
              <w:jc w:val="center"/>
            </w:pPr>
            <w:r>
              <w:t>CEWiT</w:t>
            </w:r>
          </w:p>
        </w:tc>
        <w:tc>
          <w:tcPr>
            <w:tcW w:w="1981" w:type="dxa"/>
            <w:tcBorders>
              <w:top w:val="nil"/>
            </w:tcBorders>
            <w:shd w:val="clear" w:color="auto" w:fill="auto"/>
          </w:tcPr>
          <w:p>
            <w:pPr>
              <w:spacing w:after="0" w:line="240" w:lineRule="auto"/>
              <w:jc w:val="center"/>
            </w:pPr>
            <w:r>
              <w:t>Yes</w:t>
            </w:r>
          </w:p>
        </w:tc>
        <w:tc>
          <w:tcPr>
            <w:tcW w:w="5406" w:type="dxa"/>
            <w:tcBorders>
              <w:top w:val="nil"/>
            </w:tcBorders>
            <w:shd w:val="clear" w:color="auto" w:fill="auto"/>
          </w:tcPr>
          <w:p>
            <w:pPr>
              <w:spacing w:after="0" w:line="240" w:lineRule="auto"/>
              <w:rPr>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Yes</w:t>
            </w:r>
          </w:p>
        </w:tc>
        <w:tc>
          <w:tcPr>
            <w:tcW w:w="5406" w:type="dxa"/>
            <w:shd w:val="clear" w:color="auto" w:fill="auto"/>
          </w:tcPr>
          <w:p>
            <w:pPr>
              <w:pStyle w:val="1020"/>
              <w:spacing w:before="280" w:after="0"/>
              <w:textAlignment w:val="baseline"/>
              <w:rPr>
                <w:rStyle w:val="322"/>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Intel</w:t>
            </w:r>
          </w:p>
        </w:tc>
        <w:tc>
          <w:tcPr>
            <w:tcW w:w="1981"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Yes</w:t>
            </w:r>
          </w:p>
        </w:tc>
        <w:tc>
          <w:tcPr>
            <w:tcW w:w="5406" w:type="dxa"/>
            <w:shd w:val="clear" w:color="auto" w:fill="auto"/>
          </w:tcPr>
          <w:p>
            <w:pPr>
              <w:pStyle w:val="1020"/>
              <w:spacing w:before="280" w:after="0"/>
              <w:textAlignment w:val="baseline"/>
              <w:rPr>
                <w:rStyle w:val="322"/>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A</w:t>
            </w:r>
            <w:r>
              <w:rPr>
                <w:rStyle w:val="322"/>
                <w:rFonts w:ascii="CG Times (WN)" w:hAnsi="CG Times (WN)" w:eastAsiaTheme="minorEastAsia"/>
              </w:rPr>
              <w:t>T&amp;T</w:t>
            </w:r>
          </w:p>
        </w:tc>
        <w:tc>
          <w:tcPr>
            <w:tcW w:w="1981"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Y</w:t>
            </w:r>
            <w:r>
              <w:rPr>
                <w:rStyle w:val="322"/>
                <w:rFonts w:ascii="CG Times (WN)" w:hAnsi="CG Times (WN)" w:eastAsiaTheme="minorEastAsia"/>
              </w:rPr>
              <w:t>es</w:t>
            </w:r>
          </w:p>
        </w:tc>
        <w:tc>
          <w:tcPr>
            <w:tcW w:w="5406" w:type="dxa"/>
            <w:shd w:val="clear" w:color="auto" w:fill="auto"/>
          </w:tcPr>
          <w:p>
            <w:pPr>
              <w:pStyle w:val="1020"/>
              <w:spacing w:before="280" w:after="0"/>
              <w:textAlignment w:val="baseline"/>
              <w:rPr>
                <w:rStyle w:val="322"/>
                <w:rFonts w:ascii="CG Times (WN)" w:hAnsi="CG Times (WN)"/>
              </w:rPr>
            </w:pPr>
          </w:p>
        </w:tc>
      </w:tr>
    </w:tbl>
    <w:p/>
    <w:p>
      <w:pPr>
        <w:rPr>
          <w:b/>
          <w:bCs/>
        </w:rPr>
      </w:pPr>
      <w:r>
        <w:rPr>
          <w:b/>
          <w:bCs/>
        </w:rPr>
        <w:t>FL response to feedback on FL Proposal 3.2a.v2:</w:t>
      </w:r>
    </w:p>
    <w:p>
      <w:r>
        <w:t>Given the support from the companies that have commented it is proposed to move the proposal into a tentative agreement:</w:t>
      </w:r>
    </w:p>
    <w:p/>
    <w:p/>
    <w:p>
      <w:pPr>
        <w:rPr>
          <w:b/>
          <w:bCs/>
          <w:u w:val="single"/>
        </w:rPr>
      </w:pPr>
      <w:r>
        <w:rPr>
          <w:b/>
          <w:bCs/>
          <w:highlight w:val="lightGray"/>
          <w:u w:val="single"/>
        </w:rPr>
        <w:t>FL Tentative Agreement 3.2a:</w:t>
      </w:r>
    </w:p>
    <w:p>
      <w:pPr>
        <w:rPr>
          <w:rFonts w:ascii="Calibri" w:hAnsi="Calibri" w:eastAsia="Calibri"/>
          <w:b/>
          <w:bCs/>
        </w:rPr>
      </w:pPr>
      <w:r>
        <w:rPr>
          <w:rFonts w:ascii="Calibri" w:hAnsi="Calibri" w:eastAsia="Calibri"/>
          <w:b/>
          <w:bCs/>
        </w:rPr>
        <w:t>Use the Rel-16 interference management frameworks (e.g. CLI, RIM) to handle IAB interference scenarios, and discuss if any of the following enhancements are needed (not an exhaustive list):</w:t>
      </w:r>
    </w:p>
    <w:p>
      <w:pPr>
        <w:pStyle w:val="566"/>
        <w:numPr>
          <w:ilvl w:val="0"/>
          <w:numId w:val="21"/>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pPr>
        <w:pStyle w:val="566"/>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pPr>
        <w:pStyle w:val="566"/>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4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b/>
                <w:bCs/>
              </w:rPr>
            </w:pPr>
            <w:r>
              <w:rPr>
                <w:b/>
                <w:bCs/>
              </w:rPr>
              <w:t>Company</w:t>
            </w:r>
          </w:p>
        </w:tc>
        <w:tc>
          <w:tcPr>
            <w:tcW w:w="7381" w:type="dxa"/>
            <w:shd w:val="clear" w:color="auto" w:fill="auto"/>
          </w:tcPr>
          <w:p>
            <w:pPr>
              <w:jc w:val="center"/>
              <w:rPr>
                <w:b/>
                <w:bCs/>
              </w:rPr>
            </w:pPr>
            <w:r>
              <w:rPr>
                <w:b/>
                <w:bCs/>
              </w:rPr>
              <w:t>If you have a strong objection to FL Proposed Agreement 3.2a please elaborate: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Malgun Gothic"/>
                <w:lang w:eastAsia="ko-KR"/>
              </w:rPr>
            </w:pPr>
            <w:r>
              <w:rPr>
                <w:rFonts w:eastAsia="Malgun Gothic"/>
                <w:lang w:eastAsia="ko-KR"/>
              </w:rPr>
              <w:t>LG</w:t>
            </w:r>
          </w:p>
        </w:tc>
        <w:tc>
          <w:tcPr>
            <w:tcW w:w="7381" w:type="dxa"/>
            <w:shd w:val="clear" w:color="auto" w:fill="auto"/>
          </w:tcPr>
          <w:p>
            <w:pPr>
              <w:rPr>
                <w:rFonts w:eastAsia="Malgun Gothic"/>
                <w:lang w:eastAsia="ko-KR"/>
              </w:rPr>
            </w:pPr>
            <w:r>
              <w:rPr>
                <w:rFonts w:eastAsia="Malgun Gothic"/>
                <w:lang w:eastAsia="ko-KR"/>
              </w:rPr>
              <w:t>We are fine with FL Tentative Agreement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zh-CN"/>
              </w:rPr>
            </w:pPr>
            <w:r>
              <w:rPr>
                <w:rFonts w:eastAsiaTheme="minorEastAsia"/>
                <w:lang w:eastAsia="zh-CN"/>
              </w:rPr>
              <w:t>vivo</w:t>
            </w:r>
          </w:p>
        </w:tc>
        <w:tc>
          <w:tcPr>
            <w:tcW w:w="7381" w:type="dxa"/>
            <w:shd w:val="clear" w:color="auto" w:fill="auto"/>
          </w:tcPr>
          <w:p>
            <w:pPr>
              <w:rPr>
                <w:rFonts w:eastAsiaTheme="minorEastAsia"/>
                <w:lang w:eastAsia="zh-CN"/>
              </w:rPr>
            </w:pPr>
            <w:r>
              <w:rPr>
                <w:rFonts w:eastAsiaTheme="minor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zh-CN"/>
              </w:rPr>
            </w:pPr>
            <w:r>
              <w:rPr>
                <w:rFonts w:eastAsiaTheme="minorEastAsia"/>
                <w:lang w:eastAsia="zh-CN"/>
              </w:rPr>
              <w:t>Ericsson</w:t>
            </w:r>
          </w:p>
        </w:tc>
        <w:tc>
          <w:tcPr>
            <w:tcW w:w="7381" w:type="dxa"/>
            <w:shd w:val="clear" w:color="auto" w:fill="auto"/>
          </w:tcPr>
          <w:p>
            <w:pPr>
              <w:rPr>
                <w:rFonts w:eastAsiaTheme="minorEastAsia"/>
                <w:lang w:eastAsia="zh-CN"/>
              </w:rPr>
            </w:pPr>
            <w:r>
              <w:rPr>
                <w:rFonts w:eastAsiaTheme="minorEastAsia"/>
                <w:lang w:eastAsia="zh-CN"/>
              </w:rPr>
              <w:t>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zh-CN"/>
              </w:rPr>
            </w:pPr>
            <w:r>
              <w:rPr>
                <w:rFonts w:eastAsiaTheme="minorEastAsia"/>
                <w:lang w:eastAsia="zh-CN"/>
              </w:rPr>
              <w:t>Huawei</w:t>
            </w:r>
          </w:p>
        </w:tc>
        <w:tc>
          <w:tcPr>
            <w:tcW w:w="7381" w:type="dxa"/>
            <w:shd w:val="clear" w:color="auto" w:fill="auto"/>
          </w:tcPr>
          <w:p>
            <w:pPr>
              <w:rPr>
                <w:rFonts w:eastAsiaTheme="minorEastAsia"/>
                <w:lang w:eastAsia="zh-CN"/>
              </w:rPr>
            </w:pPr>
            <w:r>
              <w:rPr>
                <w:rFonts w:eastAsiaTheme="minorEastAsia"/>
                <w:lang w:eastAsia="zh-CN"/>
              </w:rPr>
              <w:t>Fine with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zh-CN"/>
              </w:rPr>
            </w:pPr>
            <w:r>
              <w:rPr>
                <w:rFonts w:eastAsiaTheme="minorEastAsia"/>
                <w:lang w:eastAsia="zh-CN"/>
              </w:rPr>
              <w:t>Intel</w:t>
            </w:r>
          </w:p>
        </w:tc>
        <w:tc>
          <w:tcPr>
            <w:tcW w:w="7381" w:type="dxa"/>
            <w:shd w:val="clear" w:color="auto" w:fill="auto"/>
          </w:tcPr>
          <w:p>
            <w:pPr>
              <w:rPr>
                <w:rFonts w:eastAsiaTheme="minorEastAsia"/>
                <w:lang w:eastAsia="zh-CN"/>
              </w:rPr>
            </w:pPr>
            <w:r>
              <w:rPr>
                <w:rFonts w:eastAsiaTheme="minorEastAsia"/>
                <w:lang w:eastAsia="zh-CN"/>
              </w:rPr>
              <w:t>Fine with the agreement.</w:t>
            </w:r>
          </w:p>
        </w:tc>
      </w:tr>
    </w:tbl>
    <w:p>
      <w:pPr>
        <w:rPr>
          <w:b/>
          <w:bCs/>
          <w:u w:val="single"/>
        </w:rPr>
      </w:pPr>
    </w:p>
    <w:p>
      <w:r>
        <w:t>This was officially agreed in the email thread:</w:t>
      </w:r>
    </w:p>
    <w:p>
      <w:pPr>
        <w:rPr>
          <w:b/>
          <w:bCs/>
          <w:u w:val="single"/>
        </w:rPr>
      </w:pPr>
      <w:r>
        <w:rPr>
          <w:b/>
          <w:bCs/>
          <w:highlight w:val="green"/>
          <w:u w:val="single"/>
        </w:rPr>
        <w:t>Agreement:</w:t>
      </w:r>
    </w:p>
    <w:p>
      <w:pPr>
        <w:rPr>
          <w:rFonts w:ascii="Calibri" w:hAnsi="Calibri" w:eastAsia="Calibri"/>
          <w:b/>
          <w:bCs/>
        </w:rPr>
      </w:pPr>
      <w:r>
        <w:rPr>
          <w:rFonts w:ascii="Calibri" w:hAnsi="Calibri" w:eastAsia="Calibri"/>
          <w:b/>
          <w:bCs/>
        </w:rPr>
        <w:t>Use the Rel-16 interference management frameworks (e.g. CLI, RIM) to handle IAB interference scenarios, and discuss if any of the following enhancements are needed (not an exhaustive list):</w:t>
      </w:r>
    </w:p>
    <w:p>
      <w:pPr>
        <w:pStyle w:val="566"/>
        <w:numPr>
          <w:ilvl w:val="0"/>
          <w:numId w:val="21"/>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pPr>
        <w:pStyle w:val="566"/>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pPr>
        <w:pStyle w:val="566"/>
        <w:numPr>
          <w:ilvl w:val="0"/>
          <w:numId w:val="2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pPr>
        <w:rPr>
          <w:b/>
          <w:bCs/>
          <w:u w:val="single"/>
        </w:rPr>
      </w:pPr>
    </w:p>
    <w:p>
      <w:pPr>
        <w:rPr>
          <w:b/>
          <w:bCs/>
          <w:u w:val="single"/>
        </w:rPr>
      </w:pPr>
    </w:p>
    <w:p>
      <w:pPr>
        <w:rPr>
          <w:b/>
          <w:bCs/>
          <w:u w:val="single"/>
        </w:rPr>
      </w:pPr>
      <w:r>
        <w:rPr>
          <w:b/>
          <w:bCs/>
          <w:highlight w:val="lightGray"/>
          <w:u w:val="single"/>
        </w:rPr>
        <w:t>FL Proposal 3.2b:</w:t>
      </w:r>
    </w:p>
    <w:p>
      <w:pPr>
        <w:rPr>
          <w:rFonts w:ascii="Calibri" w:hAnsi="Calibri" w:eastAsia="Calibri"/>
          <w:b/>
          <w:bCs/>
        </w:rPr>
      </w:pPr>
      <w:r>
        <w:rPr>
          <w:rFonts w:ascii="Calibri" w:hAnsi="Calibri" w:eastAsia="Calibri"/>
          <w:b/>
          <w:bCs/>
        </w:rPr>
        <w:t>An IAB-node capable of operating in multiplexing Case C (MT-Rx/DU-Tx) and/or Case D (MT-Tx/DU-Rx) should perform self-interference (SI) measurement.</w:t>
      </w:r>
    </w:p>
    <w:p>
      <w:pPr>
        <w:pStyle w:val="566"/>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pPr>
        <w:pStyle w:val="566"/>
        <w:numPr>
          <w:ilvl w:val="0"/>
          <w:numId w:val="14"/>
        </w:numPr>
        <w:rPr>
          <w:rFonts w:ascii="Calibri" w:hAnsi="Calibri" w:eastAsia="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3.2b?</w:t>
            </w:r>
          </w:p>
        </w:tc>
        <w:tc>
          <w:tcPr>
            <w:tcW w:w="5406"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AT&amp;T</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6" w:type="dxa"/>
            <w:shd w:val="clear" w:color="auto" w:fill="auto"/>
          </w:tcPr>
          <w:p>
            <w:pPr>
              <w:spacing w:after="0" w:line="240" w:lineRule="auto"/>
              <w:rPr>
                <w:rFonts w:ascii="CG Times (WN)" w:hAnsi="CG Times (WN)"/>
              </w:rPr>
            </w:pPr>
            <w:r>
              <w:rPr>
                <w:rFonts w:ascii="CG Times (WN)" w:hAnsi="CG Times (WN)"/>
              </w:rPr>
              <w:t>But see our response to Proposal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Ericsson</w:t>
            </w:r>
          </w:p>
        </w:tc>
        <w:tc>
          <w:tcPr>
            <w:tcW w:w="1981" w:type="dxa"/>
            <w:shd w:val="clear" w:color="auto" w:fill="auto"/>
          </w:tcPr>
          <w:p>
            <w:pPr>
              <w:spacing w:after="0" w:line="240" w:lineRule="auto"/>
              <w:jc w:val="center"/>
              <w:rPr>
                <w:rFonts w:ascii="CG Times (WN)" w:hAnsi="CG Times (WN)"/>
              </w:rPr>
            </w:pPr>
            <w:r>
              <w:rPr>
                <w:rFonts w:ascii="CG Times (WN)" w:hAnsi="CG Times (WN)"/>
              </w:rPr>
              <w:t>No</w:t>
            </w:r>
          </w:p>
        </w:tc>
        <w:tc>
          <w:tcPr>
            <w:tcW w:w="5406" w:type="dxa"/>
            <w:shd w:val="clear" w:color="auto" w:fill="auto"/>
          </w:tcPr>
          <w:p>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DengXian"/>
                <w:lang w:eastAsia="zh-CN"/>
              </w:rPr>
            </w:pPr>
            <w:r>
              <w:rPr>
                <w:rStyle w:val="322"/>
                <w:rFonts w:ascii="CG Times (WN)" w:hAnsi="CG Times (WN)"/>
              </w:rPr>
              <w:t>Nokia</w:t>
            </w:r>
            <w:r>
              <w:rPr>
                <w:rStyle w:val="323"/>
                <w:rFonts w:ascii="CG Times (WN)" w:hAnsi="CG Times (WN)"/>
              </w:rPr>
              <w:t> </w:t>
            </w:r>
          </w:p>
        </w:tc>
        <w:tc>
          <w:tcPr>
            <w:tcW w:w="1981" w:type="dxa"/>
            <w:shd w:val="clear" w:color="auto" w:fill="auto"/>
          </w:tcPr>
          <w:p>
            <w:pPr>
              <w:spacing w:after="0" w:line="240" w:lineRule="auto"/>
              <w:jc w:val="center"/>
              <w:rPr>
                <w:rFonts w:eastAsia="DengXian"/>
                <w:lang w:eastAsia="zh-CN"/>
              </w:rPr>
            </w:pPr>
            <w:r>
              <w:rPr>
                <w:rStyle w:val="322"/>
                <w:rFonts w:ascii="CG Times (WN)" w:hAnsi="CG Times (WN)"/>
              </w:rPr>
              <w:t>No</w:t>
            </w:r>
            <w:r>
              <w:rPr>
                <w:rStyle w:val="323"/>
                <w:rFonts w:ascii="CG Times (WN)" w:hAnsi="CG Times (WN)"/>
              </w:rPr>
              <w:t> </w:t>
            </w:r>
          </w:p>
        </w:tc>
        <w:tc>
          <w:tcPr>
            <w:tcW w:w="5406" w:type="dxa"/>
            <w:shd w:val="clear" w:color="auto" w:fill="auto"/>
          </w:tcPr>
          <w:p>
            <w:pPr>
              <w:spacing w:after="0" w:line="240" w:lineRule="auto"/>
              <w:jc w:val="both"/>
              <w:rPr>
                <w:rFonts w:eastAsia="DengXian"/>
                <w:lang w:eastAsia="zh-CN"/>
              </w:rPr>
            </w:pPr>
            <w:r>
              <w:rPr>
                <w:rStyle w:val="322"/>
                <w:rFonts w:ascii="CG Times (WN)" w:hAnsi="CG Times (WN)"/>
              </w:rPr>
              <w:t>This does not have spec impact and should be pure implementation handling. </w:t>
            </w:r>
            <w:r>
              <w:rPr>
                <w:rStyle w:val="323"/>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Pr>
            </w:pPr>
            <w:r>
              <w:rPr>
                <w:rFonts w:ascii="CG Times (WN)" w:hAnsi="CG Times (WN)" w:eastAsiaTheme="minorEastAsia"/>
                <w:lang w:eastAsia="ko-KR"/>
              </w:rPr>
              <w:t>Samsung</w:t>
            </w:r>
          </w:p>
        </w:tc>
        <w:tc>
          <w:tcPr>
            <w:tcW w:w="1981" w:type="dxa"/>
            <w:shd w:val="clear" w:color="auto" w:fill="auto"/>
          </w:tcPr>
          <w:p>
            <w:pPr>
              <w:spacing w:after="0" w:line="240" w:lineRule="auto"/>
              <w:jc w:val="center"/>
              <w:rPr>
                <w:rStyle w:val="322"/>
                <w:rFonts w:ascii="CG Times (WN)" w:hAnsi="CG Times (WN)"/>
              </w:rPr>
            </w:pPr>
          </w:p>
        </w:tc>
        <w:tc>
          <w:tcPr>
            <w:tcW w:w="5406" w:type="dxa"/>
            <w:shd w:val="clear" w:color="auto" w:fill="auto"/>
          </w:tcPr>
          <w:p>
            <w:pPr>
              <w:spacing w:after="0" w:line="240" w:lineRule="auto"/>
              <w:jc w:val="both"/>
              <w:rPr>
                <w:rStyle w:val="322"/>
              </w:rPr>
            </w:pPr>
            <w:r>
              <w:rPr>
                <w:rFonts w:ascii="CG Times (WN)" w:hAnsi="CG Times (WN)" w:eastAsiaTheme="minorEastAsia"/>
                <w:lang w:eastAsia="ko-KR"/>
              </w:rPr>
              <w:t>We are fine to discuss it. But, it highly depends on whether or not Case C and Case D is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ko-KR"/>
              </w:rPr>
            </w:pPr>
            <w:r>
              <w:rPr>
                <w:rStyle w:val="322"/>
                <w:rFonts w:ascii="CG Times (WN)" w:hAnsi="CG Times (WN)" w:eastAsia="MS Mincho"/>
                <w:lang w:eastAsia="ja-JP"/>
              </w:rPr>
              <w:t>NTT DOCOMO</w:t>
            </w:r>
          </w:p>
        </w:tc>
        <w:tc>
          <w:tcPr>
            <w:tcW w:w="1981" w:type="dxa"/>
            <w:shd w:val="clear" w:color="auto" w:fill="auto"/>
          </w:tcPr>
          <w:p>
            <w:pPr>
              <w:spacing w:after="0" w:line="240" w:lineRule="auto"/>
              <w:jc w:val="center"/>
              <w:rPr>
                <w:rStyle w:val="322"/>
              </w:rPr>
            </w:pPr>
            <w:r>
              <w:rPr>
                <w:rStyle w:val="322"/>
                <w:rFonts w:ascii="CG Times (WN)" w:hAnsi="CG Times (WN)" w:eastAsia="MS Mincho"/>
                <w:lang w:eastAsia="ja-JP"/>
              </w:rPr>
              <w:t>No</w:t>
            </w:r>
          </w:p>
        </w:tc>
        <w:tc>
          <w:tcPr>
            <w:tcW w:w="5406" w:type="dxa"/>
            <w:shd w:val="clear" w:color="auto" w:fill="auto"/>
          </w:tcPr>
          <w:p>
            <w:pPr>
              <w:spacing w:after="0" w:line="240" w:lineRule="auto"/>
              <w:jc w:val="both"/>
              <w:rPr>
                <w:rFonts w:eastAsiaTheme="minorEastAsia"/>
                <w:lang w:eastAsia="ko-KR"/>
              </w:rPr>
            </w:pPr>
            <w:r>
              <w:rPr>
                <w:rStyle w:val="322"/>
                <w:rFonts w:ascii="CG Times (WN)" w:hAnsi="CG Times (WN)" w:eastAsia="MS Mincho"/>
                <w:lang w:eastAsia="ja-JP"/>
              </w:rPr>
              <w:t>For the self-interference, it may be covered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CMCC</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Yes</w:t>
            </w:r>
          </w:p>
        </w:tc>
        <w:tc>
          <w:tcPr>
            <w:tcW w:w="5406" w:type="dxa"/>
            <w:shd w:val="clear" w:color="auto" w:fill="auto"/>
          </w:tcPr>
          <w:p>
            <w:pPr>
              <w:spacing w:after="0" w:line="240" w:lineRule="auto"/>
              <w:jc w:val="both"/>
              <w:rPr>
                <w:rStyle w:val="322"/>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Yes</w:t>
            </w:r>
          </w:p>
        </w:tc>
        <w:tc>
          <w:tcPr>
            <w:tcW w:w="5406" w:type="dxa"/>
            <w:shd w:val="clear" w:color="auto" w:fill="auto"/>
          </w:tcPr>
          <w:p>
            <w:pPr>
              <w:spacing w:after="0" w:line="240" w:lineRule="auto"/>
              <w:jc w:val="both"/>
              <w:rPr>
                <w:rStyle w:val="322"/>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Huawei</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Not sure</w:t>
            </w:r>
          </w:p>
        </w:tc>
        <w:tc>
          <w:tcPr>
            <w:tcW w:w="5406" w:type="dxa"/>
            <w:shd w:val="clear" w:color="auto" w:fill="auto"/>
          </w:tcPr>
          <w:p>
            <w:pPr>
              <w:spacing w:after="0" w:line="240" w:lineRule="auto"/>
              <w:jc w:val="both"/>
              <w:rPr>
                <w:rStyle w:val="322"/>
                <w:rFonts w:eastAsia="MS Mincho"/>
                <w:lang w:eastAsia="ja-JP"/>
              </w:rPr>
            </w:pPr>
            <w:r>
              <w:rPr>
                <w:rStyle w:val="322"/>
                <w:rFonts w:ascii="CG Times (WN)" w:hAnsi="CG Times (WN)" w:eastAsiaTheme="minorEastAsia"/>
                <w:lang w:eastAsia="zh-CN"/>
              </w:rPr>
              <w:t>These could be implementation issues, but we are open to discuss them and see if there is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Style w:val="322"/>
                <w:rFonts w:eastAsiaTheme="minorEastAsia"/>
                <w:lang w:eastAsia="zh-CN"/>
              </w:rPr>
            </w:pPr>
            <w:r>
              <w:rPr>
                <w:rFonts w:ascii="CG Times (WN)" w:hAnsi="CG Times (WN)" w:eastAsia="宋体"/>
                <w:lang w:val="en-US" w:eastAsia="zh-CN"/>
              </w:rPr>
              <w:t>Agree in principle.</w:t>
            </w:r>
          </w:p>
        </w:tc>
        <w:tc>
          <w:tcPr>
            <w:tcW w:w="5406" w:type="dxa"/>
            <w:shd w:val="clear" w:color="auto" w:fill="auto"/>
          </w:tcPr>
          <w:p>
            <w:pPr>
              <w:spacing w:after="0" w:line="240" w:lineRule="auto"/>
              <w:jc w:val="both"/>
              <w:rPr>
                <w:rStyle w:val="322"/>
                <w:rFonts w:eastAsiaTheme="minorEastAsia"/>
                <w:lang w:eastAsia="zh-CN"/>
              </w:rPr>
            </w:pPr>
            <w:r>
              <w:rPr>
                <w:rFonts w:ascii="CG Times (WN)" w:hAnsi="CG Times (WN)" w:eastAsia="宋体"/>
                <w:lang w:val="en-US" w:eastAsia="zh-CN"/>
              </w:rPr>
              <w:t>We think IAB-node can evaluate the multiplexing capability of  Case C (MT-Rx/DU-Tx) and/or Case D (MT-Tx/DU-Rx) by itself, so the SI measurement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Intel</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No</w:t>
            </w:r>
          </w:p>
        </w:tc>
        <w:tc>
          <w:tcPr>
            <w:tcW w:w="5406" w:type="dxa"/>
            <w:shd w:val="clear" w:color="auto" w:fill="auto"/>
          </w:tcPr>
          <w:p>
            <w:pPr>
              <w:spacing w:after="0" w:line="240" w:lineRule="auto"/>
              <w:jc w:val="both"/>
              <w:rPr>
                <w:rStyle w:val="322"/>
                <w:rFonts w:eastAsia="MS Mincho"/>
                <w:lang w:eastAsia="ja-JP"/>
              </w:rPr>
            </w:pPr>
            <w:r>
              <w:rPr>
                <w:rStyle w:val="322"/>
                <w:rFonts w:ascii="CG Times (WN)" w:hAnsi="CG Times (WN)" w:eastAsia="MS Mincho"/>
                <w:lang w:eastAsia="ja-JP"/>
              </w:rPr>
              <w:t>We agree with Ericsson’s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vivo</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Yes</w:t>
            </w:r>
          </w:p>
        </w:tc>
        <w:tc>
          <w:tcPr>
            <w:tcW w:w="5406" w:type="dxa"/>
            <w:shd w:val="clear" w:color="auto" w:fill="auto"/>
          </w:tcPr>
          <w:p>
            <w:pPr>
              <w:spacing w:after="0" w:line="240" w:lineRule="auto"/>
              <w:jc w:val="both"/>
              <w:rPr>
                <w:rStyle w:val="322"/>
                <w:rFonts w:eastAsiaTheme="minorEastAsia"/>
                <w:lang w:eastAsia="zh-CN"/>
              </w:rPr>
            </w:pPr>
            <w:r>
              <w:rPr>
                <w:rStyle w:val="322"/>
                <w:rFonts w:ascii="CG Times (WN)" w:hAnsi="CG Times (WN)" w:eastAsiaTheme="minorEastAsia"/>
                <w:lang w:eastAsia="zh-CN"/>
              </w:rPr>
              <w:t xml:space="preserve">Measurement can be left to implementation, the reporting part can be focused.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Malgun Gothic"/>
                <w:lang w:eastAsia="ko-KR"/>
              </w:rPr>
            </w:pPr>
            <w:r>
              <w:rPr>
                <w:rStyle w:val="322"/>
                <w:rFonts w:ascii="CG Times (WN)" w:hAnsi="CG Times (WN)" w:eastAsia="Malgun Gothic"/>
                <w:lang w:eastAsia="ko-KR"/>
              </w:rPr>
              <w:t>LG</w:t>
            </w:r>
          </w:p>
        </w:tc>
        <w:tc>
          <w:tcPr>
            <w:tcW w:w="1981" w:type="dxa"/>
            <w:shd w:val="clear" w:color="auto" w:fill="auto"/>
          </w:tcPr>
          <w:p>
            <w:pPr>
              <w:spacing w:after="0" w:line="240" w:lineRule="auto"/>
              <w:jc w:val="center"/>
              <w:rPr>
                <w:rStyle w:val="322"/>
                <w:rFonts w:eastAsia="Malgun Gothic"/>
                <w:lang w:eastAsia="ko-KR"/>
              </w:rPr>
            </w:pPr>
            <w:r>
              <w:rPr>
                <w:rStyle w:val="322"/>
                <w:rFonts w:ascii="CG Times (WN)" w:hAnsi="CG Times (WN)" w:eastAsia="Malgun Gothic"/>
                <w:lang w:eastAsia="ko-KR"/>
              </w:rPr>
              <w:t>Yes</w:t>
            </w:r>
          </w:p>
        </w:tc>
        <w:tc>
          <w:tcPr>
            <w:tcW w:w="5406" w:type="dxa"/>
            <w:shd w:val="clear" w:color="auto" w:fill="auto"/>
          </w:tcPr>
          <w:p>
            <w:pPr>
              <w:spacing w:after="0" w:line="240" w:lineRule="auto"/>
              <w:jc w:val="both"/>
              <w:rPr>
                <w:rFonts w:hint="eastAsia" w:ascii="CG Times (WN)" w:hAnsi="CG Times (WN)"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after="0" w:line="240" w:lineRule="auto"/>
              <w:jc w:val="center"/>
            </w:pPr>
            <w:r>
              <w:t>CEWiT</w:t>
            </w:r>
          </w:p>
        </w:tc>
        <w:tc>
          <w:tcPr>
            <w:tcW w:w="1981" w:type="dxa"/>
            <w:tcBorders>
              <w:top w:val="nil"/>
            </w:tcBorders>
            <w:shd w:val="clear" w:color="auto" w:fill="auto"/>
          </w:tcPr>
          <w:p>
            <w:pPr>
              <w:spacing w:after="0" w:line="240" w:lineRule="auto"/>
              <w:jc w:val="center"/>
            </w:pPr>
            <w:r>
              <w:t>Yes</w:t>
            </w:r>
          </w:p>
        </w:tc>
        <w:tc>
          <w:tcPr>
            <w:tcW w:w="5406" w:type="dxa"/>
            <w:tcBorders>
              <w:top w:val="nil"/>
            </w:tcBorders>
            <w:shd w:val="clear" w:color="auto" w:fill="auto"/>
          </w:tcPr>
          <w:p>
            <w:pPr>
              <w:spacing w:after="0" w:line="240" w:lineRule="auto"/>
              <w:jc w:val="both"/>
              <w:rPr>
                <w:rFonts w:hint="eastAsia" w:ascii="CG Times (WN)" w:hAnsi="CG Times (WN)" w:eastAsia="宋体"/>
                <w:lang w:val="en-US" w:eastAsia="zh-CN"/>
              </w:rPr>
            </w:pPr>
          </w:p>
        </w:tc>
      </w:tr>
    </w:tbl>
    <w:p>
      <w:pPr>
        <w:rPr>
          <w:rFonts w:ascii="Calibri" w:hAnsi="Calibri" w:eastAsia="Calibri"/>
          <w:b/>
          <w:bCs/>
        </w:rPr>
      </w:pPr>
    </w:p>
    <w:p>
      <w:pPr>
        <w:rPr>
          <w:b/>
          <w:bCs/>
        </w:rPr>
      </w:pPr>
      <w:r>
        <w:rPr>
          <w:b/>
          <w:bCs/>
        </w:rPr>
        <w:t>FL response to feedback on FL Proposal 3.2b:</w:t>
      </w:r>
    </w:p>
    <w:p>
      <w:r>
        <w:t xml:space="preserve">We first note that multiplexing modes C &amp; D, that would potentially lead to SI, are already supported by the Rel-17 IAB WID. </w:t>
      </w:r>
    </w:p>
    <w:p>
      <w:r>
        <w:t xml:space="preserve">Most (at least 9) companies suggested they are open to discuss SI. Moreover, the majority view is that the SI measurement may be done in an implementation-specific way. </w:t>
      </w:r>
    </w:p>
    <w:p/>
    <w:p>
      <w:pPr>
        <w:rPr>
          <w:b/>
          <w:bCs/>
          <w:u w:val="single"/>
        </w:rPr>
      </w:pPr>
      <w:r>
        <w:rPr>
          <w:b/>
          <w:bCs/>
          <w:highlight w:val="lightGray"/>
          <w:u w:val="single"/>
        </w:rPr>
        <w:t>FL Proposal 3.2b.v2:</w:t>
      </w:r>
    </w:p>
    <w:p>
      <w:pPr>
        <w:rPr>
          <w:rFonts w:ascii="Calibri" w:hAnsi="Calibri" w:eastAsia="Calibri"/>
          <w:b/>
          <w:bCs/>
        </w:rPr>
      </w:pPr>
      <w:r>
        <w:rPr>
          <w:rFonts w:ascii="Calibri" w:hAnsi="Calibri" w:eastAsia="Calibri"/>
          <w:b/>
          <w:bCs/>
        </w:rPr>
        <w:t>An IAB-node capable of operating in multiplexing Case C (MT-Rx/DU-Tx) and/or Case D (MT-Tx/DU-Rx) should perform self-interference (SI) measurement.</w:t>
      </w:r>
    </w:p>
    <w:p>
      <w:pPr>
        <w:pStyle w:val="566"/>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pPr>
        <w:pStyle w:val="566"/>
        <w:numPr>
          <w:ilvl w:val="1"/>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pPr>
        <w:pStyle w:val="566"/>
        <w:numPr>
          <w:ilvl w:val="0"/>
          <w:numId w:val="14"/>
        </w:numPr>
        <w:rPr>
          <w:rFonts w:ascii="Calibri" w:hAnsi="Calibri" w:eastAsia="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pPr>
        <w:rPr>
          <w:rFonts w:ascii="Calibri" w:hAnsi="Calibri" w:eastAsia="Calibri"/>
          <w:b/>
          <w:bCs/>
        </w:rPr>
      </w:pP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3.2b.v2?</w:t>
            </w:r>
          </w:p>
        </w:tc>
        <w:tc>
          <w:tcPr>
            <w:tcW w:w="5406"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hint="eastAsia" w:ascii="CG Times (WN)" w:hAnsi="CG Times (WN)" w:eastAsia="MS Mincho"/>
                <w:lang w:eastAsia="ja-JP"/>
              </w:rPr>
            </w:pPr>
            <w:r>
              <w:rPr>
                <w:rFonts w:ascii="CG Times (WN)" w:hAnsi="CG Times (WN)" w:eastAsia="MS Mincho"/>
                <w:lang w:eastAsia="ja-JP"/>
              </w:rPr>
              <w:t>NTT DOCOMO</w:t>
            </w:r>
          </w:p>
        </w:tc>
        <w:tc>
          <w:tcPr>
            <w:tcW w:w="1981" w:type="dxa"/>
            <w:shd w:val="clear" w:color="auto" w:fill="auto"/>
          </w:tcPr>
          <w:p>
            <w:pPr>
              <w:spacing w:after="0" w:line="240" w:lineRule="auto"/>
              <w:jc w:val="center"/>
              <w:rPr>
                <w:rFonts w:hint="eastAsia" w:ascii="CG Times (WN)" w:hAnsi="CG Times (WN)" w:eastAsia="MS Mincho"/>
                <w:lang w:eastAsia="ja-JP"/>
              </w:rPr>
            </w:pPr>
          </w:p>
        </w:tc>
        <w:tc>
          <w:tcPr>
            <w:tcW w:w="5406" w:type="dxa"/>
            <w:shd w:val="clear" w:color="auto" w:fill="auto"/>
          </w:tcPr>
          <w:p>
            <w:pPr>
              <w:spacing w:after="0" w:line="240" w:lineRule="auto"/>
              <w:rPr>
                <w:rFonts w:hint="eastAsia" w:ascii="CG Times (WN)" w:hAnsi="CG Times (WN)" w:eastAsia="MS Mincho"/>
                <w:lang w:eastAsia="ja-JP"/>
              </w:rPr>
            </w:pPr>
            <w:r>
              <w:rPr>
                <w:rFonts w:ascii="CG Times (WN)" w:hAnsi="CG Times (WN)" w:eastAsia="MS Mincho"/>
                <w:lang w:eastAsia="ja-JP"/>
              </w:rPr>
              <w:t>We are open for the discussion. It seems that whether IAB-node perform SI measurement or not is not necessary to be specified, so that “should” in the main sentence may be “may”.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Huawei</w:t>
            </w:r>
          </w:p>
        </w:tc>
        <w:tc>
          <w:tcPr>
            <w:tcW w:w="1981" w:type="dxa"/>
            <w:shd w:val="clear" w:color="auto" w:fill="auto"/>
          </w:tcPr>
          <w:p>
            <w:pPr>
              <w:spacing w:after="0" w:line="240" w:lineRule="auto"/>
              <w:jc w:val="center"/>
              <w:rPr>
                <w:rFonts w:hint="eastAsia" w:ascii="CG Times (WN)" w:hAnsi="CG Times (WN)" w:eastAsiaTheme="minorEastAsia"/>
                <w:lang w:eastAsia="zh-CN"/>
              </w:rPr>
            </w:pPr>
            <w:r>
              <w:rPr>
                <w:rFonts w:ascii="CG Times (WN)" w:hAnsi="CG Times (WN)" w:eastAsiaTheme="minorEastAsia"/>
                <w:lang w:eastAsia="zh-CN"/>
              </w:rPr>
              <w:t>Okay</w:t>
            </w:r>
          </w:p>
        </w:tc>
        <w:tc>
          <w:tcPr>
            <w:tcW w:w="5406" w:type="dxa"/>
            <w:shd w:val="clear" w:color="auto" w:fill="auto"/>
          </w:tcPr>
          <w:p>
            <w:pPr>
              <w:spacing w:after="0" w:line="240" w:lineRule="auto"/>
              <w:jc w:val="both"/>
              <w:rPr>
                <w:rFonts w:hint="eastAsia" w:ascii="CG Times (WN)" w:hAnsi="CG Times (WN)" w:eastAsiaTheme="minorEastAsia"/>
                <w:lang w:eastAsia="zh-CN"/>
              </w:rPr>
            </w:pPr>
            <w:r>
              <w:rPr>
                <w:rFonts w:ascii="CG Times (WN)" w:hAnsi="CG Times (WN)" w:eastAsiaTheme="minorEastAsia"/>
                <w:lang w:eastAsia="zh-CN"/>
              </w:rPr>
              <w:t>We are okay to discuss this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Nokia</w:t>
            </w:r>
          </w:p>
        </w:tc>
        <w:tc>
          <w:tcPr>
            <w:tcW w:w="1981" w:type="dxa"/>
            <w:shd w:val="clear" w:color="auto" w:fill="auto"/>
          </w:tcPr>
          <w:p>
            <w:pPr>
              <w:spacing w:after="0" w:line="240" w:lineRule="auto"/>
              <w:jc w:val="center"/>
              <w:rPr>
                <w:rFonts w:ascii="CG Times (WN)" w:hAnsi="CG Times (WN)"/>
              </w:rPr>
            </w:pPr>
            <w:r>
              <w:rPr>
                <w:rFonts w:ascii="CG Times (WN)" w:hAnsi="CG Times (WN)"/>
              </w:rPr>
              <w:t>No</w:t>
            </w:r>
          </w:p>
        </w:tc>
        <w:tc>
          <w:tcPr>
            <w:tcW w:w="5406" w:type="dxa"/>
            <w:shd w:val="clear" w:color="auto" w:fill="auto"/>
          </w:tcPr>
          <w:p>
            <w:pPr>
              <w:spacing w:after="0" w:line="240" w:lineRule="auto"/>
              <w:jc w:val="both"/>
              <w:rPr>
                <w:rFonts w:ascii="CG Times (WN)" w:hAnsi="CG Times (WN)"/>
              </w:rPr>
            </w:pPr>
            <w:r>
              <w:rPr>
                <w:rFonts w:ascii="CG Times (WN)" w:hAnsi="CG Times (WN)"/>
              </w:rPr>
              <w:t xml:space="preserve">We do not think this is needs Ran1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Ericsson</w:t>
            </w:r>
          </w:p>
        </w:tc>
        <w:tc>
          <w:tcPr>
            <w:tcW w:w="1981" w:type="dxa"/>
            <w:shd w:val="clear" w:color="auto" w:fill="auto"/>
          </w:tcPr>
          <w:p>
            <w:pPr>
              <w:spacing w:after="0" w:line="240" w:lineRule="auto"/>
              <w:jc w:val="center"/>
              <w:rPr>
                <w:rFonts w:ascii="CG Times (WN)" w:hAnsi="CG Times (WN)"/>
              </w:rPr>
            </w:pPr>
            <w:r>
              <w:rPr>
                <w:rFonts w:ascii="CG Times (WN)" w:hAnsi="CG Times (WN)"/>
              </w:rPr>
              <w:t>No</w:t>
            </w:r>
          </w:p>
        </w:tc>
        <w:tc>
          <w:tcPr>
            <w:tcW w:w="5406" w:type="dxa"/>
            <w:shd w:val="clear" w:color="auto" w:fill="auto"/>
          </w:tcPr>
          <w:p>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eastAsia="Malgun Gothic"/>
                <w:lang w:eastAsia="ko-KR"/>
              </w:rPr>
              <w:t>Samsung</w:t>
            </w:r>
          </w:p>
        </w:tc>
        <w:tc>
          <w:tcPr>
            <w:tcW w:w="1981" w:type="dxa"/>
            <w:shd w:val="clear" w:color="auto" w:fill="auto"/>
          </w:tcPr>
          <w:p>
            <w:pPr>
              <w:spacing w:after="0" w:line="240" w:lineRule="auto"/>
              <w:jc w:val="center"/>
              <w:rPr>
                <w:rFonts w:hint="eastAsia" w:ascii="CG Times (WN)" w:hAnsi="CG Times (WN)" w:eastAsia="Malgun Gothic"/>
                <w:lang w:eastAsia="ko-KR"/>
              </w:rPr>
            </w:pPr>
            <w:r>
              <w:rPr>
                <w:rFonts w:ascii="CG Times (WN)" w:hAnsi="CG Times (WN)" w:eastAsia="Malgun Gothic"/>
                <w:lang w:eastAsia="ko-KR"/>
              </w:rPr>
              <w:t>No</w:t>
            </w:r>
          </w:p>
        </w:tc>
        <w:tc>
          <w:tcPr>
            <w:tcW w:w="5406" w:type="dxa"/>
            <w:shd w:val="clear" w:color="auto" w:fill="auto"/>
          </w:tcPr>
          <w:p>
            <w:pPr>
              <w:spacing w:after="0" w:line="240" w:lineRule="auto"/>
              <w:jc w:val="both"/>
              <w:rPr>
                <w:rFonts w:ascii="CG Times (WN)" w:hAnsi="CG Times (WN)"/>
              </w:rPr>
            </w:pPr>
            <w:r>
              <w:rPr>
                <w:rFonts w:ascii="CG Times (WN)" w:hAnsi="CG Times (WN)" w:eastAsiaTheme="minorEastAsia"/>
                <w:lang w:eastAsia="ko-KR"/>
              </w:rPr>
              <w:t xml:space="preserve">No need to spend time if it is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hint="eastAsia" w:ascii="CG Times (WN)" w:hAnsi="CG Times (WN)" w:eastAsia="Malgun Gothic"/>
                <w:lang w:eastAsia="ko-KR"/>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hint="eastAsia" w:ascii="CG Times (WN)" w:hAnsi="CG Times (WN)" w:eastAsia="Malgun Gothic"/>
                <w:lang w:eastAsia="ko-KR"/>
              </w:rPr>
            </w:pPr>
            <w:r>
              <w:rPr>
                <w:rFonts w:ascii="CG Times (WN)" w:hAnsi="CG Times (WN)" w:eastAsia="宋体"/>
                <w:lang w:val="en-US" w:eastAsia="zh-CN"/>
              </w:rPr>
              <w:t>No</w:t>
            </w:r>
          </w:p>
        </w:tc>
        <w:tc>
          <w:tcPr>
            <w:tcW w:w="5406" w:type="dxa"/>
            <w:shd w:val="clear" w:color="auto" w:fill="auto"/>
          </w:tcPr>
          <w:p>
            <w:pPr>
              <w:spacing w:after="0" w:line="240" w:lineRule="auto"/>
              <w:jc w:val="both"/>
              <w:rPr>
                <w:rFonts w:hint="eastAsia" w:ascii="CG Times (WN)" w:hAnsi="CG Times (WN)" w:eastAsiaTheme="minorEastAsia"/>
                <w:lang w:eastAsia="ko-KR"/>
              </w:rPr>
            </w:pPr>
            <w:r>
              <w:rPr>
                <w:rFonts w:ascii="CG Times (WN)" w:hAnsi="CG Times (WN)" w:eastAsia="宋体"/>
                <w:lang w:val="en-US" w:eastAsia="zh-CN"/>
              </w:rPr>
              <w:t>Based on the first round discussion, we agree not to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after="0" w:line="240" w:lineRule="auto"/>
              <w:jc w:val="center"/>
            </w:pPr>
            <w:r>
              <w:t>CEWiT</w:t>
            </w:r>
          </w:p>
        </w:tc>
        <w:tc>
          <w:tcPr>
            <w:tcW w:w="1981" w:type="dxa"/>
            <w:tcBorders>
              <w:top w:val="nil"/>
            </w:tcBorders>
            <w:shd w:val="clear" w:color="auto" w:fill="auto"/>
          </w:tcPr>
          <w:p>
            <w:pPr>
              <w:spacing w:after="0" w:line="240" w:lineRule="auto"/>
              <w:jc w:val="center"/>
            </w:pPr>
          </w:p>
        </w:tc>
        <w:tc>
          <w:tcPr>
            <w:tcW w:w="5406" w:type="dxa"/>
            <w:tcBorders>
              <w:top w:val="nil"/>
            </w:tcBorders>
            <w:shd w:val="clear" w:color="auto" w:fill="auto"/>
          </w:tcPr>
          <w:p>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pPr>
              <w:spacing w:after="0" w:line="240" w:lineRule="auto"/>
              <w:jc w:val="both"/>
            </w:pPr>
            <w:r>
              <w:rPr>
                <w:rFonts w:ascii="CG Times (WN)" w:hAnsi="CG Times (WN)"/>
              </w:rPr>
              <w:t>In our understanding, SI measurement might not be completely implementation specific. For eg., since the MT is controlled by the parent, the DU cannot measure SI from MT whenever required. This will hamper the performance. There should be some common understanding between the parent and child regarding the measurement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2"/>
                <w:rFonts w:eastAsiaTheme="minorEastAsia"/>
                <w:lang w:eastAsia="zh-CN"/>
              </w:rPr>
            </w:pPr>
            <w:r>
              <w:rPr>
                <w:rStyle w:val="322"/>
                <w:rFonts w:eastAsiaTheme="minorEastAsia"/>
                <w:lang w:eastAsia="zh-CN"/>
              </w:rPr>
              <w:t>Partially</w:t>
            </w:r>
          </w:p>
        </w:tc>
        <w:tc>
          <w:tcPr>
            <w:tcW w:w="5406" w:type="dxa"/>
            <w:shd w:val="clear" w:color="auto" w:fill="auto"/>
          </w:tcPr>
          <w:p>
            <w:pPr>
              <w:spacing w:after="0" w:line="240" w:lineRule="auto"/>
              <w:jc w:val="both"/>
            </w:pPr>
            <w:r>
              <w:rPr>
                <w:rFonts w:ascii="CG Times (WN)" w:hAnsi="CG Times (WN)"/>
              </w:rPr>
              <w:t>W</w:t>
            </w:r>
            <w:r>
              <w:t>e agree with the main proposal.</w:t>
            </w:r>
          </w:p>
          <w:p>
            <w:pPr>
              <w:spacing w:after="0" w:line="240" w:lineRule="auto"/>
              <w:jc w:val="both"/>
              <w:rPr>
                <w:rFonts w:ascii="CG Times (WN)" w:hAnsi="CG Times (WN)"/>
              </w:rPr>
            </w:pPr>
            <w:r>
              <w:t>The first bullet and its sub-bullet are contradicting. We will agree with the three bullets if they are all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Intel</w:t>
            </w:r>
          </w:p>
        </w:tc>
        <w:tc>
          <w:tcPr>
            <w:tcW w:w="1981" w:type="dxa"/>
            <w:shd w:val="clear" w:color="auto" w:fill="auto"/>
          </w:tcPr>
          <w:p>
            <w:pPr>
              <w:spacing w:after="0" w:line="240" w:lineRule="auto"/>
              <w:jc w:val="center"/>
              <w:rPr>
                <w:rStyle w:val="322"/>
                <w:rFonts w:eastAsiaTheme="minorEastAsia"/>
                <w:lang w:eastAsia="zh-CN"/>
              </w:rPr>
            </w:pPr>
            <w:r>
              <w:rPr>
                <w:rStyle w:val="322"/>
                <w:rFonts w:eastAsiaTheme="minorEastAsia"/>
                <w:lang w:eastAsia="zh-CN"/>
              </w:rPr>
              <w:t>No</w:t>
            </w:r>
          </w:p>
        </w:tc>
        <w:tc>
          <w:tcPr>
            <w:tcW w:w="5406" w:type="dxa"/>
            <w:shd w:val="clear" w:color="auto" w:fill="auto"/>
          </w:tcPr>
          <w:p>
            <w:pPr>
              <w:spacing w:after="0" w:line="240" w:lineRule="auto"/>
              <w:jc w:val="both"/>
              <w:rPr>
                <w:rFonts w:ascii="CG Times (WN)" w:hAnsi="CG Times (WN)"/>
              </w:rPr>
            </w:pPr>
            <w:r>
              <w:rPr>
                <w:rFonts w:ascii="CG Times (WN)" w:hAnsi="CG Times (WN)"/>
              </w:rPr>
              <w:t xml:space="preserve">We think this is a big jump from further discussion on   </w:t>
            </w:r>
            <w:r>
              <w:rPr>
                <w:b/>
                <w:bCs/>
                <w:u w:val="single"/>
              </w:rPr>
              <w:t xml:space="preserve">FL Proposal 3.1.v2 </w:t>
            </w:r>
            <w:r>
              <w:t xml:space="preserve">, No further agreement on SI should be made beyond FL Proposal 3.1.v2.  </w:t>
            </w:r>
            <w:r>
              <w:rPr>
                <w:b/>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A</w:t>
            </w:r>
            <w:r>
              <w:rPr>
                <w:rStyle w:val="322"/>
                <w:rFonts w:ascii="CG Times (WN)" w:hAnsi="CG Times (WN)" w:eastAsiaTheme="minorEastAsia"/>
              </w:rPr>
              <w:t>T&amp;T</w:t>
            </w:r>
          </w:p>
        </w:tc>
        <w:tc>
          <w:tcPr>
            <w:tcW w:w="1981" w:type="dxa"/>
            <w:shd w:val="clear" w:color="auto" w:fill="auto"/>
          </w:tcPr>
          <w:p>
            <w:pPr>
              <w:spacing w:after="0" w:line="240" w:lineRule="auto"/>
              <w:jc w:val="center"/>
              <w:rPr>
                <w:rStyle w:val="322"/>
                <w:rFonts w:eastAsiaTheme="minorEastAsia"/>
                <w:lang w:eastAsia="zh-CN"/>
              </w:rPr>
            </w:pPr>
            <w:r>
              <w:rPr>
                <w:rStyle w:val="322"/>
                <w:rFonts w:eastAsiaTheme="minorEastAsia"/>
                <w:lang w:eastAsia="zh-CN"/>
              </w:rPr>
              <w:t>P</w:t>
            </w:r>
            <w:r>
              <w:rPr>
                <w:rStyle w:val="322"/>
                <w:rFonts w:eastAsiaTheme="minorEastAsia"/>
              </w:rPr>
              <w:t>artially</w:t>
            </w:r>
          </w:p>
        </w:tc>
        <w:tc>
          <w:tcPr>
            <w:tcW w:w="5406" w:type="dxa"/>
            <w:shd w:val="clear" w:color="auto" w:fill="auto"/>
          </w:tcPr>
          <w:p>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p>
      <w:pPr>
        <w:rPr>
          <w:b/>
          <w:bCs/>
        </w:rPr>
      </w:pPr>
      <w:r>
        <w:rPr>
          <w:b/>
          <w:bCs/>
        </w:rPr>
        <w:t>FL response to feedback on FL Proposal 3.2b.v2:</w:t>
      </w:r>
    </w:p>
    <w:p>
      <w:pPr>
        <w:rPr>
          <w:rFonts w:ascii="Calibri" w:hAnsi="Calibri" w:eastAsia="Calibri"/>
          <w:b/>
          <w:bCs/>
        </w:rPr>
      </w:pPr>
      <w:r>
        <w:t>Based on the feedback this proposal is withdrawn.</w:t>
      </w:r>
    </w:p>
    <w:p>
      <w:pPr>
        <w:rPr>
          <w:rFonts w:ascii="Calibri" w:hAnsi="Calibri" w:eastAsia="Calibri"/>
          <w:b/>
          <w:bCs/>
        </w:rPr>
      </w:pPr>
    </w:p>
    <w:p>
      <w:pPr>
        <w:rPr>
          <w:rFonts w:eastAsia="Calibri" w:asciiTheme="majorBidi" w:hAnsiTheme="majorBidi" w:cstheme="majorBidi"/>
          <w:b/>
          <w:bCs/>
          <w:u w:val="single"/>
        </w:rPr>
      </w:pPr>
      <w:r>
        <w:rPr>
          <w:rFonts w:eastAsia="Calibri" w:cstheme="majorBidi"/>
          <w:b/>
          <w:bCs/>
          <w:highlight w:val="lightGray"/>
          <w:u w:val="single"/>
        </w:rPr>
        <w:t>FL Proposal 3.2c:</w:t>
      </w:r>
    </w:p>
    <w:p>
      <w:pPr>
        <w:rPr>
          <w:rFonts w:eastAsia="Calibri"/>
          <w:b/>
          <w:bCs/>
        </w:rPr>
      </w:pPr>
      <w:r>
        <w:rPr>
          <w:rFonts w:eastAsia="Calibri"/>
          <w:b/>
          <w:bCs/>
        </w:rPr>
        <w:t>Consider resource and beam coordination techniques to mitigate/avoid interference.</w:t>
      </w:r>
    </w:p>
    <w:p>
      <w:pPr>
        <w:pStyle w:val="566"/>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pPr>
        <w:pStyle w:val="566"/>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pPr>
        <w:rPr>
          <w:rFonts w:ascii="Calibri" w:hAnsi="Calibri" w:eastAsia="Calibri"/>
          <w:b/>
          <w:bCs/>
        </w:rPr>
      </w:pP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3.2c?</w:t>
            </w:r>
          </w:p>
        </w:tc>
        <w:tc>
          <w:tcPr>
            <w:tcW w:w="5406"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AT&amp;T</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6" w:type="dxa"/>
            <w:shd w:val="clear" w:color="auto" w:fill="auto"/>
          </w:tcPr>
          <w:p>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Ericsson</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6" w:type="dxa"/>
            <w:shd w:val="clear" w:color="auto" w:fill="auto"/>
          </w:tcPr>
          <w:p>
            <w:pPr>
              <w:spacing w:after="0" w:line="240" w:lineRule="auto"/>
              <w:jc w:val="both"/>
              <w:rPr>
                <w:rFonts w:ascii="CG Times (WN)" w:hAnsi="CG Times (WN)"/>
              </w:rPr>
            </w:pPr>
            <w:r>
              <w:rPr>
                <w:rFonts w:ascii="CG Times (WN)" w:hAnsi="CG Times (WN)"/>
              </w:rPr>
              <w:t>Regarding limitations to DL slots, we think that a discussion of IAB backhaul operations in UL slots must address legacy UE timing issues (potential negative TA during RA) w.r.t. Case 6 and Case 7 timing (either here or in the timing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DengXian"/>
                <w:lang w:eastAsia="zh-CN"/>
              </w:rPr>
            </w:pPr>
            <w:r>
              <w:rPr>
                <w:rStyle w:val="322"/>
                <w:rFonts w:ascii="CG Times (WN)" w:hAnsi="CG Times (WN)"/>
              </w:rPr>
              <w:t>Nokia</w:t>
            </w:r>
            <w:r>
              <w:rPr>
                <w:rStyle w:val="323"/>
                <w:rFonts w:ascii="CG Times (WN)" w:hAnsi="CG Times (WN)"/>
              </w:rPr>
              <w:t> </w:t>
            </w:r>
          </w:p>
        </w:tc>
        <w:tc>
          <w:tcPr>
            <w:tcW w:w="1981" w:type="dxa"/>
            <w:shd w:val="clear" w:color="auto" w:fill="auto"/>
          </w:tcPr>
          <w:p>
            <w:pPr>
              <w:spacing w:after="0" w:line="240" w:lineRule="auto"/>
              <w:jc w:val="center"/>
              <w:rPr>
                <w:rFonts w:eastAsia="DengXian"/>
                <w:lang w:eastAsia="zh-CN"/>
              </w:rPr>
            </w:pPr>
            <w:r>
              <w:rPr>
                <w:rStyle w:val="322"/>
                <w:rFonts w:ascii="CG Times (WN)" w:hAnsi="CG Times (WN)"/>
              </w:rPr>
              <w:t>Yes</w:t>
            </w:r>
            <w:r>
              <w:rPr>
                <w:rStyle w:val="323"/>
                <w:rFonts w:ascii="CG Times (WN)" w:hAnsi="CG Times (WN)"/>
              </w:rPr>
              <w:t> </w:t>
            </w:r>
          </w:p>
        </w:tc>
        <w:tc>
          <w:tcPr>
            <w:tcW w:w="5406" w:type="dxa"/>
            <w:shd w:val="clear" w:color="auto" w:fill="auto"/>
          </w:tcPr>
          <w:p>
            <w:pPr>
              <w:spacing w:after="0" w:line="240" w:lineRule="auto"/>
              <w:jc w:val="both"/>
              <w:rPr>
                <w:rFonts w:eastAsia="DengXian"/>
                <w:lang w:eastAsia="zh-CN"/>
              </w:rPr>
            </w:pPr>
            <w:r>
              <w:rPr>
                <w:rStyle w:val="322"/>
                <w:rFonts w:ascii="CG Times (WN)" w:hAnsi="CG Times (WN)"/>
              </w:rPr>
              <w:t>We are open to discuss issues within this. </w:t>
            </w:r>
            <w:r>
              <w:rPr>
                <w:rStyle w:val="323"/>
                <w:rFonts w:ascii="CG Times (WN)" w:hAnsi="CG Times (W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ko-KR"/>
              </w:rPr>
              <w:t>Samsung</w:t>
            </w:r>
          </w:p>
        </w:tc>
        <w:tc>
          <w:tcPr>
            <w:tcW w:w="1981"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ko-KR"/>
              </w:rPr>
              <w:t>Yes</w:t>
            </w:r>
          </w:p>
        </w:tc>
        <w:tc>
          <w:tcPr>
            <w:tcW w:w="5406" w:type="dxa"/>
            <w:shd w:val="clear" w:color="auto" w:fill="auto"/>
          </w:tcPr>
          <w:p>
            <w:pPr>
              <w:spacing w:after="0" w:line="240" w:lineRule="auto"/>
              <w:rPr>
                <w:rFonts w:eastAsiaTheme="minorEastAsia"/>
                <w:lang w:eastAsia="ko-KR"/>
              </w:rPr>
            </w:pPr>
            <w:r>
              <w:rPr>
                <w:rFonts w:ascii="CG Times (WN)" w:hAnsi="CG Times (WN)" w:eastAsiaTheme="minorEastAsia"/>
                <w:lang w:eastAsia="ko-KR"/>
              </w:rPr>
              <w:t xml:space="preserve">We are open to discuss the interference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ko-KR"/>
              </w:rPr>
            </w:pPr>
            <w:r>
              <w:rPr>
                <w:rStyle w:val="322"/>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Fonts w:eastAsiaTheme="minorEastAsia"/>
                <w:lang w:eastAsia="ko-KR"/>
              </w:rPr>
            </w:pPr>
            <w:r>
              <w:rPr>
                <w:rStyle w:val="322"/>
                <w:rFonts w:ascii="CG Times (WN)" w:hAnsi="CG Times (WN)" w:eastAsiaTheme="minorEastAsia"/>
                <w:lang w:eastAsia="zh-CN"/>
              </w:rPr>
              <w:t>Yes, with comments</w:t>
            </w:r>
          </w:p>
        </w:tc>
        <w:tc>
          <w:tcPr>
            <w:tcW w:w="5406" w:type="dxa"/>
            <w:shd w:val="clear" w:color="auto" w:fill="auto"/>
          </w:tcPr>
          <w:p>
            <w:pPr>
              <w:spacing w:after="0" w:line="240" w:lineRule="auto"/>
              <w:rPr>
                <w:rFonts w:eastAsiaTheme="minorEastAsia"/>
                <w:lang w:eastAsia="ko-KR"/>
              </w:rPr>
            </w:pPr>
            <w:r>
              <w:rPr>
                <w:rFonts w:ascii="CG Times (WN)" w:hAnsi="CG Times (WN)" w:eastAsiaTheme="minorEastAsia"/>
                <w:lang w:eastAsia="ko-KR"/>
              </w:rPr>
              <w:t>We agree with the main proposal. The FFS items need more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Fonts w:ascii="CG Times (WN)" w:hAnsi="CG Times (WN)" w:eastAsiaTheme="minorEastAsia"/>
                <w:lang w:eastAsia="zh-CN"/>
              </w:rPr>
              <w:t>Huawei</w:t>
            </w:r>
          </w:p>
        </w:tc>
        <w:tc>
          <w:tcPr>
            <w:tcW w:w="1981" w:type="dxa"/>
            <w:shd w:val="clear" w:color="auto" w:fill="auto"/>
          </w:tcPr>
          <w:p>
            <w:pPr>
              <w:spacing w:after="0" w:line="240" w:lineRule="auto"/>
              <w:jc w:val="center"/>
              <w:rPr>
                <w:rStyle w:val="322"/>
                <w:rFonts w:eastAsiaTheme="minorEastAsia"/>
                <w:lang w:eastAsia="zh-CN"/>
              </w:rPr>
            </w:pPr>
            <w:r>
              <w:rPr>
                <w:rFonts w:ascii="CG Times (WN)" w:hAnsi="CG Times (WN)" w:eastAsiaTheme="minorEastAsia"/>
                <w:lang w:eastAsia="ko-KR"/>
              </w:rPr>
              <w:t>Yes</w:t>
            </w:r>
          </w:p>
        </w:tc>
        <w:tc>
          <w:tcPr>
            <w:tcW w:w="5406" w:type="dxa"/>
            <w:shd w:val="clear" w:color="auto" w:fill="auto"/>
          </w:tcPr>
          <w:p>
            <w:pPr>
              <w:spacing w:after="0" w:line="240" w:lineRule="auto"/>
              <w:rPr>
                <w:rFonts w:eastAsiaTheme="minorEastAsia"/>
                <w:lang w:eastAsia="zh-CN"/>
              </w:rPr>
            </w:pPr>
            <w:r>
              <w:rPr>
                <w:rFonts w:ascii="CG Times (WN)" w:hAnsi="CG Times (WN)" w:eastAsiaTheme="minorEastAsia"/>
                <w:lang w:eastAsia="zh-CN"/>
              </w:rPr>
              <w:t>We are open to discuss the resource and beam coordination, but we would like also note that proper measurement mechanism is even more important before coordination.</w:t>
            </w:r>
          </w:p>
          <w:p>
            <w:pPr>
              <w:spacing w:after="0" w:line="240" w:lineRule="auto"/>
              <w:rPr>
                <w:rFonts w:eastAsiaTheme="minorEastAsia"/>
                <w:lang w:eastAsia="ko-KR"/>
              </w:rPr>
            </w:pPr>
            <w:r>
              <w:rPr>
                <w:rFonts w:ascii="CG Times (WN)" w:hAnsi="CG Times (WN)" w:eastAsiaTheme="minorEastAsia"/>
                <w:lang w:eastAsia="zh-CN"/>
              </w:rPr>
              <w:t xml:space="preserve">For the first FFS sub-bullet, we are not sure whether there is any specification impact from such restriction. In addition, this does seems like an implementation/deployment choice.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eastAsiaTheme="minorEastAsia"/>
                <w:lang w:eastAsia="ko-KR"/>
              </w:rPr>
            </w:pPr>
            <w:r>
              <w:rPr>
                <w:rFonts w:ascii="CG Times (WN)" w:hAnsi="CG Times (WN)" w:eastAsia="宋体"/>
                <w:lang w:val="en-US" w:eastAsia="zh-CN"/>
              </w:rPr>
              <w:t>Agree in principle.</w:t>
            </w:r>
          </w:p>
        </w:tc>
        <w:tc>
          <w:tcPr>
            <w:tcW w:w="5406" w:type="dxa"/>
            <w:shd w:val="clear" w:color="auto" w:fill="auto"/>
          </w:tcPr>
          <w:p>
            <w:pPr>
              <w:spacing w:after="0" w:line="240" w:lineRule="auto"/>
              <w:jc w:val="both"/>
              <w:rPr>
                <w:rFonts w:eastAsiaTheme="minorEastAsia"/>
                <w:lang w:eastAsia="zh-CN"/>
              </w:rPr>
            </w:pPr>
            <w:r>
              <w:rPr>
                <w:rFonts w:ascii="CG Times (WN)" w:hAnsi="CG Times (WN)" w:eastAsia="宋体"/>
                <w:lang w:val="en-US" w:eastAsia="zh-CN"/>
              </w:rPr>
              <w:t>For the first FFS part, we don’t think the limitation that IAB-node UL and DL transmissions should be on DL slots is necessary, so it is expected to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Intel</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Yes</w:t>
            </w:r>
          </w:p>
        </w:tc>
        <w:tc>
          <w:tcPr>
            <w:tcW w:w="5406" w:type="dxa"/>
            <w:shd w:val="clear" w:color="auto" w:fill="auto"/>
          </w:tcPr>
          <w:p>
            <w:pPr>
              <w:spacing w:after="0" w:line="240" w:lineRule="auto"/>
              <w:rPr>
                <w:rFonts w:hint="eastAsia" w:ascii="CG Times (WN)" w:hAnsi="CG Times (W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Malgun Gothic"/>
                <w:lang w:eastAsia="ko-KR"/>
              </w:rPr>
            </w:pPr>
            <w:r>
              <w:rPr>
                <w:rStyle w:val="322"/>
                <w:rFonts w:ascii="CG Times (WN)" w:hAnsi="CG Times (WN)" w:eastAsia="Malgun Gothic"/>
                <w:lang w:eastAsia="ko-KR"/>
              </w:rPr>
              <w:t>LG</w:t>
            </w:r>
          </w:p>
        </w:tc>
        <w:tc>
          <w:tcPr>
            <w:tcW w:w="1981" w:type="dxa"/>
            <w:shd w:val="clear" w:color="auto" w:fill="auto"/>
          </w:tcPr>
          <w:p>
            <w:pPr>
              <w:spacing w:after="0" w:line="240" w:lineRule="auto"/>
              <w:jc w:val="center"/>
              <w:rPr>
                <w:rStyle w:val="322"/>
                <w:rFonts w:eastAsia="Malgun Gothic"/>
                <w:lang w:eastAsia="ko-KR"/>
              </w:rPr>
            </w:pPr>
            <w:r>
              <w:rPr>
                <w:rStyle w:val="322"/>
                <w:rFonts w:ascii="CG Times (WN)" w:hAnsi="CG Times (WN)" w:eastAsia="Malgun Gothic"/>
                <w:lang w:eastAsia="ko-KR"/>
              </w:rPr>
              <w:t>Yes</w:t>
            </w:r>
          </w:p>
        </w:tc>
        <w:tc>
          <w:tcPr>
            <w:tcW w:w="5406" w:type="dxa"/>
            <w:shd w:val="clear" w:color="auto" w:fill="auto"/>
          </w:tcPr>
          <w:p>
            <w:pPr>
              <w:spacing w:after="0" w:line="240" w:lineRule="auto"/>
              <w:rPr>
                <w:rFonts w:eastAsia="Malgun Gothic"/>
                <w:lang w:eastAsia="ko-KR"/>
              </w:rPr>
            </w:pPr>
            <w:r>
              <w:rPr>
                <w:rFonts w:ascii="CG Times (WN)" w:hAnsi="CG Times (WN)" w:eastAsia="Malgun Gothic"/>
                <w:lang w:eastAsia="ko-KR"/>
              </w:rPr>
              <w:t>We are fine to consider resource and beam coordination.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MS Mincho"/>
                <w:lang w:eastAsia="ja-JP"/>
              </w:rPr>
            </w:pPr>
            <w:r>
              <w:rPr>
                <w:rStyle w:val="322"/>
                <w:rFonts w:ascii="CG Times (WN)" w:hAnsi="CG Times (WN)" w:eastAsia="MS Mincho"/>
                <w:lang w:eastAsia="ja-JP"/>
              </w:rPr>
              <w:t>Fujitsu</w:t>
            </w:r>
          </w:p>
        </w:tc>
        <w:tc>
          <w:tcPr>
            <w:tcW w:w="1981" w:type="dxa"/>
            <w:shd w:val="clear" w:color="auto" w:fill="auto"/>
          </w:tcPr>
          <w:p>
            <w:pPr>
              <w:spacing w:after="0" w:line="240" w:lineRule="auto"/>
              <w:jc w:val="center"/>
              <w:rPr>
                <w:rStyle w:val="322"/>
                <w:rFonts w:eastAsia="MS Mincho"/>
                <w:lang w:eastAsia="ja-JP"/>
              </w:rPr>
            </w:pPr>
            <w:r>
              <w:rPr>
                <w:rStyle w:val="322"/>
                <w:rFonts w:ascii="CG Times (WN)" w:hAnsi="CG Times (WN)" w:eastAsia="MS Mincho"/>
                <w:lang w:eastAsia="ja-JP"/>
              </w:rPr>
              <w:t>Yes</w:t>
            </w:r>
          </w:p>
        </w:tc>
        <w:tc>
          <w:tcPr>
            <w:tcW w:w="5406" w:type="dxa"/>
            <w:shd w:val="clear" w:color="auto" w:fill="auto"/>
          </w:tcPr>
          <w:p>
            <w:pPr>
              <w:spacing w:after="0" w:line="240" w:lineRule="auto"/>
              <w:rPr>
                <w:rFonts w:hint="eastAsia" w:ascii="CG Times (WN)" w:hAnsi="CG Times (WN)" w:eastAsia="Malgun Gothic"/>
                <w:lang w:eastAsia="ko-KR"/>
              </w:rPr>
            </w:pPr>
          </w:p>
        </w:tc>
      </w:tr>
    </w:tbl>
    <w:p/>
    <w:p>
      <w:pPr>
        <w:rPr>
          <w:b/>
          <w:bCs/>
        </w:rPr>
      </w:pPr>
      <w:r>
        <w:rPr>
          <w:b/>
          <w:bCs/>
        </w:rPr>
        <w:t>FL response to feedback on FL Proposal 3.2c:</w:t>
      </w:r>
    </w:p>
    <w:p>
      <w:r>
        <w:t>All responding companies agreed to this proposal. Two companies had concerns about the first FFS item, which can be addressed as part of the FFS discussion.</w:t>
      </w:r>
    </w:p>
    <w:p>
      <w:r>
        <w:t>A slightly modified proposal is provided.</w:t>
      </w:r>
    </w:p>
    <w:p/>
    <w:p>
      <w:pPr>
        <w:rPr>
          <w:rFonts w:eastAsia="Calibri" w:asciiTheme="majorBidi" w:hAnsiTheme="majorBidi" w:cstheme="majorBidi"/>
          <w:b/>
          <w:bCs/>
          <w:u w:val="single"/>
        </w:rPr>
      </w:pPr>
      <w:r>
        <w:rPr>
          <w:rFonts w:eastAsia="Calibri" w:cstheme="majorBidi"/>
          <w:b/>
          <w:bCs/>
          <w:highlight w:val="lightGray"/>
          <w:u w:val="single"/>
        </w:rPr>
        <w:t>FL Proposal 3.2c.v2:</w:t>
      </w:r>
    </w:p>
    <w:p>
      <w:pPr>
        <w:rPr>
          <w:rFonts w:eastAsia="Calibri"/>
          <w:b/>
          <w:bCs/>
        </w:rPr>
      </w:pPr>
      <w:r>
        <w:rPr>
          <w:rFonts w:eastAsia="Calibri"/>
          <w:b/>
          <w:bCs/>
        </w:rPr>
        <w:t>Consider resource and beam coordination techniques to mitigate/avoid interference.</w:t>
      </w:r>
    </w:p>
    <w:p>
      <w:pPr>
        <w:pStyle w:val="566"/>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pPr>
        <w:pStyle w:val="566"/>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pPr>
        <w:rPr>
          <w:rFonts w:ascii="Calibri" w:hAnsi="Calibri" w:eastAsia="Calibri"/>
          <w:b/>
          <w:bCs/>
        </w:rPr>
      </w:pP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3.2c.v2?</w:t>
            </w:r>
          </w:p>
        </w:tc>
        <w:tc>
          <w:tcPr>
            <w:tcW w:w="5406"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hint="eastAsia" w:ascii="CG Times (WN)" w:hAnsi="CG Times (WN)" w:eastAsiaTheme="minorEastAsia"/>
                <w:lang w:eastAsia="zh-CN"/>
              </w:rPr>
            </w:pPr>
            <w:r>
              <w:rPr>
                <w:rFonts w:ascii="CG Times (WN)" w:hAnsi="CG Times (WN)" w:eastAsiaTheme="minorEastAsia"/>
                <w:lang w:eastAsia="zh-CN"/>
              </w:rPr>
              <w:t>Huawei</w:t>
            </w:r>
          </w:p>
        </w:tc>
        <w:tc>
          <w:tcPr>
            <w:tcW w:w="1981" w:type="dxa"/>
            <w:shd w:val="clear" w:color="auto" w:fill="auto"/>
          </w:tcPr>
          <w:p>
            <w:pPr>
              <w:spacing w:after="0" w:line="240" w:lineRule="auto"/>
              <w:jc w:val="center"/>
              <w:rPr>
                <w:rFonts w:hint="eastAsia" w:ascii="CG Times (WN)" w:hAnsi="CG Times (WN)" w:eastAsiaTheme="minorEastAsia"/>
                <w:lang w:eastAsia="zh-CN"/>
              </w:rPr>
            </w:pPr>
            <w:r>
              <w:rPr>
                <w:rFonts w:ascii="CG Times (WN)" w:hAnsi="CG Times (WN)" w:eastAsiaTheme="minorEastAsia"/>
                <w:lang w:eastAsia="zh-CN"/>
              </w:rPr>
              <w:t xml:space="preserve">Partially </w:t>
            </w:r>
          </w:p>
        </w:tc>
        <w:tc>
          <w:tcPr>
            <w:tcW w:w="5406" w:type="dxa"/>
            <w:shd w:val="clear" w:color="auto" w:fill="auto"/>
          </w:tcPr>
          <w:p>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Nokia</w:t>
            </w:r>
          </w:p>
        </w:tc>
        <w:tc>
          <w:tcPr>
            <w:tcW w:w="1981" w:type="dxa"/>
            <w:shd w:val="clear" w:color="auto" w:fill="auto"/>
          </w:tcPr>
          <w:p>
            <w:pPr>
              <w:spacing w:after="0" w:line="240" w:lineRule="auto"/>
              <w:jc w:val="center"/>
              <w:rPr>
                <w:rFonts w:ascii="CG Times (WN)" w:hAnsi="CG Times (WN)"/>
              </w:rPr>
            </w:pPr>
            <w:r>
              <w:rPr>
                <w:rFonts w:ascii="CG Times (WN)" w:hAnsi="CG Times (WN)"/>
              </w:rPr>
              <w:t>Partly</w:t>
            </w:r>
          </w:p>
        </w:tc>
        <w:tc>
          <w:tcPr>
            <w:tcW w:w="5406" w:type="dxa"/>
            <w:shd w:val="clear" w:color="auto" w:fill="auto"/>
          </w:tcPr>
          <w:p>
            <w:pPr>
              <w:spacing w:after="0" w:line="240" w:lineRule="auto"/>
              <w:rPr>
                <w:rFonts w:ascii="CG Times (WN)" w:hAnsi="CG Times (WN)"/>
              </w:rPr>
            </w:pPr>
            <w:r>
              <w:rPr>
                <w:rFonts w:ascii="CG Times (WN)" w:hAnsi="CG Times (WN)"/>
              </w:rPr>
              <w:t xml:space="preserve">Agree with HW that first sub-bullet is not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Ericsson</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6" w:type="dxa"/>
            <w:shd w:val="clear" w:color="auto" w:fill="auto"/>
          </w:tcPr>
          <w:p>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eastAsia="Malgun Gothic"/>
                <w:lang w:eastAsia="ko-KR"/>
              </w:rPr>
              <w:t>Samsung</w:t>
            </w:r>
          </w:p>
        </w:tc>
        <w:tc>
          <w:tcPr>
            <w:tcW w:w="1981" w:type="dxa"/>
            <w:shd w:val="clear" w:color="auto" w:fill="auto"/>
          </w:tcPr>
          <w:p>
            <w:pPr>
              <w:spacing w:after="0" w:line="240" w:lineRule="auto"/>
              <w:jc w:val="center"/>
              <w:rPr>
                <w:rFonts w:hint="eastAsia" w:ascii="CG Times (WN)" w:hAnsi="CG Times (WN)" w:eastAsia="Malgun Gothic"/>
                <w:lang w:eastAsia="ko-KR"/>
              </w:rPr>
            </w:pPr>
            <w:r>
              <w:rPr>
                <w:rFonts w:ascii="CG Times (WN)" w:hAnsi="CG Times (WN)" w:eastAsia="Malgun Gothic"/>
                <w:lang w:eastAsia="ko-KR"/>
              </w:rPr>
              <w:t>Partially</w:t>
            </w:r>
          </w:p>
        </w:tc>
        <w:tc>
          <w:tcPr>
            <w:tcW w:w="5406" w:type="dxa"/>
            <w:shd w:val="clear" w:color="auto" w:fill="auto"/>
          </w:tcPr>
          <w:p>
            <w:pPr>
              <w:spacing w:after="0" w:line="240" w:lineRule="auto"/>
              <w:rPr>
                <w:rFonts w:ascii="CG Times (WN)" w:hAnsi="CG Times (WN)"/>
              </w:rPr>
            </w:pPr>
            <w:r>
              <w:rPr>
                <w:rFonts w:ascii="CG Times (WN)" w:hAnsi="CG Times (WN)" w:eastAsia="Malgun Gothic"/>
                <w:lang w:eastAsia="ko-KR"/>
              </w:rPr>
              <w:t>Open to discuss it. But, we do not think the first FFS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hint="eastAsia" w:ascii="CG Times (WN)" w:hAnsi="CG Times (WN)" w:eastAsia="Malgun Gothic"/>
                <w:lang w:eastAsia="ko-KR"/>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hint="eastAsia" w:ascii="CG Times (WN)" w:hAnsi="CG Times (WN)" w:eastAsia="Malgun Gothic"/>
                <w:lang w:eastAsia="ko-KR"/>
              </w:rPr>
            </w:pPr>
            <w:r>
              <w:rPr>
                <w:rFonts w:ascii="CG Times (WN)" w:hAnsi="CG Times (WN)" w:eastAsiaTheme="minorEastAsia"/>
                <w:lang w:eastAsia="zh-CN"/>
              </w:rPr>
              <w:t>Partially</w:t>
            </w:r>
          </w:p>
        </w:tc>
        <w:tc>
          <w:tcPr>
            <w:tcW w:w="5406" w:type="dxa"/>
            <w:shd w:val="clear" w:color="auto" w:fill="auto"/>
          </w:tcPr>
          <w:p>
            <w:pPr>
              <w:spacing w:after="0" w:line="240" w:lineRule="auto"/>
              <w:rPr>
                <w:rFonts w:hint="eastAsia" w:ascii="CG Times (WN)" w:hAnsi="CG Times (WN)" w:eastAsia="Malgun Gothic"/>
                <w:lang w:eastAsia="ko-KR"/>
              </w:rPr>
            </w:pPr>
            <w:r>
              <w:rPr>
                <w:rFonts w:ascii="CG Times (WN)" w:hAnsi="CG Times (WN)" w:eastAsia="宋体"/>
                <w:lang w:val="en-US" w:eastAsia="zh-CN"/>
              </w:rPr>
              <w:t>It’s not clear to us whether IAB-node transmissions on UL/Flexible slots are feasible or not. We prefer to remove the first FFS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after="0" w:line="240" w:lineRule="auto"/>
              <w:jc w:val="center"/>
            </w:pPr>
            <w:r>
              <w:t>CEWiT</w:t>
            </w:r>
          </w:p>
        </w:tc>
        <w:tc>
          <w:tcPr>
            <w:tcW w:w="1981" w:type="dxa"/>
            <w:tcBorders>
              <w:top w:val="nil"/>
            </w:tcBorders>
            <w:shd w:val="clear" w:color="auto" w:fill="auto"/>
          </w:tcPr>
          <w:p>
            <w:pPr>
              <w:spacing w:after="0" w:line="240" w:lineRule="auto"/>
              <w:jc w:val="center"/>
            </w:pPr>
            <w:r>
              <w:t>Yes</w:t>
            </w:r>
          </w:p>
        </w:tc>
        <w:tc>
          <w:tcPr>
            <w:tcW w:w="5406" w:type="dxa"/>
            <w:tcBorders>
              <w:top w:val="nil"/>
            </w:tcBorders>
            <w:shd w:val="clear" w:color="auto" w:fill="auto"/>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ko-KR"/>
              </w:rPr>
            </w:pPr>
            <w:r>
              <w:rPr>
                <w:rStyle w:val="322"/>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Fonts w:eastAsiaTheme="minorEastAsia"/>
                <w:lang w:eastAsia="ko-KR"/>
              </w:rPr>
            </w:pPr>
            <w:r>
              <w:rPr>
                <w:rStyle w:val="322"/>
                <w:rFonts w:ascii="CG Times (WN)" w:hAnsi="CG Times (WN)" w:eastAsiaTheme="minorEastAsia"/>
                <w:lang w:eastAsia="zh-CN"/>
              </w:rPr>
              <w:t>Yes, with comments</w:t>
            </w:r>
          </w:p>
        </w:tc>
        <w:tc>
          <w:tcPr>
            <w:tcW w:w="5406" w:type="dxa"/>
            <w:shd w:val="clear" w:color="auto" w:fill="auto"/>
          </w:tcPr>
          <w:p>
            <w:pPr>
              <w:spacing w:after="0" w:line="240" w:lineRule="auto"/>
              <w:rPr>
                <w:rFonts w:eastAsiaTheme="minorEastAsia"/>
                <w:lang w:eastAsia="ko-KR"/>
              </w:rPr>
            </w:pPr>
            <w:r>
              <w:rPr>
                <w:rFonts w:ascii="CG Times (WN)" w:hAnsi="CG Times (WN)" w:eastAsiaTheme="minorEastAsia"/>
                <w:lang w:eastAsia="ko-KR"/>
              </w:rPr>
              <w:t>We agree with the main proposal. We would like to ask for clarification on the FFS bullets during the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I</w:t>
            </w:r>
            <w:r>
              <w:rPr>
                <w:rStyle w:val="322"/>
                <w:rFonts w:ascii="CG Times (WN)" w:hAnsi="CG Times (WN)" w:eastAsiaTheme="minorEastAsia"/>
              </w:rPr>
              <w:t>ntel</w:t>
            </w:r>
          </w:p>
        </w:tc>
        <w:tc>
          <w:tcPr>
            <w:tcW w:w="1981"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P</w:t>
            </w:r>
            <w:r>
              <w:rPr>
                <w:rStyle w:val="322"/>
                <w:rFonts w:ascii="CG Times (WN)" w:hAnsi="CG Times (WN)" w:eastAsiaTheme="minorEastAsia"/>
              </w:rPr>
              <w:t>artially</w:t>
            </w:r>
          </w:p>
        </w:tc>
        <w:tc>
          <w:tcPr>
            <w:tcW w:w="5406" w:type="dxa"/>
            <w:shd w:val="clear" w:color="auto" w:fill="auto"/>
          </w:tcPr>
          <w:p>
            <w:pPr>
              <w:spacing w:after="0" w:line="240" w:lineRule="auto"/>
              <w:rPr>
                <w:rFonts w:hint="eastAsia" w:ascii="CG Times (WN)" w:hAnsi="CG Times (WN)" w:eastAsiaTheme="minorEastAsia"/>
                <w:lang w:eastAsia="ko-KR"/>
              </w:rPr>
            </w:pPr>
            <w:r>
              <w:rPr>
                <w:rFonts w:ascii="CG Times (WN)" w:hAnsi="CG Times (WN)" w:eastAsiaTheme="minorEastAsia"/>
                <w:lang w:eastAsia="ko-KR"/>
              </w:rPr>
              <w:t xml:space="preserve">We share similar view as Huawei/Nokia/Ericsson to remove the first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A</w:t>
            </w:r>
            <w:r>
              <w:rPr>
                <w:rStyle w:val="322"/>
                <w:rFonts w:eastAsiaTheme="minorEastAsia"/>
              </w:rPr>
              <w:t>T&amp;T</w:t>
            </w:r>
          </w:p>
        </w:tc>
        <w:tc>
          <w:tcPr>
            <w:tcW w:w="1981" w:type="dxa"/>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Y</w:t>
            </w:r>
            <w:r>
              <w:rPr>
                <w:rStyle w:val="322"/>
                <w:rFonts w:eastAsiaTheme="minorEastAsia"/>
              </w:rPr>
              <w:t>es</w:t>
            </w:r>
          </w:p>
        </w:tc>
        <w:tc>
          <w:tcPr>
            <w:tcW w:w="5406" w:type="dxa"/>
            <w:shd w:val="clear" w:color="auto" w:fill="auto"/>
          </w:tcPr>
          <w:p>
            <w:pPr>
              <w:spacing w:after="0" w:line="240" w:lineRule="auto"/>
              <w:rPr>
                <w:rFonts w:hint="eastAsia" w:ascii="CG Times (WN)" w:hAnsi="CG Times (WN)" w:eastAsiaTheme="minorEastAsia"/>
                <w:lang w:eastAsia="ko-KR"/>
              </w:rPr>
            </w:pPr>
            <w:r>
              <w:rPr>
                <w:rFonts w:ascii="CG Times (WN)" w:hAnsi="CG Times (WN)" w:eastAsiaTheme="minorEastAsia"/>
                <w:lang w:eastAsia="ko-KR"/>
              </w:rPr>
              <w:t>But agree with Huawei that the first subbullet may not be the only solution and may not be a mandatory condition</w:t>
            </w:r>
          </w:p>
        </w:tc>
      </w:tr>
    </w:tbl>
    <w:p/>
    <w:p>
      <w:pPr>
        <w:rPr>
          <w:b/>
          <w:bCs/>
        </w:rPr>
      </w:pPr>
      <w:r>
        <w:rPr>
          <w:b/>
          <w:bCs/>
        </w:rPr>
        <w:t>FL response to feedback on FL Proposal 3.2c.v2:</w:t>
      </w:r>
    </w:p>
    <w:p>
      <w:r>
        <w:t>Based on the feedback the first FFS bullet is modified to be more specific on what RAN1 should discuss. For the second discussion point, if, through the discussion, it is determined some enhancements to the resource management framework are needed for interference management, the corresponding enhancements will be discussed under 8.10.1.</w:t>
      </w:r>
    </w:p>
    <w:p>
      <w:pPr>
        <w:rPr>
          <w:rFonts w:eastAsia="Calibri" w:asciiTheme="majorBidi" w:hAnsiTheme="majorBidi" w:cstheme="majorBidi"/>
          <w:b/>
          <w:bCs/>
          <w:u w:val="single"/>
        </w:rPr>
      </w:pPr>
      <w:r>
        <w:rPr>
          <w:rFonts w:eastAsia="Calibri" w:cstheme="majorBidi"/>
          <w:b/>
          <w:bCs/>
          <w:highlight w:val="yellow"/>
          <w:u w:val="single"/>
        </w:rPr>
        <w:t>FL Proposal 3.2c.v3:</w:t>
      </w:r>
    </w:p>
    <w:p>
      <w:pPr>
        <w:rPr>
          <w:rFonts w:eastAsia="Calibri"/>
          <w:b/>
          <w:bCs/>
        </w:rPr>
      </w:pPr>
      <w:r>
        <w:rPr>
          <w:rFonts w:eastAsia="Calibri"/>
          <w:b/>
          <w:bCs/>
        </w:rPr>
        <w:t>Consider resource and beam coordination techniques to mitigate/avoid interference, including (not an exhaustive list):</w:t>
      </w:r>
    </w:p>
    <w:p>
      <w:pPr>
        <w:pStyle w:val="566"/>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w:t>
      </w:r>
      <w:r>
        <w:rPr>
          <w:rFonts w:eastAsia="Calibri"/>
          <w:b/>
          <w:bCs/>
          <w:color w:val="000000"/>
          <w:sz w:val="20"/>
          <w:szCs w:val="20"/>
          <w:lang w:val="en-US"/>
          <w14:textFill>
            <w14:solidFill>
              <w14:srgbClr w14:val="000000">
                <w14:lumMod w14:val="65000"/>
                <w14:lumOff w14:val="35000"/>
              </w14:srgbClr>
            </w14:solidFill>
          </w14:textFill>
        </w:rPr>
        <w:t>limiting IAB‐node (DU and MT) transmissions to DL access slots has RAN1 impact or it can be handled by implementation.</w:t>
      </w:r>
    </w:p>
    <w:p>
      <w:pPr>
        <w:pStyle w:val="566"/>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2070"/>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b/>
                <w:bCs/>
              </w:rPr>
            </w:pPr>
            <w:r>
              <w:rPr>
                <w:b/>
                <w:bCs/>
              </w:rPr>
              <w:t>Company</w:t>
            </w:r>
          </w:p>
        </w:tc>
        <w:tc>
          <w:tcPr>
            <w:tcW w:w="2070" w:type="dxa"/>
            <w:shd w:val="clear" w:color="auto" w:fill="auto"/>
          </w:tcPr>
          <w:p>
            <w:pPr>
              <w:jc w:val="center"/>
              <w:rPr>
                <w:b/>
                <w:bCs/>
              </w:rPr>
            </w:pPr>
            <w:r>
              <w:rPr>
                <w:b/>
                <w:bCs/>
              </w:rPr>
              <w:t>Do you agree with FL Proposal 3.2c.v3?</w:t>
            </w:r>
          </w:p>
        </w:tc>
        <w:tc>
          <w:tcPr>
            <w:tcW w:w="5314" w:type="dxa"/>
            <w:shd w:val="clear" w:color="auto" w:fill="auto"/>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Malgun Gothic"/>
                <w:lang w:eastAsia="ko-KR"/>
              </w:rPr>
            </w:pPr>
            <w:r>
              <w:rPr>
                <w:rFonts w:eastAsia="Malgun Gothic"/>
                <w:lang w:eastAsia="ko-KR"/>
              </w:rPr>
              <w:t>LG</w:t>
            </w:r>
          </w:p>
        </w:tc>
        <w:tc>
          <w:tcPr>
            <w:tcW w:w="2070" w:type="dxa"/>
            <w:shd w:val="clear" w:color="auto" w:fill="auto"/>
          </w:tcPr>
          <w:p>
            <w:pPr>
              <w:jc w:val="center"/>
              <w:rPr>
                <w:rFonts w:eastAsia="Malgun Gothic"/>
                <w:lang w:eastAsia="ko-KR"/>
              </w:rPr>
            </w:pPr>
            <w:r>
              <w:rPr>
                <w:rFonts w:eastAsia="Malgun Gothic"/>
                <w:lang w:eastAsia="ko-KR"/>
              </w:rPr>
              <w:t>Yes</w:t>
            </w:r>
          </w:p>
        </w:tc>
        <w:tc>
          <w:tcPr>
            <w:tcW w:w="5314" w:type="dxa"/>
            <w:shd w:val="clear" w:color="auto" w:fill="auto"/>
          </w:tcPr>
          <w:p>
            <w:pPr>
              <w:rPr>
                <w:rFonts w:eastAsia="Malgun Gothic"/>
                <w:lang w:eastAsia="ko-KR"/>
              </w:rPr>
            </w:pPr>
            <w:r>
              <w:rPr>
                <w:rFonts w:eastAsia="Malgun Gothic"/>
                <w:lang w:eastAsia="ko-KR"/>
              </w:rPr>
              <w:t>We are fine to discuss resource and beam coordination techniques to mitigate/avoid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vivo</w:t>
            </w:r>
          </w:p>
        </w:tc>
        <w:tc>
          <w:tcPr>
            <w:tcW w:w="2070" w:type="dxa"/>
            <w:shd w:val="clear" w:color="auto" w:fill="auto"/>
          </w:tcPr>
          <w:p>
            <w:pPr>
              <w:jc w:val="center"/>
              <w:rPr>
                <w:rFonts w:eastAsiaTheme="minorEastAsia"/>
                <w:lang w:eastAsia="zh-CN"/>
              </w:rPr>
            </w:pPr>
            <w:r>
              <w:rPr>
                <w:rFonts w:eastAsiaTheme="minorEastAsia"/>
                <w:lang w:eastAsia="zh-CN"/>
              </w:rPr>
              <w:t>Yes</w:t>
            </w:r>
          </w:p>
        </w:tc>
        <w:tc>
          <w:tcPr>
            <w:tcW w:w="5314" w:type="dxa"/>
            <w:shd w:val="clear" w:color="auto" w:fill="auto"/>
          </w:tcPr>
          <w:p>
            <w:pPr>
              <w:jc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lang w:eastAsia="ko-KR"/>
              </w:rPr>
              <w:t>Ericsson</w:t>
            </w:r>
          </w:p>
        </w:tc>
        <w:tc>
          <w:tcPr>
            <w:tcW w:w="2070" w:type="dxa"/>
            <w:shd w:val="clear" w:color="auto" w:fill="auto"/>
          </w:tcPr>
          <w:p>
            <w:pPr>
              <w:jc w:val="center"/>
              <w:rPr>
                <w:lang w:eastAsia="ko-KR"/>
              </w:rPr>
            </w:pPr>
            <w:r>
              <w:rPr>
                <w:lang w:eastAsia="ko-KR"/>
              </w:rPr>
              <w:t>Yes</w:t>
            </w:r>
          </w:p>
        </w:tc>
        <w:tc>
          <w:tcPr>
            <w:tcW w:w="5314" w:type="dxa"/>
            <w:shd w:val="clear" w:color="auto" w:fill="auto"/>
          </w:tcPr>
          <w:p>
            <w:pPr>
              <w:jc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lang w:eastAsia="ko-KR"/>
              </w:rPr>
            </w:pPr>
            <w:r>
              <w:rPr>
                <w:rFonts w:eastAsiaTheme="minorEastAsia"/>
                <w:lang w:eastAsia="zh-CN"/>
              </w:rPr>
              <w:t>Huawei</w:t>
            </w:r>
          </w:p>
        </w:tc>
        <w:tc>
          <w:tcPr>
            <w:tcW w:w="2070" w:type="dxa"/>
            <w:shd w:val="clear" w:color="auto" w:fill="auto"/>
          </w:tcPr>
          <w:p>
            <w:pPr>
              <w:jc w:val="center"/>
              <w:rPr>
                <w:lang w:eastAsia="ko-KR"/>
              </w:rPr>
            </w:pPr>
            <w:r>
              <w:rPr>
                <w:rFonts w:eastAsiaTheme="minorEastAsia"/>
                <w:lang w:eastAsia="zh-CN"/>
              </w:rPr>
              <w:t>Partially</w:t>
            </w:r>
          </w:p>
        </w:tc>
        <w:tc>
          <w:tcPr>
            <w:tcW w:w="5314" w:type="dxa"/>
            <w:shd w:val="clear" w:color="auto" w:fill="auto"/>
          </w:tcPr>
          <w:p>
            <w:pPr>
              <w:jc w:val="center"/>
              <w:rPr>
                <w:lang w:eastAsia="ko-KR"/>
              </w:rPr>
            </w:pPr>
            <w:r>
              <w:rPr>
                <w:rFonts w:eastAsiaTheme="minorEastAsia"/>
                <w:lang w:eastAsia="zh-CN"/>
              </w:rPr>
              <w:t>We hold the view that the first FFS bullet is an implementation issue hence will not have any impact on specification. On the other hand, this issue was also discussed in 8.10.1 hence there is no need to repeat the discussion in 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Intel</w:t>
            </w:r>
          </w:p>
        </w:tc>
        <w:tc>
          <w:tcPr>
            <w:tcW w:w="2070" w:type="dxa"/>
            <w:shd w:val="clear" w:color="auto" w:fill="auto"/>
          </w:tcPr>
          <w:p>
            <w:pPr>
              <w:jc w:val="center"/>
              <w:rPr>
                <w:rFonts w:eastAsiaTheme="minorEastAsia"/>
                <w:lang w:eastAsia="zh-CN"/>
              </w:rPr>
            </w:pPr>
            <w:r>
              <w:rPr>
                <w:rFonts w:eastAsiaTheme="minorEastAsia"/>
                <w:lang w:eastAsia="zh-CN"/>
              </w:rPr>
              <w:t>Yes</w:t>
            </w:r>
          </w:p>
        </w:tc>
        <w:tc>
          <w:tcPr>
            <w:tcW w:w="5314" w:type="dxa"/>
            <w:shd w:val="clear" w:color="auto" w:fill="auto"/>
          </w:tcPr>
          <w:p>
            <w:pPr>
              <w:jc w:val="cente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Ericsson 2</w:t>
            </w:r>
          </w:p>
        </w:tc>
        <w:tc>
          <w:tcPr>
            <w:tcW w:w="2070" w:type="dxa"/>
            <w:shd w:val="clear" w:color="auto" w:fill="auto"/>
          </w:tcPr>
          <w:p>
            <w:pPr>
              <w:jc w:val="center"/>
              <w:rPr>
                <w:rFonts w:eastAsiaTheme="minorEastAsia"/>
                <w:lang w:eastAsia="zh-CN"/>
              </w:rPr>
            </w:pPr>
          </w:p>
        </w:tc>
        <w:tc>
          <w:tcPr>
            <w:tcW w:w="5314" w:type="dxa"/>
            <w:shd w:val="clear" w:color="auto" w:fill="auto"/>
          </w:tcPr>
          <w:p>
            <w:pPr>
              <w:rPr>
                <w:rFonts w:eastAsiaTheme="minorEastAsia"/>
                <w:lang w:eastAsia="zh-CN"/>
              </w:rPr>
            </w:pPr>
            <w:r>
              <w:rPr>
                <w:rFonts w:eastAsiaTheme="minorEastAsia"/>
                <w:lang w:eastAsia="zh-CN"/>
              </w:rPr>
              <w:t>Reply to Huawei’s comment:</w:t>
            </w:r>
          </w:p>
          <w:p>
            <w:pPr>
              <w:rPr>
                <w:rFonts w:eastAsiaTheme="minorEastAsia"/>
                <w:lang w:eastAsia="zh-CN"/>
              </w:rPr>
            </w:pPr>
            <w:r>
              <w:rPr>
                <w:rFonts w:eastAsiaTheme="minorEastAsia"/>
                <w:lang w:eastAsia="zh-CN"/>
              </w:rPr>
              <w:t>We do think that restricting backhaul operations to DL slots is a relevant topic FFS (and it is only an FFS). As we present in out contribution, both interference and management, timing and power control may be substantially simplified if backhaul is restricted to DL slots. For example, one of the worst interference cases (next to a DU transmission in an UL slot), IAB-MT interference into an IAB-DU (or into another IAB or non-IAB network node) receiving an UE UL transmission, would be entirely avoided. Furthermore, since timing settings for simultaneous MT and UE transmissions would need to follow legacy (i.e. Case-1) principles, MUX Case A would also be difficult to achieve at the child IAB node. Hence, this is not only an implementation issue but an issue that will also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Samsung</w:t>
            </w:r>
          </w:p>
        </w:tc>
        <w:tc>
          <w:tcPr>
            <w:tcW w:w="2070" w:type="dxa"/>
            <w:shd w:val="clear" w:color="auto" w:fill="auto"/>
          </w:tcPr>
          <w:p>
            <w:pPr>
              <w:jc w:val="center"/>
              <w:rPr>
                <w:rFonts w:eastAsiaTheme="minorEastAsia"/>
                <w:lang w:eastAsia="zh-CN"/>
              </w:rPr>
            </w:pPr>
            <w:r>
              <w:rPr>
                <w:rFonts w:eastAsiaTheme="minorEastAsia"/>
                <w:lang w:eastAsia="zh-CN"/>
              </w:rPr>
              <w:t>Yes</w:t>
            </w:r>
          </w:p>
        </w:tc>
        <w:tc>
          <w:tcPr>
            <w:tcW w:w="5314" w:type="dxa"/>
            <w:shd w:val="clear" w:color="auto" w:fill="auto"/>
          </w:tcPr>
          <w:p>
            <w:pPr>
              <w:rPr>
                <w:rFonts w:eastAsiaTheme="minorEastAsia"/>
                <w:lang w:eastAsia="zh-CN"/>
              </w:rPr>
            </w:pPr>
            <w:r>
              <w:rPr>
                <w:rFonts w:eastAsiaTheme="minorEastAsia"/>
                <w:lang w:eastAsia="zh-CN"/>
              </w:rPr>
              <w:t>Share similar view with HW about the first FFS. The interference impacts on access link in a UL slot is not much different from dynamic TDD in Rel-16. But, 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CMCC</w:t>
            </w:r>
          </w:p>
        </w:tc>
        <w:tc>
          <w:tcPr>
            <w:tcW w:w="2070" w:type="dxa"/>
            <w:shd w:val="clear" w:color="auto" w:fill="auto"/>
          </w:tcPr>
          <w:p>
            <w:pPr>
              <w:jc w:val="center"/>
              <w:rPr>
                <w:rFonts w:eastAsiaTheme="minorEastAsia"/>
                <w:lang w:eastAsia="zh-CN"/>
              </w:rPr>
            </w:pPr>
            <w:r>
              <w:rPr>
                <w:rFonts w:eastAsiaTheme="minorEastAsia"/>
                <w:lang w:eastAsia="zh-CN"/>
              </w:rPr>
              <w:t>Yes</w:t>
            </w:r>
          </w:p>
        </w:tc>
        <w:tc>
          <w:tcPr>
            <w:tcW w:w="5314" w:type="dxa"/>
            <w:shd w:val="clear" w:color="auto" w:fill="auto"/>
          </w:tcPr>
          <w:p>
            <w:pPr>
              <w:rPr>
                <w:rFonts w:eastAsiaTheme="minorEastAsia"/>
                <w:lang w:eastAsia="zh-CN"/>
              </w:rPr>
            </w:pPr>
            <w:r>
              <w:rPr>
                <w:rFonts w:eastAsiaTheme="minorEastAsia"/>
                <w:lang w:eastAsia="zh-CN"/>
              </w:rPr>
              <w:t>We are open to study both resource and beam coordination mechanisms, since the bullets are FFS, we think the current proposal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Lenovo, Motorola Mobility</w:t>
            </w:r>
          </w:p>
        </w:tc>
        <w:tc>
          <w:tcPr>
            <w:tcW w:w="2070" w:type="dxa"/>
            <w:shd w:val="clear" w:color="auto" w:fill="auto"/>
          </w:tcPr>
          <w:p>
            <w:pPr>
              <w:jc w:val="center"/>
              <w:rPr>
                <w:rFonts w:eastAsiaTheme="minorEastAsia"/>
                <w:lang w:eastAsia="zh-CN"/>
              </w:rPr>
            </w:pPr>
            <w:r>
              <w:rPr>
                <w:rFonts w:eastAsiaTheme="minorEastAsia"/>
                <w:lang w:eastAsia="zh-CN"/>
              </w:rPr>
              <w:t>Yes</w:t>
            </w:r>
          </w:p>
        </w:tc>
        <w:tc>
          <w:tcPr>
            <w:tcW w:w="531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nil"/>
            </w:tcBorders>
            <w:shd w:val="clear" w:color="auto" w:fill="auto"/>
          </w:tcPr>
          <w:p>
            <w:pPr>
              <w:jc w:val="center"/>
            </w:pPr>
            <w:r>
              <w:t>CEWiT</w:t>
            </w:r>
          </w:p>
        </w:tc>
        <w:tc>
          <w:tcPr>
            <w:tcW w:w="2070" w:type="dxa"/>
            <w:tcBorders>
              <w:top w:val="nil"/>
            </w:tcBorders>
            <w:shd w:val="clear" w:color="auto" w:fill="auto"/>
          </w:tcPr>
          <w:p>
            <w:pPr>
              <w:jc w:val="center"/>
            </w:pPr>
            <w:r>
              <w:t>Yes</w:t>
            </w:r>
          </w:p>
        </w:tc>
        <w:tc>
          <w:tcPr>
            <w:tcW w:w="5314" w:type="dxa"/>
            <w:tcBorders>
              <w:top w:val="nil"/>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pPr>
            <w:r>
              <w:rPr>
                <w:rFonts w:eastAsiaTheme="minorEastAsia"/>
                <w:lang w:val="en-US" w:eastAsia="zh-CN"/>
              </w:rPr>
              <w:t>ZTE, Sanechips</w:t>
            </w:r>
          </w:p>
        </w:tc>
        <w:tc>
          <w:tcPr>
            <w:tcW w:w="2070" w:type="dxa"/>
            <w:shd w:val="clear" w:color="auto" w:fill="auto"/>
          </w:tcPr>
          <w:p>
            <w:pPr>
              <w:jc w:val="center"/>
            </w:pPr>
            <w:r>
              <w:rPr>
                <w:rFonts w:eastAsiaTheme="minorEastAsia"/>
                <w:lang w:val="en-US" w:eastAsia="zh-CN"/>
              </w:rPr>
              <w:t>Yes</w:t>
            </w:r>
          </w:p>
        </w:tc>
        <w:tc>
          <w:tcPr>
            <w:tcW w:w="531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MS Mincho"/>
                <w:lang w:val="en-US" w:eastAsia="ja-JP"/>
              </w:rPr>
            </w:pPr>
            <w:r>
              <w:rPr>
                <w:rFonts w:eastAsia="MS Mincho"/>
                <w:lang w:val="en-US" w:eastAsia="ja-JP"/>
              </w:rPr>
              <w:t>Fujitsu</w:t>
            </w:r>
          </w:p>
        </w:tc>
        <w:tc>
          <w:tcPr>
            <w:tcW w:w="2070" w:type="dxa"/>
            <w:shd w:val="clear" w:color="auto" w:fill="auto"/>
          </w:tcPr>
          <w:p>
            <w:pPr>
              <w:jc w:val="center"/>
              <w:rPr>
                <w:rFonts w:eastAsia="MS Mincho"/>
                <w:lang w:val="en-US" w:eastAsia="ja-JP"/>
              </w:rPr>
            </w:pPr>
            <w:r>
              <w:rPr>
                <w:rFonts w:eastAsia="MS Mincho"/>
                <w:lang w:val="en-US" w:eastAsia="ja-JP"/>
              </w:rPr>
              <w:t>Yes</w:t>
            </w:r>
          </w:p>
        </w:tc>
        <w:tc>
          <w:tcPr>
            <w:tcW w:w="531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val="en-US" w:eastAsia="zh-CN"/>
              </w:rPr>
            </w:pPr>
            <w:r>
              <w:t>Huawei</w:t>
            </w:r>
          </w:p>
        </w:tc>
        <w:tc>
          <w:tcPr>
            <w:tcW w:w="2070" w:type="dxa"/>
            <w:shd w:val="clear" w:color="auto" w:fill="auto"/>
          </w:tcPr>
          <w:p>
            <w:pPr>
              <w:jc w:val="center"/>
              <w:rPr>
                <w:rFonts w:eastAsia="MS Mincho"/>
                <w:lang w:val="en-US" w:eastAsia="ja-JP"/>
              </w:rPr>
            </w:pPr>
          </w:p>
        </w:tc>
        <w:tc>
          <w:tcPr>
            <w:tcW w:w="5314" w:type="dxa"/>
            <w:shd w:val="clear" w:color="auto" w:fill="auto"/>
          </w:tcPr>
          <w:p>
            <w:pPr>
              <w:rPr>
                <w:rFonts w:eastAsiaTheme="minorEastAsia"/>
                <w:lang w:eastAsia="zh-CN"/>
              </w:rPr>
            </w:pPr>
            <w:r>
              <w:rPr>
                <w:rFonts w:eastAsiaTheme="minorEastAsia"/>
                <w:lang w:eastAsia="zh-CN"/>
              </w:rPr>
              <w:t>Reply to Ericsson’s comment:</w:t>
            </w:r>
          </w:p>
          <w:p>
            <w:pPr>
              <w:jc w:val="center"/>
            </w:pPr>
            <w:r>
              <w:rPr>
                <w:rFonts w:eastAsiaTheme="minorEastAsia"/>
                <w:lang w:eastAsia="zh-CN"/>
              </w:rPr>
              <w:t xml:space="preserve">Our understanding is that there is no fundamental difference with respect to interference types no matter whether </w:t>
            </w:r>
            <w:r>
              <w:rPr>
                <w:rFonts w:eastAsia="Calibri"/>
                <w:bCs/>
                <w:lang w:val="en-US"/>
              </w:rPr>
              <w:t>IAB‐node transmissions are limited DL access slots or not, i.e. the interference types include DU-to-DU</w:t>
            </w:r>
            <w:r>
              <w:rPr>
                <w:rFonts w:eastAsiaTheme="minorEastAsia"/>
                <w:bCs/>
                <w:lang w:val="en-US" w:eastAsia="zh-CN"/>
              </w:rPr>
              <w:t>, DU-to-MT, MT-to-DU, MT-to-MT, etc</w:t>
            </w:r>
            <w:r>
              <w:rPr>
                <w:rFonts w:eastAsia="Calibri"/>
                <w:bCs/>
                <w:lang w:val="en-US"/>
              </w:rPr>
              <w:t xml:space="preserve">. Regarding timing and power control, </w:t>
            </w:r>
            <w:r>
              <w:rPr>
                <w:rFonts w:eastAsiaTheme="minorEastAsia"/>
                <w:bCs/>
                <w:lang w:val="en-US" w:eastAsia="zh-CN"/>
              </w:rPr>
              <w:t xml:space="preserve">we believe the same mechanisms can be used regardless such as the parent node can indicate the timing mode or power control parameters that should be used at the IAB-MT at a given time. So it is still not clear why there is RAN1 impact here. But since it is anyway an FFS. We can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Nokia</w:t>
            </w:r>
          </w:p>
        </w:tc>
        <w:tc>
          <w:tcPr>
            <w:tcW w:w="2070" w:type="dxa"/>
            <w:shd w:val="clear" w:color="auto" w:fill="auto"/>
          </w:tcPr>
          <w:p>
            <w:pPr>
              <w:jc w:val="center"/>
              <w:rPr>
                <w:rFonts w:eastAsiaTheme="minorEastAsia"/>
                <w:lang w:eastAsia="zh-CN"/>
              </w:rPr>
            </w:pPr>
            <w:r>
              <w:rPr>
                <w:rFonts w:eastAsiaTheme="minorEastAsia"/>
                <w:lang w:eastAsia="zh-CN"/>
              </w:rPr>
              <w:t>Yes</w:t>
            </w:r>
          </w:p>
        </w:tc>
        <w:tc>
          <w:tcPr>
            <w:tcW w:w="5314" w:type="dxa"/>
            <w:shd w:val="clear" w:color="auto" w:fill="auto"/>
          </w:tcPr>
          <w:p>
            <w:pPr>
              <w:jc w:val="center"/>
              <w:rPr>
                <w:rFonts w:eastAsiaTheme="minorEastAsia"/>
                <w:lang w:eastAsia="zh-CN"/>
              </w:rPr>
            </w:pPr>
            <w:r>
              <w:rPr>
                <w:rFonts w:eastAsiaTheme="minorEastAsia"/>
                <w:lang w:eastAsia="zh-CN"/>
              </w:rPr>
              <w:t xml:space="preserve">A similar view as HW on FFS 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jc w:val="center"/>
              <w:rPr>
                <w:rFonts w:eastAsiaTheme="minorEastAsia"/>
                <w:lang w:eastAsia="zh-CN"/>
              </w:rPr>
            </w:pPr>
            <w:r>
              <w:rPr>
                <w:rFonts w:eastAsiaTheme="minorEastAsia"/>
                <w:lang w:eastAsia="zh-CN"/>
              </w:rPr>
              <w:t>AT&amp;T</w:t>
            </w:r>
          </w:p>
        </w:tc>
        <w:tc>
          <w:tcPr>
            <w:tcW w:w="2070" w:type="dxa"/>
            <w:shd w:val="clear" w:color="auto" w:fill="auto"/>
          </w:tcPr>
          <w:p>
            <w:pPr>
              <w:jc w:val="center"/>
              <w:rPr>
                <w:rFonts w:eastAsiaTheme="minorEastAsia"/>
                <w:lang w:eastAsia="zh-CN"/>
              </w:rPr>
            </w:pPr>
            <w:r>
              <w:rPr>
                <w:rFonts w:eastAsiaTheme="minorEastAsia"/>
                <w:lang w:eastAsia="zh-CN"/>
              </w:rPr>
              <w:t>Yes</w:t>
            </w:r>
          </w:p>
        </w:tc>
        <w:tc>
          <w:tcPr>
            <w:tcW w:w="5314" w:type="dxa"/>
            <w:shd w:val="clear" w:color="auto" w:fill="auto"/>
          </w:tcPr>
          <w:p>
            <w:pPr>
              <w:jc w:val="center"/>
              <w:rPr>
                <w:rFonts w:eastAsiaTheme="minorEastAsia"/>
                <w:lang w:eastAsia="zh-CN"/>
              </w:rPr>
            </w:pPr>
            <w:r>
              <w:rPr>
                <w:rFonts w:eastAsiaTheme="minorEastAsia"/>
                <w:lang w:eastAsia="zh-CN"/>
              </w:rPr>
              <w:t>Similar view as Huawei others about the first FFS bullet</w:t>
            </w:r>
          </w:p>
        </w:tc>
      </w:tr>
    </w:tbl>
    <w:p/>
    <w:p>
      <w:pPr>
        <w:rPr>
          <w:b/>
          <w:bCs/>
        </w:rPr>
      </w:pPr>
      <w:r>
        <w:rPr>
          <w:b/>
          <w:bCs/>
        </w:rPr>
        <w:t>FL response to feedback on FL Proposal 3.2c.v3:</w:t>
      </w:r>
    </w:p>
    <w:p>
      <w:r>
        <w:t>In response to the concerns about the first FFS point, it is deemed fair to allow some further discussion on whether the proposed technique can be handled solely by implementation. As a result the proposal is kept unchanged ahead of online discussion.</w:t>
      </w:r>
    </w:p>
    <w:p/>
    <w:p>
      <w:pPr>
        <w:pStyle w:val="4"/>
      </w:pPr>
      <w:r>
        <w:t>4 – Discussion on power control</w:t>
      </w:r>
    </w:p>
    <w:p>
      <w:pPr>
        <w:rPr>
          <w:b/>
          <w:bCs/>
          <w:sz w:val="24"/>
          <w:szCs w:val="24"/>
        </w:rPr>
      </w:pPr>
      <w:r>
        <w:rPr>
          <w:b/>
          <w:bCs/>
          <w:sz w:val="24"/>
          <w:szCs w:val="24"/>
        </w:rPr>
        <w:t>Topic 4.1</w:t>
      </w:r>
    </w:p>
    <w:p>
      <w:r>
        <w:t>This discussion topic relates to the discussion on the need for enhanced power control and the related solutions.</w:t>
      </w:r>
    </w:p>
    <w:p>
      <w:r>
        <w:t>Related input from contributions:</w:t>
      </w: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Huawei, HiSilicon</w:t>
            </w:r>
          </w:p>
          <w:p>
            <w:pPr>
              <w:spacing w:after="0" w:line="240" w:lineRule="auto"/>
              <w:rPr>
                <w:rFonts w:ascii="CG Times (WN)" w:hAnsi="CG Times (WN)"/>
              </w:rPr>
            </w:pPr>
            <w:r>
              <w:rPr>
                <w:rFonts w:ascii="CG Times (WN)" w:hAnsi="CG Times (WN)"/>
              </w:rPr>
              <w:t>R1-2007595</w:t>
            </w:r>
          </w:p>
        </w:tc>
        <w:tc>
          <w:tcPr>
            <w:tcW w:w="6753" w:type="dxa"/>
            <w:shd w:val="clear" w:color="auto" w:fill="auto"/>
          </w:tcPr>
          <w:p>
            <w:pPr>
              <w:spacing w:after="0" w:line="240" w:lineRule="auto"/>
              <w:textAlignment w:val="auto"/>
              <w:rPr>
                <w:rFonts w:eastAsiaTheme="minorHAnsi"/>
                <w:i/>
                <w:iCs/>
                <w:lang w:val="en-US"/>
              </w:rPr>
            </w:pPr>
            <w:r>
              <w:rPr>
                <w:rFonts w:ascii="CG Times (WN)" w:hAnsi="CG Times (WN)" w:eastAsiaTheme="minorHAnsi"/>
                <w:b/>
                <w:bCs/>
                <w:i/>
                <w:iCs/>
                <w:lang w:val="en-US"/>
              </w:rPr>
              <w:t xml:space="preserve">Observation 3: </w:t>
            </w:r>
            <w:r>
              <w:rPr>
                <w:rFonts w:ascii="CG Times (WN)" w:hAnsi="CG Times (WN)" w:eastAsiaTheme="minorHAnsi"/>
                <w:i/>
                <w:iCs/>
                <w:lang w:val="en-US"/>
              </w:rPr>
              <w:t>Transmission power gap may degrade the quality of the weaker signal, and this may be mitigated by uplink power control of MT or the downlink power control of DU.</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Observation 4: </w:t>
            </w:r>
            <w:r>
              <w:rPr>
                <w:rFonts w:ascii="CG Times (WN)" w:hAnsi="CG Times (WN)" w:eastAsiaTheme="minorHAnsi"/>
                <w:i/>
                <w:iCs/>
                <w:lang w:val="en-US"/>
              </w:rPr>
              <w:t>Reception power gap may lead to performance deterioration of the link with lower reception power, and this issue can be mitigated by network implementation.</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Observation 5: </w:t>
            </w:r>
            <w:r>
              <w:rPr>
                <w:rFonts w:ascii="CG Times (WN)" w:hAnsi="CG Times (WN)"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spacing w:after="0" w:line="240" w:lineRule="auto"/>
              <w:textAlignment w:val="auto"/>
              <w:rPr>
                <w:rFonts w:eastAsiaTheme="minorHAnsi"/>
                <w:i/>
                <w:iCs/>
                <w:lang w:val="en-US"/>
              </w:rPr>
            </w:pPr>
            <w:r>
              <w:rPr>
                <w:rFonts w:ascii="CG Times (WN)" w:hAnsi="CG Times (WN)" w:eastAsiaTheme="minorHAnsi"/>
                <w:b/>
                <w:bCs/>
                <w:i/>
                <w:iCs/>
                <w:lang w:val="en-US"/>
              </w:rPr>
              <w:t xml:space="preserve">Observation 6: </w:t>
            </w:r>
            <w:r>
              <w:rPr>
                <w:rFonts w:ascii="CG Times (WN)" w:hAnsi="CG Times (WN)"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spacing w:after="0"/>
              <w:rPr>
                <w:i/>
                <w:lang w:eastAsia="zh-CN"/>
              </w:rPr>
            </w:pPr>
            <w:r>
              <w:rPr>
                <w:rFonts w:ascii="CG Times (WN)" w:hAnsi="CG Times (WN)" w:eastAsiaTheme="minorHAnsi"/>
                <w:b/>
                <w:bCs/>
                <w:i/>
                <w:iCs/>
                <w:lang w:val="en-US"/>
              </w:rPr>
              <w:t xml:space="preserve">Proposal 7: </w:t>
            </w:r>
            <w:r>
              <w:rPr>
                <w:rFonts w:ascii="CG Times (WN)" w:hAnsi="CG Times (WN)" w:eastAsiaTheme="minorHAnsi"/>
                <w:i/>
                <w:iCs/>
                <w:lang w:val="en-US"/>
              </w:rPr>
              <w:t>Enhanced power control mechanism should focus on IAB 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vivo</w:t>
            </w:r>
          </w:p>
          <w:p>
            <w:pPr>
              <w:spacing w:after="0" w:line="240" w:lineRule="auto"/>
              <w:rPr>
                <w:rFonts w:ascii="CG Times (WN)" w:hAnsi="CG Times (WN)"/>
              </w:rPr>
            </w:pPr>
            <w:r>
              <w:rPr>
                <w:rFonts w:ascii="CG Times (WN)" w:hAnsi="CG Times (WN)"/>
              </w:rPr>
              <w:t>R1-2007685</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 RAN1 to consider the following power control enhancement options for the purpose of Rx PSD imbalance mitigation at IAB node, with preference to option 1:</w:t>
            </w:r>
          </w:p>
          <w:p>
            <w:pPr>
              <w:spacing w:after="0" w:line="240" w:lineRule="auto"/>
              <w:textAlignment w:val="auto"/>
              <w:rPr>
                <w:rFonts w:ascii="TimesNewRomanPS-BoldMT" w:hAnsi="TimesNewRomanPS-BoldMT" w:cs="TimesNewRomanPS-BoldMT" w:eastAsiaTheme="minorHAnsi"/>
                <w:b/>
                <w:bCs/>
                <w:lang w:val="en-US"/>
              </w:rPr>
            </w:pPr>
            <w:r>
              <w:rPr>
                <w:rFonts w:ascii="TimesNewRomanPSMT" w:hAnsi="TimesNewRomanPSMT" w:cs="TimesNewRomanPSMT" w:eastAsiaTheme="minorHAnsi"/>
                <w:lang w:val="en-US"/>
              </w:rPr>
              <w:t xml:space="preserve">- </w:t>
            </w:r>
            <w:r>
              <w:rPr>
                <w:rFonts w:ascii="TimesNewRomanPS-BoldMT" w:hAnsi="TimesNewRomanPS-BoldMT" w:cs="TimesNewRomanPS-BoldMT" w:eastAsiaTheme="minorHAnsi"/>
                <w:b/>
                <w:bCs/>
                <w:lang w:val="en-US"/>
              </w:rPr>
              <w:t>Option 1: IAB node to send desired TX power adjustment information to parent node to assist the DL transmission power control of parent node.</w:t>
            </w:r>
          </w:p>
          <w:p>
            <w:pPr>
              <w:spacing w:after="0" w:line="240" w:lineRule="auto"/>
              <w:textAlignment w:val="auto"/>
              <w:rPr>
                <w:rFonts w:ascii="TimesNewRomanPS-BoldMT" w:hAnsi="TimesNewRomanPS-BoldMT" w:cs="TimesNewRomanPS-BoldMT" w:eastAsiaTheme="minorHAnsi"/>
                <w:b/>
                <w:bCs/>
                <w:lang w:val="en-US"/>
              </w:rPr>
            </w:pPr>
            <w:r>
              <w:rPr>
                <w:rFonts w:ascii="TimesNewRomanPSMT" w:hAnsi="TimesNewRomanPSMT" w:cs="TimesNewRomanPSMT" w:eastAsiaTheme="minorHAnsi"/>
                <w:lang w:val="en-US"/>
              </w:rPr>
              <w:t xml:space="preserve">- </w:t>
            </w:r>
            <w:r>
              <w:rPr>
                <w:rFonts w:ascii="TimesNewRomanPS-BoldMT" w:hAnsi="TimesNewRomanPS-BoldMT" w:cs="TimesNewRomanPS-BoldMT" w:eastAsiaTheme="minorHAnsi"/>
                <w:b/>
                <w:bCs/>
                <w:lang w:val="en-US"/>
              </w:rPr>
              <w:t>Option 2: IAB node to consider DL reception power from parent node upon performing its UL power control.</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3: For the purpose of Tx PSD imbalance mitigation and transmission power sharing between DU and MT at IAB node, the total transmission power and EPRE split between DU and MT should be coordinated, e.g., via CU.</w:t>
            </w:r>
          </w:p>
          <w:p>
            <w:pPr>
              <w:spacing w:after="0" w:line="240" w:lineRule="auto"/>
              <w:textAlignment w:val="auto"/>
              <w:rPr>
                <w:rFonts w:ascii="TimesNewRomanPS-BoldMT" w:hAnsi="TimesNewRomanPS-BoldMT" w:cs="TimesNewRomanPS-BoldMT" w:eastAsiaTheme="minorHAnsi"/>
                <w:b/>
                <w:bCs/>
                <w:lang w:val="en-US"/>
              </w:rPr>
            </w:pPr>
            <w:r>
              <w:rPr>
                <w:rFonts w:ascii="TimesNewRomanPSMT" w:hAnsi="TimesNewRomanPSMT" w:cs="TimesNewRomanPSMT" w:eastAsiaTheme="minorHAnsi"/>
                <w:lang w:val="en-US"/>
              </w:rPr>
              <w:t xml:space="preserve">- </w:t>
            </w:r>
            <w:r>
              <w:rPr>
                <w:rFonts w:ascii="TimesNewRomanPS-BoldMT" w:hAnsi="TimesNewRomanPS-BoldMT" w:cs="TimesNewRomanPS-BoldMT" w:eastAsiaTheme="minorHAnsi"/>
                <w:b/>
                <w:bCs/>
                <w:lang w:val="en-US"/>
              </w:rPr>
              <w:t>Power coordination schemes specified for NR-DC is taken as the starting point.</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4: Regarding transmission power sharing between DU and MT, RAN1 to study the impact on power sharing mechanism of NR-DC operation.</w:t>
            </w:r>
          </w:p>
          <w:p>
            <w:pPr>
              <w:spacing w:after="0" w:line="240" w:lineRule="auto"/>
              <w:textAlignment w:val="auto"/>
              <w:rPr>
                <w:rFonts w:ascii="TimesNewRomanPS-BoldMT" w:hAnsi="TimesNewRomanPS-BoldMT" w:cs="TimesNewRomanPS-BoldMT" w:eastAsiaTheme="minorHAnsi"/>
                <w:b/>
                <w:bCs/>
                <w:sz w:val="19"/>
                <w:szCs w:val="19"/>
                <w:lang w:val="en-US"/>
              </w:rPr>
            </w:pPr>
            <w:r>
              <w:rPr>
                <w:rFonts w:ascii="TimesNewRomanPS-BoldMT" w:hAnsi="TimesNewRomanPS-BoldMT" w:cs="TimesNewRomanPS-BoldMT" w:eastAsiaTheme="minorHAnsi"/>
                <w:b/>
                <w:bCs/>
                <w:lang w:val="en-US"/>
              </w:rPr>
              <w:t>Proposal 7: In the moment of simultaneous MT Tx/DU Rx, MT determines UL transmission power based on MT-to-DU self-interference.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CMCC</w:t>
            </w:r>
          </w:p>
          <w:p>
            <w:pPr>
              <w:spacing w:before="120" w:after="120" w:line="240" w:lineRule="auto"/>
              <w:rPr>
                <w:rFonts w:ascii="CG Times (WN)" w:hAnsi="CG Times (WN)"/>
              </w:rPr>
            </w:pPr>
            <w:r>
              <w:rPr>
                <w:rFonts w:ascii="CG Times (WN)" w:hAnsi="CG Times (WN)"/>
              </w:rPr>
              <w:t>R1-2008030</w:t>
            </w:r>
          </w:p>
        </w:tc>
        <w:tc>
          <w:tcPr>
            <w:tcW w:w="6753" w:type="dxa"/>
            <w:shd w:val="clear" w:color="auto" w:fill="auto"/>
          </w:tcPr>
          <w:p>
            <w:pPr>
              <w:spacing w:after="0" w:line="240" w:lineRule="auto"/>
              <w:textAlignment w:val="auto"/>
              <w:rPr>
                <w:rFonts w:ascii="Arial-BoldMT" w:hAnsi="Arial-BoldMT" w:cs="Arial-BoldMT" w:eastAsiaTheme="minorHAnsi"/>
                <w:b/>
                <w:bCs/>
                <w:lang w:val="en-US"/>
              </w:rPr>
            </w:pPr>
            <w:r>
              <w:rPr>
                <w:rFonts w:ascii="Arial-BoldMT" w:hAnsi="Arial-BoldMT" w:cs="Arial-BoldMT" w:eastAsiaTheme="minorHAnsi"/>
                <w:b/>
                <w:bCs/>
                <w:lang w:val="en-US"/>
              </w:rPr>
              <w:t>Proposal 4: The power control should be enhanced for both uplink and downlink considering the issue of transmit power imbalance, signal blockage due to AGC and interference of simultaneous</w:t>
            </w:r>
          </w:p>
          <w:p>
            <w:pPr>
              <w:spacing w:after="120"/>
              <w:jc w:val="both"/>
              <w:rPr>
                <w:bCs/>
                <w:lang w:eastAsia="zh-CN"/>
              </w:rPr>
            </w:pPr>
            <w:r>
              <w:rPr>
                <w:rFonts w:ascii="Arial-BoldMT" w:hAnsi="Arial-BoldMT" w:cs="Arial-BoldMT" w:eastAsiaTheme="minorHAnsi"/>
                <w:b/>
                <w:bCs/>
                <w:lang w:val="en-US"/>
              </w:rPr>
              <w:t>transmission and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Samsung</w:t>
            </w:r>
          </w:p>
          <w:p>
            <w:pPr>
              <w:spacing w:after="0" w:line="240" w:lineRule="auto"/>
              <w:rPr>
                <w:rFonts w:ascii="CG Times (WN)" w:hAnsi="CG Times (WN)"/>
              </w:rPr>
            </w:pPr>
            <w:r>
              <w:rPr>
                <w:rFonts w:ascii="CG Times (WN)" w:hAnsi="CG Times (WN)"/>
              </w:rPr>
              <w:t>R1-2008185</w:t>
            </w:r>
          </w:p>
        </w:tc>
        <w:tc>
          <w:tcPr>
            <w:tcW w:w="6753" w:type="dxa"/>
            <w:shd w:val="clear" w:color="auto" w:fill="auto"/>
          </w:tcPr>
          <w:p>
            <w:pPr>
              <w:pStyle w:val="1019"/>
              <w:spacing w:before="0" w:after="0" w:line="240" w:lineRule="auto"/>
              <w:ind w:firstLine="0"/>
              <w:rPr>
                <w:rFonts w:ascii="Calibri" w:hAnsi="Calibri"/>
                <w:b/>
              </w:rPr>
            </w:pPr>
            <w:r>
              <w:rPr>
                <w:rFonts w:ascii="CG Times (WN)" w:hAnsi="CG Times (WN)" w:cs="Times New Roman" w:eastAsiaTheme="minorHAnsi"/>
                <w:b/>
                <w:bCs/>
                <w:i/>
                <w:iCs/>
                <w:lang w:val="en-US"/>
              </w:rPr>
              <w:t>Proposal 3: Discuss reception power imbalance and transmission power splitting issues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AT&amp;T</w:t>
            </w:r>
          </w:p>
          <w:p>
            <w:pPr>
              <w:spacing w:after="0" w:line="240" w:lineRule="auto"/>
              <w:rPr>
                <w:rFonts w:ascii="CG Times (WN)" w:hAnsi="CG Times (WN)"/>
              </w:rPr>
            </w:pPr>
            <w:r>
              <w:rPr>
                <w:rFonts w:ascii="CG Times (WN)" w:hAnsi="CG Times (WN)"/>
              </w:rPr>
              <w:t>R1-2008313</w:t>
            </w:r>
          </w:p>
        </w:tc>
        <w:tc>
          <w:tcPr>
            <w:tcW w:w="6753" w:type="dxa"/>
            <w:shd w:val="clear" w:color="auto" w:fill="auto"/>
          </w:tcPr>
          <w:p>
            <w:pPr>
              <w:spacing w:after="0" w:line="240" w:lineRule="auto"/>
              <w:textAlignment w:val="auto"/>
              <w:rPr>
                <w:rFonts w:ascii="Calibri" w:hAnsi="Calibri"/>
                <w:b/>
              </w:rPr>
            </w:pPr>
            <w:r>
              <w:rPr>
                <w:rFonts w:ascii="Calibri-Bold" w:hAnsi="Calibri-Bold" w:cs="Calibri-Bold" w:eastAsiaTheme="minorHAnsi"/>
                <w:b/>
                <w:bCs/>
                <w:lang w:val="en-US"/>
              </w:rPr>
              <w:t>Proposal 5: DL and UL power control enhancements should be supported to allow for inter‐ and intra‐panel SDM/MPTR of backhaul and access links.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LG Electronics</w:t>
            </w:r>
          </w:p>
          <w:p>
            <w:pPr>
              <w:spacing w:after="0" w:line="240" w:lineRule="auto"/>
              <w:rPr>
                <w:rFonts w:ascii="CG Times (WN)" w:hAnsi="CG Times (WN)"/>
              </w:rPr>
            </w:pPr>
            <w:r>
              <w:rPr>
                <w:rFonts w:ascii="CG Times (WN)" w:hAnsi="CG Times (WN)"/>
              </w:rPr>
              <w:t>R1-2008407</w:t>
            </w:r>
          </w:p>
        </w:tc>
        <w:tc>
          <w:tcPr>
            <w:tcW w:w="6753" w:type="dxa"/>
            <w:shd w:val="clear" w:color="auto" w:fill="auto"/>
          </w:tcPr>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8: </w:t>
            </w:r>
            <w:r>
              <w:rPr>
                <w:rFonts w:ascii="TimesNewRomanPSMT" w:hAnsi="TimesNewRomanPSMT" w:cs="TimesNewRomanPSMT" w:eastAsiaTheme="minorHAnsi"/>
                <w:lang w:val="en-US"/>
              </w:rPr>
              <w:t>It should be clarified or identified which type of UL power class is applied for IAB-MT.</w:t>
            </w:r>
          </w:p>
          <w:p>
            <w:pPr>
              <w:spacing w:after="0" w:line="240" w:lineRule="auto"/>
              <w:textAlignment w:val="auto"/>
              <w:rPr>
                <w:rFonts w:ascii="TimesNewRomanPSMT" w:hAnsi="TimesNewRomanPSMT" w:cs="TimesNewRomanPSMT" w:eastAsiaTheme="minorHAnsi"/>
                <w:lang w:val="en-US"/>
              </w:rPr>
            </w:pPr>
            <w:r>
              <w:rPr>
                <w:rFonts w:ascii="ArialMT" w:hAnsi="ArialMT" w:cs="ArialMT" w:eastAsiaTheme="minorHAnsi"/>
                <w:lang w:val="en-US"/>
              </w:rPr>
              <w:t xml:space="preserve">• </w:t>
            </w:r>
            <w:r>
              <w:rPr>
                <w:rFonts w:ascii="TimesNewRomanPSMT" w:hAnsi="TimesNewRomanPSMT" w:cs="TimesNewRomanPSMT" w:eastAsiaTheme="minorHAnsi"/>
                <w:lang w:val="en-US"/>
              </w:rPr>
              <w:t>Power class of normal UE should be applied for IAB-MT during the time designated for UE transmission.</w:t>
            </w:r>
          </w:p>
          <w:p>
            <w:pPr>
              <w:spacing w:after="0" w:line="240" w:lineRule="auto"/>
              <w:textAlignment w:val="auto"/>
              <w:rPr>
                <w:rFonts w:ascii="TimesNewRomanPSMT" w:hAnsi="TimesNewRomanPSMT" w:cs="TimesNewRomanPSMT" w:eastAsiaTheme="minorHAnsi"/>
                <w:lang w:val="en-US"/>
              </w:rPr>
            </w:pPr>
            <w:r>
              <w:rPr>
                <w:rFonts w:ascii="ArialMT" w:hAnsi="ArialMT" w:cs="ArialMT" w:eastAsiaTheme="minorHAnsi"/>
                <w:lang w:val="en-US"/>
              </w:rPr>
              <w:t xml:space="preserve">• </w:t>
            </w:r>
            <w:r>
              <w:rPr>
                <w:rFonts w:ascii="TimesNewRomanPSMT" w:hAnsi="TimesNewRomanPSMT" w:cs="TimesNewRomanPSMT" w:eastAsiaTheme="minorHAnsi"/>
                <w:lang w:val="en-US"/>
              </w:rPr>
              <w:t>Power class of gNB can be applied for IAB-MT during time designated for gNB transmission.</w:t>
            </w:r>
          </w:p>
          <w:p>
            <w:pPr>
              <w:pStyle w:val="1019"/>
              <w:spacing w:before="0" w:after="0"/>
              <w:ind w:firstLine="0"/>
              <w:rPr>
                <w:rFonts w:ascii="TimesNewRomanPSMT" w:hAnsi="TimesNewRomanPSMT" w:cs="TimesNewRomanPSMT" w:eastAsiaTheme="minorHAnsi"/>
                <w:lang w:val="en-US"/>
              </w:rPr>
            </w:pPr>
            <w:r>
              <w:rPr>
                <w:rFonts w:eastAsiaTheme="minorHAnsi"/>
                <w:b/>
                <w:bCs/>
                <w:i/>
                <w:iCs/>
                <w:lang w:val="en-US"/>
              </w:rPr>
              <w:t xml:space="preserve">Proposal 9: </w:t>
            </w:r>
            <w:r>
              <w:rPr>
                <w:rFonts w:ascii="TimesNewRomanPSMT" w:hAnsi="TimesNewRomanPSMT" w:cs="TimesNewRomanPSMT" w:eastAsiaTheme="minorHAnsi"/>
                <w:lang w:val="en-US"/>
              </w:rPr>
              <w:t>The details of configuration to designate power class for IAB-MT should be discussed.</w:t>
            </w:r>
          </w:p>
          <w:p>
            <w:pPr>
              <w:spacing w:after="0" w:line="240" w:lineRule="auto"/>
              <w:textAlignment w:val="auto"/>
              <w:rPr>
                <w:rFonts w:ascii="TimesNewRomanPSMT" w:hAnsi="TimesNewRomanPSMT" w:cs="TimesNewRomanPSMT" w:eastAsiaTheme="minorHAnsi"/>
                <w:lang w:val="en-US"/>
              </w:rPr>
            </w:pPr>
            <w:r>
              <w:rPr>
                <w:rFonts w:eastAsiaTheme="minorHAnsi"/>
                <w:b/>
                <w:bCs/>
                <w:i/>
                <w:iCs/>
                <w:lang w:val="en-US"/>
              </w:rPr>
              <w:t xml:space="preserve">Proposal 10: </w:t>
            </w:r>
            <w:r>
              <w:rPr>
                <w:rFonts w:ascii="TimesNewRomanPSMT" w:hAnsi="TimesNewRomanPSMT" w:cs="TimesNewRomanPSMT" w:eastAsiaTheme="minorHAnsi"/>
                <w:lang w:val="en-US"/>
              </w:rPr>
              <w:t>It should be discussed whether DL power control depending on the type of resources is considered or not when simultaneous operation is applied (e.g., IAB-MT Rx/ DU Rx, Rx/Tx).</w:t>
            </w:r>
          </w:p>
          <w:p>
            <w:pPr>
              <w:pStyle w:val="1019"/>
              <w:spacing w:before="0" w:after="0"/>
              <w:ind w:firstLine="0"/>
              <w:rPr>
                <w:rFonts w:ascii="Calibri" w:hAnsi="Calibri"/>
                <w:b/>
              </w:rPr>
            </w:pPr>
            <w:r>
              <w:rPr>
                <w:rFonts w:eastAsiaTheme="minorHAnsi"/>
                <w:b/>
                <w:bCs/>
                <w:i/>
                <w:iCs/>
                <w:lang w:val="en-US"/>
              </w:rPr>
              <w:t xml:space="preserve">Proposal 11: </w:t>
            </w:r>
            <w:r>
              <w:rPr>
                <w:rFonts w:ascii="TimesNewRomanPSMT" w:hAnsi="TimesNewRomanPSMT" w:cs="TimesNewRomanPSMT" w:eastAsiaTheme="minorHAnsi"/>
                <w:lang w:val="en-US"/>
              </w:rPr>
              <w:t>The IAB-MT assisted DL power control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CEWiT, Tejas Networks, Reliance Jio, IITM, Saankhya Labs, IITH</w:t>
            </w:r>
          </w:p>
          <w:p>
            <w:pPr>
              <w:spacing w:after="0" w:line="240" w:lineRule="auto"/>
              <w:rPr>
                <w:rFonts w:ascii="CG Times (WN)" w:hAnsi="CG Times (WN)"/>
              </w:rPr>
            </w:pPr>
            <w:r>
              <w:rPr>
                <w:rFonts w:ascii="CG Times (WN)" w:hAnsi="CG Times (WN)"/>
              </w:rPr>
              <w:t>R1-2008816</w:t>
            </w:r>
          </w:p>
        </w:tc>
        <w:tc>
          <w:tcPr>
            <w:tcW w:w="6753" w:type="dxa"/>
            <w:shd w:val="clear" w:color="auto" w:fill="auto"/>
          </w:tcPr>
          <w:p>
            <w:pPr>
              <w:spacing w:after="0" w:line="240" w:lineRule="auto"/>
              <w:textAlignment w:val="auto"/>
              <w:rPr>
                <w:rFonts w:ascii="TimesNewRomanPSMT" w:hAnsi="TimesNewRomanPSMT" w:cs="TimesNewRomanPSMT" w:eastAsiaTheme="minorHAnsi"/>
                <w:color w:val="000000"/>
                <w:lang w:val="en-US"/>
              </w:rPr>
            </w:pPr>
            <w:r>
              <w:rPr>
                <w:rFonts w:ascii="TimesNewRomanPS-BoldMT" w:hAnsi="TimesNewRomanPS-BoldMT" w:cs="TimesNewRomanPS-BoldMT" w:eastAsiaTheme="minorHAnsi"/>
                <w:b/>
                <w:bCs/>
                <w:color w:val="000000"/>
                <w:lang w:val="en-US"/>
              </w:rPr>
              <w:t xml:space="preserve">Proposal 5: </w:t>
            </w:r>
            <w:r>
              <w:rPr>
                <w:rFonts w:ascii="TimesNewRomanPSMT" w:hAnsi="TimesNewRomanPSMT" w:cs="TimesNewRomanPSMT" w:eastAsiaTheme="minorHAnsi"/>
                <w:color w:val="000000"/>
                <w:lang w:val="en-US"/>
              </w:rPr>
              <w:t>For Case D, there should be a feedback mechanism regarding the</w:t>
            </w:r>
          </w:p>
          <w:p>
            <w:pPr>
              <w:spacing w:after="0" w:line="240" w:lineRule="auto"/>
              <w:textAlignment w:val="auto"/>
              <w:rPr>
                <w:rFonts w:eastAsiaTheme="minorHAnsi"/>
                <w:b/>
                <w:bCs/>
                <w:i/>
                <w:iCs/>
                <w:sz w:val="21"/>
                <w:szCs w:val="21"/>
                <w:lang w:val="en-US"/>
              </w:rPr>
            </w:pPr>
            <w:r>
              <w:rPr>
                <w:rFonts w:ascii="TimesNewRomanPSMT" w:hAnsi="TimesNewRomanPSMT" w:cs="TimesNewRomanPSMT" w:eastAsiaTheme="minorHAnsi"/>
                <w:color w:val="000000"/>
                <w:lang w:val="en-US"/>
              </w:rPr>
              <w:t>interference at an IAB node from MT to the parent to aid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ZTE, Sanechips</w:t>
            </w:r>
          </w:p>
          <w:p>
            <w:pPr>
              <w:spacing w:after="0" w:line="240" w:lineRule="auto"/>
              <w:rPr>
                <w:rFonts w:ascii="CG Times (WN)" w:hAnsi="CG Times (WN)"/>
              </w:rPr>
            </w:pPr>
            <w:r>
              <w:rPr>
                <w:rFonts w:ascii="CG Times (WN)" w:hAnsi="CG Times (WN)"/>
              </w:rPr>
              <w:t>R1-2008859</w:t>
            </w:r>
          </w:p>
        </w:tc>
        <w:tc>
          <w:tcPr>
            <w:tcW w:w="6753" w:type="dxa"/>
            <w:shd w:val="clear" w:color="auto" w:fill="auto"/>
          </w:tcPr>
          <w:p>
            <w:pPr>
              <w:spacing w:after="0" w:line="240" w:lineRule="auto"/>
              <w:textAlignment w:val="auto"/>
              <w:rPr>
                <w:rFonts w:eastAsiaTheme="minorHAnsi"/>
                <w:b/>
                <w:bCs/>
                <w:i/>
                <w:iCs/>
                <w:lang w:val="en-US"/>
              </w:rPr>
            </w:pPr>
            <w:r>
              <w:rPr>
                <w:rFonts w:ascii="CG Times (WN)" w:hAnsi="CG Times (WN)" w:eastAsiaTheme="minorHAnsi"/>
                <w:b/>
                <w:bCs/>
                <w:i/>
                <w:iCs/>
                <w:lang w:val="en-US"/>
              </w:rPr>
              <w:t>Proposal 5: Beam depended DL power control of IAB-DU should be considered (e.g., different PC parameters could be associated with different TCI states, or CSI-RSs).</w:t>
            </w:r>
          </w:p>
          <w:p>
            <w:pPr>
              <w:spacing w:after="0" w:line="240" w:lineRule="auto"/>
              <w:textAlignment w:val="auto"/>
              <w:rPr>
                <w:rFonts w:eastAsiaTheme="minorHAnsi"/>
                <w:b/>
                <w:bCs/>
                <w:i/>
                <w:iCs/>
                <w:lang w:val="en-US"/>
              </w:rPr>
            </w:pPr>
            <w:r>
              <w:rPr>
                <w:rFonts w:ascii="CG Times (WN)" w:hAnsi="CG Times (WN)" w:eastAsiaTheme="minorHAnsi"/>
                <w:b/>
                <w:bCs/>
                <w:i/>
                <w:iCs/>
                <w:lang w:val="en-US"/>
              </w:rPr>
              <w:t>Proposal 6: Expected DL Rx power level or equivalent parameters could be indicated from child node to IAB node to assist the DL power control of IAB-DU.</w:t>
            </w:r>
          </w:p>
          <w:p>
            <w:pPr>
              <w:spacing w:after="0" w:line="240" w:lineRule="auto"/>
              <w:textAlignment w:val="auto"/>
              <w:rPr>
                <w:rFonts w:eastAsiaTheme="minorHAnsi"/>
                <w:b/>
                <w:bCs/>
                <w:i/>
                <w:iCs/>
                <w:lang w:val="en-US"/>
              </w:rPr>
            </w:pPr>
            <w:r>
              <w:rPr>
                <w:rFonts w:ascii="CG Times (WN)" w:hAnsi="CG Times (WN)" w:eastAsiaTheme="minorHAnsi"/>
                <w:b/>
                <w:bCs/>
                <w:i/>
                <w:iCs/>
                <w:lang w:val="en-US"/>
              </w:rPr>
              <w:t>Proposal 7: UL power control mechanism of NR access UEs can be used as a starting point of UL power control mechanism for MTs to minimize the impact on specification.</w:t>
            </w:r>
          </w:p>
          <w:p>
            <w:pPr>
              <w:spacing w:after="0" w:line="240" w:lineRule="auto"/>
              <w:textAlignment w:val="auto"/>
              <w:rPr>
                <w:rFonts w:eastAsiaTheme="minorHAnsi"/>
                <w:b/>
                <w:bCs/>
                <w:i/>
                <w:iCs/>
                <w:lang w:val="en-US"/>
              </w:rPr>
            </w:pPr>
            <w:r>
              <w:rPr>
                <w:rFonts w:ascii="CG Times (WN)" w:hAnsi="CG Times (WN)" w:eastAsiaTheme="minorHAnsi"/>
                <w:b/>
                <w:bCs/>
                <w:i/>
                <w:iCs/>
                <w:lang w:val="en-US"/>
              </w:rPr>
              <w:t>Proposal 8: For UL power control of child-MT, different maximum allowed Tx power can be indicated to IAB node for different multiplexing scenarios or time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Intel corporation</w:t>
            </w:r>
          </w:p>
          <w:p>
            <w:pPr>
              <w:spacing w:after="0" w:line="240" w:lineRule="auto"/>
              <w:rPr>
                <w:rFonts w:ascii="CG Times (WN)" w:hAnsi="CG Times (WN)"/>
              </w:rPr>
            </w:pPr>
            <w:r>
              <w:rPr>
                <w:rFonts w:ascii="CG Times (WN)" w:hAnsi="CG Times (WN)"/>
              </w:rPr>
              <w:t>R1-2008996</w:t>
            </w:r>
          </w:p>
        </w:tc>
        <w:tc>
          <w:tcPr>
            <w:tcW w:w="6753" w:type="dxa"/>
            <w:shd w:val="clear" w:color="auto" w:fill="auto"/>
          </w:tcPr>
          <w:p>
            <w:pPr>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Proposal 1: </w:t>
            </w:r>
            <w:r>
              <w:rPr>
                <w:rFonts w:ascii="TimesNewRomanPSMT" w:hAnsi="TimesNewRomanPSMT" w:cs="TimesNewRomanPSMT" w:eastAsiaTheme="minorHAnsi"/>
                <w:lang w:val="en-US"/>
              </w:rPr>
              <w:t>Baseline DL power control mechanisms (open-loop and closed-loop DL power control) should be supported to fulfil child node assisted DL power control.</w:t>
            </w:r>
          </w:p>
          <w:p>
            <w:pPr>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 xml:space="preserve">Proposal 2: </w:t>
            </w:r>
            <w:r>
              <w:rPr>
                <w:rFonts w:ascii="TimesNewRomanPSMT" w:hAnsi="TimesNewRomanPSMT" w:cs="TimesNewRomanPSMT" w:eastAsiaTheme="minorHAnsi"/>
                <w:lang w:val="en-US"/>
              </w:rPr>
              <w:t>Introduce TPC for DU from parent DU to IAB MT for parent node assisted DL power control.</w:t>
            </w:r>
          </w:p>
          <w:p>
            <w:pPr>
              <w:spacing w:after="0" w:line="240" w:lineRule="auto"/>
              <w:textAlignment w:val="auto"/>
              <w:rPr>
                <w:rFonts w:ascii="Calibri" w:hAnsi="Calibri"/>
                <w:b/>
              </w:rPr>
            </w:pPr>
            <w:r>
              <w:rPr>
                <w:rFonts w:ascii="TimesNewRomanPS-BoldMT" w:hAnsi="TimesNewRomanPS-BoldMT" w:cs="TimesNewRomanPS-BoldMT" w:eastAsiaTheme="minorHAnsi"/>
                <w:b/>
                <w:bCs/>
                <w:lang w:val="en-US"/>
              </w:rPr>
              <w:t xml:space="preserve">Proposal 3: </w:t>
            </w:r>
            <w:r>
              <w:rPr>
                <w:rFonts w:ascii="TimesNewRomanPSMT" w:hAnsi="TimesNewRomanPSMT" w:cs="TimesNewRomanPSMT" w:eastAsiaTheme="minorHAnsi"/>
                <w:lang w:val="en-US"/>
              </w:rPr>
              <w:t>Child node assisted or parent node assisted UL power control can be fulfilled with existing UL power control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ETRI</w:t>
            </w:r>
          </w:p>
          <w:p>
            <w:pPr>
              <w:spacing w:after="0" w:line="240" w:lineRule="auto"/>
              <w:rPr>
                <w:rFonts w:ascii="CG Times (WN)" w:hAnsi="CG Times (WN)"/>
              </w:rPr>
            </w:pPr>
            <w:r>
              <w:rPr>
                <w:rFonts w:ascii="CG Times (WN)" w:hAnsi="CG Times (WN)"/>
              </w:rPr>
              <w:t>R1-2009019</w:t>
            </w:r>
          </w:p>
        </w:tc>
        <w:tc>
          <w:tcPr>
            <w:tcW w:w="6753" w:type="dxa"/>
            <w:shd w:val="clear" w:color="auto" w:fill="auto"/>
          </w:tcPr>
          <w:p>
            <w:pPr>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Proposal 2</w:t>
            </w:r>
            <w:r>
              <w:rPr>
                <w:rFonts w:ascii="TimesNewRomanPSMT" w:hAnsi="TimesNewRomanPSMT" w:cs="TimesNewRomanPSMT" w:eastAsiaTheme="minorHAnsi"/>
                <w:lang w:val="en-US"/>
              </w:rPr>
              <w:t>: Discuss how to split transmit powers between the MT and DU at an IAB node when in a MT-TX/DUTX mode.</w:t>
            </w:r>
          </w:p>
          <w:p>
            <w:pPr>
              <w:spacing w:after="0" w:line="240" w:lineRule="auto"/>
              <w:textAlignment w:val="auto"/>
              <w:rPr>
                <w:rFonts w:ascii="TimesNewRomanPSMT" w:hAnsi="TimesNewRomanPSMT" w:cs="TimesNewRomanPSMT" w:eastAsiaTheme="minorHAnsi"/>
                <w:lang w:val="en-US"/>
              </w:rPr>
            </w:pPr>
            <w:r>
              <w:rPr>
                <w:rFonts w:ascii="TimesNewRomanPS-BoldMT" w:hAnsi="TimesNewRomanPS-BoldMT" w:cs="TimesNewRomanPS-BoldMT" w:eastAsiaTheme="minorHAnsi"/>
                <w:b/>
                <w:bCs/>
                <w:lang w:val="en-US"/>
              </w:rPr>
              <w:t>Proposal 3</w:t>
            </w:r>
            <w:r>
              <w:rPr>
                <w:rFonts w:ascii="TimesNewRomanPSMT" w:hAnsi="TimesNewRomanPSMT" w:cs="TimesNewRomanPSMT" w:eastAsiaTheme="minorHAnsi"/>
                <w:lang w:val="en-US"/>
              </w:rPr>
              <w:t>: Discuss uplink and downlink transmit power mechanism to avoid received power imbalance at the MT and DU of the IAB node.</w:t>
            </w:r>
          </w:p>
          <w:p>
            <w:pPr>
              <w:spacing w:after="0" w:line="240" w:lineRule="auto"/>
              <w:textAlignment w:val="auto"/>
              <w:rPr>
                <w:rFonts w:ascii="Calibri" w:hAnsi="Calibri"/>
                <w:b/>
              </w:rPr>
            </w:pPr>
            <w:r>
              <w:rPr>
                <w:rFonts w:ascii="TimesNewRomanPS-BoldMT" w:hAnsi="TimesNewRomanPS-BoldMT" w:cs="TimesNewRomanPS-BoldMT" w:eastAsiaTheme="minorHAnsi"/>
                <w:b/>
                <w:bCs/>
                <w:lang w:val="en-US"/>
              </w:rPr>
              <w:t>Proposal 4</w:t>
            </w:r>
            <w:r>
              <w:rPr>
                <w:rFonts w:ascii="TimesNewRomanPSMT" w:hAnsi="TimesNewRomanPSMT" w:cs="TimesNewRomanPSMT" w:eastAsiaTheme="minorHAnsi"/>
                <w:lang w:val="en-US"/>
              </w:rPr>
              <w:t>: Discuss transmit power control scheme considering self-interference cancellation capability of the IAB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 xml:space="preserve">Lenovo, Motorola Mobility </w:t>
            </w:r>
          </w:p>
          <w:p>
            <w:pPr>
              <w:spacing w:after="0" w:line="240" w:lineRule="auto"/>
              <w:rPr>
                <w:rFonts w:ascii="CG Times (WN)" w:hAnsi="CG Times (WN)"/>
              </w:rPr>
            </w:pPr>
            <w:r>
              <w:rPr>
                <w:rFonts w:ascii="CG Times (WN)" w:hAnsi="CG Times (WN)"/>
              </w:rPr>
              <w:t>R1-2009109</w:t>
            </w:r>
          </w:p>
        </w:tc>
        <w:tc>
          <w:tcPr>
            <w:tcW w:w="6753" w:type="dxa"/>
            <w:shd w:val="clear" w:color="auto" w:fill="auto"/>
          </w:tcPr>
          <w:p>
            <w:pPr>
              <w:pStyle w:val="1019"/>
              <w:spacing w:before="0" w:after="0" w:line="240" w:lineRule="auto"/>
              <w:ind w:firstLine="0"/>
              <w:rPr>
                <w:rFonts w:ascii="Calibri" w:hAnsi="Calibri"/>
                <w:b/>
              </w:rPr>
            </w:pPr>
            <w:r>
              <w:rPr>
                <w:rFonts w:ascii="Calibri-Bold" w:hAnsi="Calibri-Bold" w:cs="Calibri-Bold" w:eastAsiaTheme="minorHAnsi"/>
                <w:b/>
                <w:bCs/>
                <w:lang w:val="en-US"/>
              </w:rPr>
              <w:t>Proposal 4: Support power control configurations and signaling at least for Case A and Case B duplexing.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 xml:space="preserve">Sharp </w:t>
            </w:r>
          </w:p>
          <w:p>
            <w:pPr>
              <w:spacing w:after="0" w:line="240" w:lineRule="auto"/>
              <w:rPr>
                <w:rFonts w:ascii="CG Times (WN)" w:hAnsi="CG Times (WN)"/>
              </w:rPr>
            </w:pPr>
            <w:r>
              <w:rPr>
                <w:rFonts w:ascii="CG Times (WN)" w:hAnsi="CG Times (WN)"/>
              </w:rPr>
              <w:t>R1-2009137</w:t>
            </w:r>
          </w:p>
        </w:tc>
        <w:tc>
          <w:tcPr>
            <w:tcW w:w="6753" w:type="dxa"/>
            <w:shd w:val="clear" w:color="auto" w:fill="auto"/>
          </w:tcPr>
          <w:p>
            <w:pPr>
              <w:pStyle w:val="1019"/>
              <w:spacing w:before="0" w:after="0"/>
              <w:ind w:firstLine="0"/>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1:</w:t>
            </w:r>
          </w:p>
          <w:p>
            <w:pPr>
              <w:spacing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hAnsi="TimesNewRomanPSMT" w:cs="TimesNewRomanPSMT" w:eastAsiaTheme="minorHAnsi"/>
                <w:lang w:val="en-US"/>
              </w:rPr>
              <w:t xml:space="preserve">should take place between these links, but also CLI </w:t>
            </w:r>
            <w:r>
              <w:rPr>
                <w:rFonts w:eastAsiaTheme="minorHAnsi"/>
                <w:i/>
                <w:iCs/>
                <w:lang w:val="en-US"/>
              </w:rPr>
              <w:t xml:space="preserve">measurements </w:t>
            </w:r>
            <w:r>
              <w:rPr>
                <w:rFonts w:ascii="TimesNewRomanPSMT" w:hAnsi="TimesNewRomanPSMT" w:cs="TimesNewRomanPSMT" w:eastAsiaTheme="minorHAnsi"/>
                <w:lang w:val="en-US"/>
              </w:rPr>
              <w:t>should be limited to minimize signaling.</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2:</w:t>
            </w:r>
          </w:p>
          <w:p>
            <w:pPr>
              <w:spacing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lang w:val="en-US"/>
              </w:rPr>
              <w:t>Specification of power control for IAB nodes should appropriate as much as is feasible from the existing power control framework of NR.</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3:</w:t>
            </w:r>
          </w:p>
          <w:p>
            <w:pPr>
              <w:spacing w:after="0" w:line="240" w:lineRule="auto"/>
              <w:textAlignment w:val="auto"/>
              <w:rPr>
                <w:rFonts w:ascii="TimesNewRomanPSMT" w:hAnsi="TimesNewRomanPSMT" w:cs="TimesNewRomanPSMT" w:eastAsiaTheme="minorHAnsi"/>
                <w:lang w:val="en-US"/>
              </w:rPr>
            </w:pPr>
            <w:r>
              <w:rPr>
                <w:rFonts w:ascii="TimesNewRomanPSMT" w:hAnsi="TimesNewRomanPSMT" w:cs="TimesNewRomanPSMT" w:eastAsiaTheme="minorHAnsi"/>
                <w:lang w:val="en-US"/>
              </w:rPr>
              <w:t>The scope of the power control enhancements should consider MT/DU power transmit requirements and capabilities dependent on the RF parameters involved, duplex capability, etc. We do not see this as in conflict with FL proposal 5.1 from RAN1 #102-e.</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4:</w:t>
            </w:r>
          </w:p>
          <w:p>
            <w:pPr>
              <w:spacing w:after="0" w:line="240" w:lineRule="auto"/>
              <w:textAlignment w:val="auto"/>
              <w:rPr>
                <w:rFonts w:ascii="Calibri" w:hAnsi="Calibri"/>
                <w:b/>
              </w:rPr>
            </w:pPr>
            <w:r>
              <w:rPr>
                <w:rFonts w:ascii="TimesNewRomanPSMT" w:hAnsi="TimesNewRomanPSMT" w:cs="TimesNewRomanPSMT" w:eastAsiaTheme="minorHAnsi"/>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NTT DOCOMO, INC.</w:t>
            </w:r>
          </w:p>
          <w:p>
            <w:pPr>
              <w:spacing w:after="0" w:line="240" w:lineRule="auto"/>
              <w:rPr>
                <w:rFonts w:ascii="CG Times (WN)" w:hAnsi="CG Times (WN)"/>
              </w:rPr>
            </w:pPr>
            <w:r>
              <w:rPr>
                <w:rFonts w:ascii="CG Times (WN)" w:hAnsi="CG Times (WN)"/>
              </w:rPr>
              <w:t>R1-2009191</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8: Power adjustment between DU DL and MT UL should be considered.</w:t>
            </w:r>
          </w:p>
          <w:p>
            <w:pPr>
              <w:spacing w:after="0" w:line="240" w:lineRule="auto"/>
              <w:textAlignment w:val="auto"/>
              <w:rPr>
                <w:rFonts w:ascii="TimesNewRomanPS-BoldMT" w:hAnsi="TimesNewRomanPS-BoldMT" w:cs="TimesNewRomanPS-BoldMT" w:eastAsiaTheme="minorHAnsi"/>
                <w:b/>
                <w:bCs/>
                <w:sz w:val="24"/>
                <w:szCs w:val="24"/>
                <w:lang w:val="en-US"/>
              </w:rPr>
            </w:pPr>
            <w:r>
              <w:rPr>
                <w:rFonts w:ascii="TimesNewRomanPS-BoldMT" w:hAnsi="TimesNewRomanPS-BoldMT" w:cs="TimesNewRomanPS-BoldMT" w:eastAsiaTheme="minorHAnsi"/>
                <w:b/>
                <w:bCs/>
                <w:lang w:val="en-US"/>
              </w:rPr>
              <w:t>Proposal 9: Assistant information for DL power control at parent node can be semi-statically and/or dynamically reported by IAB-node for simultaneous MT and DU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Qualcomm Incorporated</w:t>
            </w:r>
          </w:p>
          <w:p>
            <w:pPr>
              <w:spacing w:after="0" w:line="240" w:lineRule="auto"/>
              <w:rPr>
                <w:rFonts w:ascii="CG Times (WN)" w:hAnsi="CG Times (WN)"/>
              </w:rPr>
            </w:pPr>
            <w:r>
              <w:rPr>
                <w:rFonts w:ascii="CG Times (WN)" w:hAnsi="CG Times (WN)"/>
              </w:rPr>
              <w:t>R1-2009270</w:t>
            </w:r>
          </w:p>
        </w:tc>
        <w:tc>
          <w:tcPr>
            <w:tcW w:w="6753" w:type="dxa"/>
            <w:shd w:val="clear" w:color="auto" w:fill="auto"/>
          </w:tcPr>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4.1:</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In case of (MT TX, DU TX), the potential power issues may happen only if MT and DU share the same Pas and antennas for their concurrent transmissions. In which case,</w:t>
            </w:r>
          </w:p>
          <w:p>
            <w:pPr>
              <w:spacing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TX power imbalance seems to be less of a concern.</w:t>
            </w:r>
          </w:p>
          <w:p>
            <w:pPr>
              <w:spacing w:after="0" w:line="240" w:lineRule="auto"/>
              <w:textAlignment w:val="auto"/>
              <w:rPr>
                <w:rFonts w:ascii="TimesNewRomanPS-BoldMT" w:hAnsi="TimesNewRomanPS-BoldMT" w:cs="TimesNewRomanPS-BoldMT" w:eastAsiaTheme="minorHAnsi"/>
                <w:b/>
                <w:bCs/>
                <w:lang w:val="en-US"/>
              </w:rPr>
            </w:pPr>
            <w:r>
              <w:rPr>
                <w:rFonts w:ascii="Calibri" w:hAnsi="Calibri" w:cs="Calibri" w:eastAsiaTheme="minorHAnsi"/>
                <w:lang w:val="en-US"/>
              </w:rPr>
              <w:t xml:space="preserve">‐ </w:t>
            </w:r>
            <w:r>
              <w:rPr>
                <w:rFonts w:ascii="TimesNewRomanPS-BoldMT" w:hAnsi="TimesNewRomanPS-BoldMT" w:cs="TimesNewRomanPS-BoldMT" w:eastAsiaTheme="minorHAnsi"/>
                <w:b/>
                <w:bCs/>
                <w:lang w:val="en-US"/>
              </w:rPr>
              <w:t>TX power sharing rules are needed.</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4.2:</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In case of (MT TX, DU TX), and if TX power adjustment is needed to address either a power sharing or a power imbalance issue, the IAB-node prioritizes between its MT’s UL TX and DU’s DL TX based on the DU’s resource type (HARD and SOFT).</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Note: SSB and CSI-RS should be transmitted with constant power.</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Observation 4.3:</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In case of (MT RX, DU RX), MT’s received DL signal can be too strong that it may block DU’s reception of an UL signal.</w:t>
            </w:r>
          </w:p>
          <w:p>
            <w:pPr>
              <w:spacing w:after="0" w:line="240" w:lineRule="auto"/>
              <w:textAlignment w:val="auto"/>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Proposal 4.1:</w:t>
            </w:r>
          </w:p>
          <w:p>
            <w:pPr>
              <w:pStyle w:val="1019"/>
              <w:spacing w:before="0" w:after="0"/>
              <w:ind w:firstLine="0"/>
              <w:rPr>
                <w:rFonts w:ascii="TimesNewRomanPS-BoldMT" w:hAnsi="TimesNewRomanPS-BoldMT" w:cs="TimesNewRomanPS-BoldMT" w:eastAsiaTheme="minorHAnsi"/>
                <w:b/>
                <w:bCs/>
                <w:lang w:val="en-US"/>
              </w:rPr>
            </w:pPr>
            <w:r>
              <w:rPr>
                <w:rFonts w:ascii="TimesNewRomanPS-BoldMT" w:hAnsi="TimesNewRomanPS-BoldMT" w:cs="TimesNewRomanPS-BoldMT" w:eastAsiaTheme="minorHAnsi"/>
                <w:b/>
                <w:bCs/>
                <w:lang w:val="en-US"/>
              </w:rPr>
              <w:t>Support CU providing an IAB-DU, for each of its served cells, an indication of the max allowed DL TX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auto"/>
          </w:tcPr>
          <w:p>
            <w:pPr>
              <w:spacing w:after="0" w:line="240" w:lineRule="auto"/>
              <w:rPr>
                <w:rFonts w:ascii="CG Times (WN)" w:hAnsi="CG Times (WN)"/>
              </w:rPr>
            </w:pPr>
            <w:r>
              <w:rPr>
                <w:rFonts w:ascii="CG Times (WN)" w:hAnsi="CG Times (WN)"/>
              </w:rPr>
              <w:t>Ericsson</w:t>
            </w:r>
          </w:p>
          <w:p>
            <w:pPr>
              <w:spacing w:after="0" w:line="240" w:lineRule="auto"/>
              <w:rPr>
                <w:rFonts w:ascii="CG Times (WN)" w:hAnsi="CG Times (WN)"/>
              </w:rPr>
            </w:pPr>
            <w:r>
              <w:rPr>
                <w:rFonts w:ascii="CG Times (WN)" w:hAnsi="CG Times (WN)"/>
              </w:rPr>
              <w:t>R1-2009302</w:t>
            </w:r>
          </w:p>
        </w:tc>
        <w:tc>
          <w:tcPr>
            <w:tcW w:w="6753" w:type="dxa"/>
            <w:shd w:val="clear" w:color="auto" w:fill="auto"/>
          </w:tcPr>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9 Power control in DL broadcast signals and channels will affect cell coverage.</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Observation 10 To suit all IAB‐DU power control requirements would necessitate slot‐by‐slot or symbol-by‐symbol power control which is infeasible.</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7 The specification should allow for different IAB‐MT power control capabilities, considering existing and future HW architectures.</w:t>
            </w:r>
          </w:p>
          <w:p>
            <w:pPr>
              <w:spacing w:after="0" w:line="240" w:lineRule="auto"/>
              <w:textAlignment w:val="auto"/>
              <w:rPr>
                <w:rFonts w:ascii="Calibri-Bold" w:hAnsi="Calibri-Bold" w:cs="Calibri-Bold" w:eastAsiaTheme="minorHAnsi"/>
                <w:b/>
                <w:bCs/>
                <w:lang w:val="en-US"/>
              </w:rPr>
            </w:pPr>
            <w:r>
              <w:rPr>
                <w:rFonts w:ascii="Calibri-Bold" w:hAnsi="Calibri-Bold" w:cs="Calibri-Bold" w:eastAsiaTheme="minorHAnsi"/>
                <w:b/>
                <w:bCs/>
                <w:lang w:val="en-US"/>
              </w:rPr>
              <w:t>Proposal 8 DL power control is optional for IAB‐DU.</w:t>
            </w:r>
          </w:p>
          <w:p>
            <w:pPr>
              <w:pStyle w:val="1019"/>
              <w:spacing w:before="0" w:after="0"/>
              <w:ind w:firstLine="0"/>
              <w:rPr>
                <w:rFonts w:ascii="TimesNewRomanPS-BoldMT" w:hAnsi="TimesNewRomanPS-BoldMT" w:cs="TimesNewRomanPS-BoldMT" w:eastAsiaTheme="minorHAnsi"/>
                <w:b/>
                <w:bCs/>
                <w:sz w:val="24"/>
                <w:szCs w:val="24"/>
                <w:lang w:val="en-US"/>
              </w:rPr>
            </w:pPr>
            <w:r>
              <w:rPr>
                <w:rFonts w:ascii="Calibri-Bold" w:hAnsi="Calibri-Bold" w:cs="Calibri-Bold" w:eastAsiaTheme="minorHAnsi"/>
                <w:b/>
                <w:bCs/>
                <w:lang w:val="en-US"/>
              </w:rPr>
              <w:t>Proposal 9 Further study DL power control for PDCCH and PDSCH.</w:t>
            </w:r>
          </w:p>
        </w:tc>
      </w:tr>
    </w:tbl>
    <w:p>
      <w:pPr>
        <w:rPr>
          <w:b/>
          <w:bCs/>
        </w:rPr>
      </w:pPr>
    </w:p>
    <w:p>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pPr>
        <w:rPr>
          <w:rFonts w:eastAsia="MS PGothic"/>
          <w:lang w:eastAsia="ja-JP"/>
        </w:rPr>
      </w:pPr>
    </w:p>
    <w:p>
      <w:pPr>
        <w:rPr>
          <w:b/>
          <w:bCs/>
          <w:u w:val="single"/>
        </w:rPr>
      </w:pPr>
      <w:r>
        <w:rPr>
          <w:b/>
          <w:bCs/>
          <w:highlight w:val="lightGray"/>
          <w:u w:val="single"/>
        </w:rPr>
        <w:t>FL Proposal 4.1:</w:t>
      </w:r>
    </w:p>
    <w:p>
      <w:pPr>
        <w:rPr>
          <w:b/>
          <w:bCs/>
        </w:rPr>
      </w:pPr>
      <w:r>
        <w:rPr>
          <w:b/>
          <w:bCs/>
        </w:rPr>
        <w:t>Introduce enhanced DL and UL Tx power control mechanism.</w:t>
      </w:r>
    </w:p>
    <w:p>
      <w:pPr>
        <w:pStyle w:val="566"/>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pPr>
        <w:pStyle w:val="566"/>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pPr>
        <w:pStyle w:val="566"/>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pPr>
        <w:rPr>
          <w:b/>
          <w:bCs/>
        </w:rPr>
      </w:pPr>
      <w:r>
        <w:rPr>
          <w:b/>
          <w:bCs/>
        </w:rPr>
        <w:t>Any power control mechanism should consider:</w:t>
      </w:r>
    </w:p>
    <w:p>
      <w:pPr>
        <w:pStyle w:val="566"/>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pPr>
        <w:pStyle w:val="566"/>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pPr>
        <w:rPr>
          <w:rFonts w:eastAsia="MS PGothic"/>
          <w:lang w:eastAsia="ja-JP"/>
        </w:rPr>
      </w:pPr>
    </w:p>
    <w:p>
      <w:pPr>
        <w:rPr>
          <w:b/>
          <w:bCs/>
        </w:rPr>
      </w:pP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b/>
                <w:bCs/>
              </w:rPr>
            </w:pPr>
            <w:r>
              <w:rPr>
                <w:rFonts w:ascii="CG Times (WN)" w:hAnsi="CG Times (WN)"/>
                <w:b/>
                <w:bCs/>
              </w:rPr>
              <w:t>Company</w:t>
            </w:r>
          </w:p>
        </w:tc>
        <w:tc>
          <w:tcPr>
            <w:tcW w:w="1981" w:type="dxa"/>
            <w:shd w:val="clear" w:color="auto" w:fill="auto"/>
          </w:tcPr>
          <w:p>
            <w:pPr>
              <w:spacing w:after="0" w:line="240" w:lineRule="auto"/>
              <w:jc w:val="center"/>
              <w:rPr>
                <w:b/>
                <w:bCs/>
              </w:rPr>
            </w:pPr>
            <w:r>
              <w:rPr>
                <w:rFonts w:ascii="CG Times (WN)" w:hAnsi="CG Times (WN)"/>
                <w:b/>
                <w:bCs/>
              </w:rPr>
              <w:t>Do you agree with FL Proposal 4.1?</w:t>
            </w:r>
          </w:p>
        </w:tc>
        <w:tc>
          <w:tcPr>
            <w:tcW w:w="5406" w:type="dxa"/>
            <w:shd w:val="clear" w:color="auto" w:fill="auto"/>
          </w:tcPr>
          <w:p>
            <w:pPr>
              <w:spacing w:after="0" w:line="240" w:lineRule="auto"/>
              <w:jc w:val="center"/>
              <w:rPr>
                <w:b/>
                <w:bCs/>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AT&amp;T</w:t>
            </w:r>
          </w:p>
        </w:tc>
        <w:tc>
          <w:tcPr>
            <w:tcW w:w="1981" w:type="dxa"/>
            <w:shd w:val="clear" w:color="auto" w:fill="auto"/>
          </w:tcPr>
          <w:p>
            <w:pPr>
              <w:spacing w:after="0" w:line="240" w:lineRule="auto"/>
              <w:jc w:val="center"/>
              <w:rPr>
                <w:rFonts w:ascii="CG Times (WN)" w:hAnsi="CG Times (WN)"/>
              </w:rPr>
            </w:pPr>
            <w:r>
              <w:rPr>
                <w:rFonts w:ascii="CG Times (WN)" w:hAnsi="CG Times (WN)"/>
              </w:rPr>
              <w:t>Yes</w:t>
            </w:r>
          </w:p>
        </w:tc>
        <w:tc>
          <w:tcPr>
            <w:tcW w:w="5406" w:type="dxa"/>
            <w:shd w:val="clear" w:color="auto" w:fill="auto"/>
          </w:tcPr>
          <w:p>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pPr>
              <w:spacing w:after="0" w:line="240" w:lineRule="auto"/>
              <w:rPr>
                <w:b/>
                <w:bCs/>
              </w:rPr>
            </w:pPr>
            <w:r>
              <w:rPr>
                <w:rFonts w:ascii="CG Times (WN)" w:hAnsi="CG Times (WN)"/>
                <w:b/>
                <w:bCs/>
              </w:rPr>
              <w:t>FFS: Coexistence of different power control mechanisms within an IAB node and in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ascii="CG Times (WN)" w:hAnsi="CG Times (WN)"/>
              </w:rPr>
            </w:pPr>
            <w:r>
              <w:rPr>
                <w:rFonts w:ascii="CG Times (WN)" w:hAnsi="CG Times (WN)"/>
              </w:rPr>
              <w:t>Ericsson</w:t>
            </w:r>
          </w:p>
        </w:tc>
        <w:tc>
          <w:tcPr>
            <w:tcW w:w="1981" w:type="dxa"/>
            <w:shd w:val="clear" w:color="auto" w:fill="auto"/>
          </w:tcPr>
          <w:p>
            <w:pPr>
              <w:spacing w:after="0" w:line="240" w:lineRule="auto"/>
              <w:jc w:val="center"/>
              <w:rPr>
                <w:rFonts w:ascii="CG Times (WN)" w:hAnsi="CG Times (WN)"/>
              </w:rPr>
            </w:pPr>
            <w:r>
              <w:rPr>
                <w:rFonts w:ascii="CG Times (WN)" w:hAnsi="CG Times (WN)"/>
              </w:rPr>
              <w:t>Partially</w:t>
            </w:r>
          </w:p>
        </w:tc>
        <w:tc>
          <w:tcPr>
            <w:tcW w:w="5406" w:type="dxa"/>
            <w:shd w:val="clear" w:color="auto" w:fill="auto"/>
          </w:tcPr>
          <w:p>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zh-CN"/>
              </w:rPr>
            </w:pPr>
            <w:r>
              <w:rPr>
                <w:rStyle w:val="322"/>
                <w:rFonts w:ascii="CG Times (WN)" w:hAnsi="CG Times (WN)"/>
              </w:rPr>
              <w:t>Nokia</w:t>
            </w:r>
            <w:r>
              <w:rPr>
                <w:rStyle w:val="323"/>
                <w:rFonts w:ascii="CG Times (WN)" w:hAnsi="CG Times (WN)"/>
              </w:rPr>
              <w:t> </w:t>
            </w:r>
          </w:p>
        </w:tc>
        <w:tc>
          <w:tcPr>
            <w:tcW w:w="1981" w:type="dxa"/>
            <w:shd w:val="clear" w:color="auto" w:fill="auto"/>
          </w:tcPr>
          <w:p>
            <w:pPr>
              <w:spacing w:after="0" w:line="240" w:lineRule="auto"/>
              <w:jc w:val="center"/>
              <w:rPr>
                <w:rFonts w:eastAsiaTheme="minorEastAsia"/>
                <w:lang w:eastAsia="zh-CN"/>
              </w:rPr>
            </w:pPr>
            <w:r>
              <w:rPr>
                <w:rStyle w:val="322"/>
                <w:rFonts w:ascii="CG Times (WN)" w:hAnsi="CG Times (WN)"/>
              </w:rPr>
              <w:t>Yes, partly</w:t>
            </w:r>
            <w:r>
              <w:rPr>
                <w:rStyle w:val="323"/>
                <w:rFonts w:ascii="CG Times (WN)" w:hAnsi="CG Times (WN)"/>
              </w:rPr>
              <w:t> </w:t>
            </w:r>
          </w:p>
        </w:tc>
        <w:tc>
          <w:tcPr>
            <w:tcW w:w="5406" w:type="dxa"/>
            <w:shd w:val="clear" w:color="auto" w:fill="auto"/>
          </w:tcPr>
          <w:p>
            <w:pPr>
              <w:pStyle w:val="1020"/>
              <w:spacing w:before="280" w:after="0"/>
              <w:textAlignment w:val="baseline"/>
            </w:pPr>
            <w:r>
              <w:rPr>
                <w:rStyle w:val="322"/>
                <w:sz w:val="20"/>
              </w:rPr>
              <w:t>It is not clear what we introduce when all sub-bullets are FFS. </w:t>
            </w:r>
            <w:r>
              <w:rPr>
                <w:rStyle w:val="323"/>
                <w:sz w:val="20"/>
              </w:rPr>
              <w:t> </w:t>
            </w:r>
          </w:p>
          <w:p>
            <w:pPr>
              <w:pStyle w:val="1020"/>
              <w:spacing w:before="280" w:after="0"/>
              <w:textAlignment w:val="baseline"/>
            </w:pPr>
            <w:r>
              <w:rPr>
                <w:rStyle w:val="322"/>
                <w:sz w:val="20"/>
              </w:rPr>
              <w:t>We are ok to further study these, so wording should be changed. </w:t>
            </w:r>
            <w:r>
              <w:rPr>
                <w:rStyle w:val="323"/>
                <w:sz w:val="20"/>
              </w:rPr>
              <w:t> </w:t>
            </w:r>
          </w:p>
          <w:p>
            <w:pPr>
              <w:pStyle w:val="1020"/>
              <w:spacing w:before="280" w:after="0"/>
              <w:jc w:val="both"/>
              <w:textAlignment w:val="baseline"/>
            </w:pPr>
            <w:r>
              <w:rPr>
                <w:rStyle w:val="322"/>
                <w:sz w:val="20"/>
              </w:rPr>
              <w:t>FL Proposal 4.1:</w:t>
            </w:r>
            <w:r>
              <w:rPr>
                <w:rStyle w:val="323"/>
                <w:sz w:val="20"/>
              </w:rPr>
              <w:t> </w:t>
            </w:r>
          </w:p>
          <w:p>
            <w:pPr>
              <w:pStyle w:val="1020"/>
              <w:spacing w:before="280" w:after="0"/>
              <w:jc w:val="both"/>
              <w:textAlignment w:val="baseline"/>
            </w:pPr>
            <w:r>
              <w:rPr>
                <w:rStyle w:val="322"/>
                <w:strike/>
                <w:color w:val="FF0000"/>
                <w:sz w:val="20"/>
              </w:rPr>
              <w:t>Introduce</w:t>
            </w:r>
            <w:r>
              <w:rPr>
                <w:rStyle w:val="322"/>
                <w:color w:val="FF0000"/>
                <w:sz w:val="20"/>
              </w:rPr>
              <w:t xml:space="preserve"> Further study requirement of </w:t>
            </w:r>
            <w:r>
              <w:rPr>
                <w:rStyle w:val="322"/>
                <w:sz w:val="20"/>
              </w:rPr>
              <w:t xml:space="preserve">enhanced DL and UL Tx power control mechanism </w:t>
            </w:r>
            <w:r>
              <w:rPr>
                <w:rStyle w:val="322"/>
                <w:color w:val="FF0000"/>
                <w:sz w:val="20"/>
              </w:rPr>
              <w:t>considering the following, </w:t>
            </w:r>
            <w:r>
              <w:rPr>
                <w:rStyle w:val="323"/>
                <w:color w:val="FF0000"/>
                <w:sz w:val="20"/>
              </w:rPr>
              <w:t> </w:t>
            </w:r>
          </w:p>
          <w:p>
            <w:pPr>
              <w:pStyle w:val="1020"/>
              <w:numPr>
                <w:ilvl w:val="0"/>
                <w:numId w:val="24"/>
              </w:numPr>
              <w:spacing w:before="280" w:after="0"/>
              <w:ind w:left="913" w:hanging="283"/>
              <w:jc w:val="both"/>
              <w:textAlignment w:val="baseline"/>
              <w:rPr>
                <w:rFonts w:ascii="Calibri" w:hAnsi="Calibri" w:cs="Calibri"/>
                <w:color w:val="5A5A5A"/>
                <w:sz w:val="20"/>
                <w:szCs w:val="20"/>
              </w:rPr>
            </w:pPr>
            <w:r>
              <w:rPr>
                <w:rStyle w:val="322"/>
                <w:rFonts w:ascii="Calibri" w:hAnsi="Calibri" w:cs="Calibri"/>
                <w:color w:val="5A5A5A"/>
                <w:sz w:val="20"/>
              </w:rPr>
              <w:t>FFS: DL/UL power control with assistance information from the child node</w:t>
            </w:r>
            <w:r>
              <w:rPr>
                <w:rStyle w:val="323"/>
                <w:rFonts w:ascii="Calibri" w:hAnsi="Calibri" w:cs="Calibri"/>
                <w:color w:val="5A5A5A"/>
                <w:sz w:val="20"/>
              </w:rPr>
              <w:t> </w:t>
            </w:r>
          </w:p>
          <w:p>
            <w:pPr>
              <w:pStyle w:val="1020"/>
              <w:numPr>
                <w:ilvl w:val="0"/>
                <w:numId w:val="24"/>
              </w:numPr>
              <w:spacing w:before="280" w:after="0"/>
              <w:ind w:left="913" w:hanging="283"/>
              <w:jc w:val="both"/>
              <w:textAlignment w:val="baseline"/>
              <w:rPr>
                <w:rFonts w:ascii="Calibri" w:hAnsi="Calibri" w:cs="Calibri"/>
                <w:color w:val="5A5A5A"/>
                <w:sz w:val="20"/>
                <w:szCs w:val="20"/>
              </w:rPr>
            </w:pPr>
            <w:r>
              <w:rPr>
                <w:rStyle w:val="322"/>
                <w:rFonts w:ascii="Calibri" w:hAnsi="Calibri" w:cs="Calibri"/>
                <w:color w:val="5A5A5A"/>
                <w:sz w:val="20"/>
              </w:rPr>
              <w:t>FFS: DL power control with assistance information from the parent node</w:t>
            </w:r>
            <w:r>
              <w:rPr>
                <w:rStyle w:val="323"/>
                <w:rFonts w:ascii="Calibri" w:hAnsi="Calibri" w:cs="Calibri"/>
                <w:color w:val="5A5A5A"/>
                <w:sz w:val="20"/>
              </w:rPr>
              <w:t> </w:t>
            </w:r>
          </w:p>
          <w:p>
            <w:pPr>
              <w:pStyle w:val="1020"/>
              <w:numPr>
                <w:ilvl w:val="0"/>
                <w:numId w:val="24"/>
              </w:numPr>
              <w:spacing w:before="280" w:after="0"/>
              <w:ind w:left="913" w:hanging="283"/>
              <w:jc w:val="both"/>
              <w:textAlignment w:val="baseline"/>
              <w:rPr>
                <w:rFonts w:ascii="Calibri" w:hAnsi="Calibri" w:cs="Calibri"/>
                <w:color w:val="5A5A5A"/>
                <w:sz w:val="20"/>
                <w:szCs w:val="20"/>
              </w:rPr>
            </w:pPr>
            <w:r>
              <w:rPr>
                <w:rStyle w:val="322"/>
                <w:rFonts w:ascii="Calibri" w:hAnsi="Calibri" w:cs="Calibri"/>
                <w:color w:val="5A5A5A"/>
                <w:sz w:val="20"/>
              </w:rPr>
              <w:t>FFS: Central power control coordination (e.g. semi-static max DL/UL Tx power limits)</w:t>
            </w:r>
            <w:r>
              <w:rPr>
                <w:rStyle w:val="323"/>
                <w:rFonts w:ascii="Calibri" w:hAnsi="Calibri" w:cs="Calibri"/>
                <w:color w:val="5A5A5A"/>
                <w:sz w:val="20"/>
              </w:rPr>
              <w:t> </w:t>
            </w:r>
          </w:p>
          <w:p>
            <w:pPr>
              <w:pStyle w:val="1020"/>
              <w:spacing w:before="280" w:after="0"/>
              <w:ind w:left="913"/>
              <w:jc w:val="both"/>
              <w:textAlignment w:val="baseline"/>
            </w:pPr>
            <w:r>
              <w:rPr>
                <w:rStyle w:val="322"/>
                <w:color w:val="FF0000"/>
                <w:sz w:val="20"/>
              </w:rPr>
              <w:t xml:space="preserve">Note : </w:t>
            </w:r>
            <w:r>
              <w:rPr>
                <w:rStyle w:val="322"/>
                <w:sz w:val="20"/>
              </w:rPr>
              <w:t xml:space="preserve">Any power control mechanism should </w:t>
            </w:r>
            <w:r>
              <w:rPr>
                <w:rStyle w:val="322"/>
                <w:color w:val="FF0000"/>
                <w:sz w:val="20"/>
              </w:rPr>
              <w:t>consider the following aspects</w:t>
            </w:r>
            <w:r>
              <w:rPr>
                <w:rStyle w:val="323"/>
                <w:color w:val="FF0000"/>
                <w:sz w:val="20"/>
              </w:rPr>
              <w:t> </w:t>
            </w:r>
          </w:p>
          <w:p>
            <w:pPr>
              <w:pStyle w:val="1020"/>
              <w:numPr>
                <w:ilvl w:val="0"/>
                <w:numId w:val="25"/>
              </w:numPr>
              <w:spacing w:before="280" w:after="0"/>
              <w:ind w:left="913" w:hanging="283"/>
              <w:jc w:val="both"/>
              <w:textAlignment w:val="baseline"/>
              <w:rPr>
                <w:rStyle w:val="323"/>
                <w:rFonts w:ascii="Calibri" w:hAnsi="Calibri" w:cs="Calibri"/>
                <w:color w:val="5A5A5A"/>
                <w:sz w:val="20"/>
                <w:szCs w:val="20"/>
              </w:rPr>
            </w:pPr>
            <w:r>
              <w:rPr>
                <w:rStyle w:val="322"/>
                <w:rFonts w:ascii="Calibri" w:hAnsi="Calibri" w:cs="Calibri"/>
                <w:color w:val="5A5A5A"/>
                <w:sz w:val="20"/>
              </w:rPr>
              <w:t>existing base station design principles related to transmission power.</w:t>
            </w:r>
            <w:r>
              <w:rPr>
                <w:rStyle w:val="323"/>
                <w:rFonts w:ascii="Calibri" w:hAnsi="Calibri" w:cs="Calibri"/>
                <w:color w:val="5A5A5A"/>
                <w:sz w:val="20"/>
              </w:rPr>
              <w:t> </w:t>
            </w:r>
          </w:p>
          <w:p>
            <w:pPr>
              <w:pStyle w:val="1020"/>
              <w:numPr>
                <w:ilvl w:val="0"/>
                <w:numId w:val="25"/>
              </w:numPr>
              <w:spacing w:before="280" w:after="0"/>
              <w:ind w:left="913" w:hanging="283"/>
              <w:jc w:val="both"/>
              <w:textAlignment w:val="baseline"/>
              <w:rPr>
                <w:rFonts w:eastAsiaTheme="minorEastAsia"/>
                <w:lang w:eastAsia="ja-JP"/>
              </w:rPr>
            </w:pPr>
            <w:r>
              <w:rPr>
                <w:rStyle w:val="322"/>
                <w:rFonts w:ascii="Calibri" w:hAnsi="Calibri" w:cs="Calibri"/>
                <w:color w:val="5A5A5A"/>
                <w:sz w:val="20"/>
              </w:rPr>
              <w:t>network constraints regarding transmitted reference signals.</w:t>
            </w:r>
            <w:r>
              <w:rPr>
                <w:rStyle w:val="323"/>
                <w:rFonts w:ascii="Calibri" w:hAnsi="Calibri" w:cs="Calibri"/>
                <w:color w:val="5A5A5A"/>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Pr>
            </w:pPr>
            <w:r>
              <w:rPr>
                <w:rStyle w:val="322"/>
                <w:rFonts w:ascii="CG Times (WN)" w:hAnsi="CG Times (WN)"/>
              </w:rPr>
              <w:t>Sharp</w:t>
            </w:r>
          </w:p>
        </w:tc>
        <w:tc>
          <w:tcPr>
            <w:tcW w:w="1981" w:type="dxa"/>
            <w:shd w:val="clear" w:color="auto" w:fill="auto"/>
          </w:tcPr>
          <w:p>
            <w:pPr>
              <w:spacing w:after="0" w:line="240" w:lineRule="auto"/>
              <w:jc w:val="center"/>
              <w:rPr>
                <w:rStyle w:val="322"/>
              </w:rPr>
            </w:pPr>
            <w:r>
              <w:rPr>
                <w:rStyle w:val="322"/>
                <w:rFonts w:ascii="CG Times (WN)" w:hAnsi="CG Times (WN)"/>
              </w:rPr>
              <w:t>Yes, with clarification</w:t>
            </w:r>
          </w:p>
        </w:tc>
        <w:tc>
          <w:tcPr>
            <w:tcW w:w="5406" w:type="dxa"/>
            <w:shd w:val="clear" w:color="auto" w:fill="auto"/>
          </w:tcPr>
          <w:p>
            <w:pPr>
              <w:pStyle w:val="1020"/>
              <w:spacing w:before="280" w:after="0"/>
              <w:textAlignment w:val="baseline"/>
              <w:rPr>
                <w:rStyle w:val="322"/>
                <w:sz w:val="20"/>
              </w:rPr>
            </w:pPr>
            <w:r>
              <w:rPr>
                <w:rStyle w:val="322"/>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Pr>
            </w:pPr>
            <w:r>
              <w:rPr>
                <w:rFonts w:ascii="CG Times (WN)" w:hAnsi="CG Times (WN)" w:eastAsiaTheme="minorEastAsia"/>
                <w:lang w:eastAsia="ko-KR"/>
              </w:rPr>
              <w:t>Samsung</w:t>
            </w:r>
          </w:p>
        </w:tc>
        <w:tc>
          <w:tcPr>
            <w:tcW w:w="1981" w:type="dxa"/>
            <w:shd w:val="clear" w:color="auto" w:fill="auto"/>
          </w:tcPr>
          <w:p>
            <w:pPr>
              <w:spacing w:after="0" w:line="240" w:lineRule="auto"/>
              <w:jc w:val="center"/>
              <w:rPr>
                <w:rStyle w:val="322"/>
              </w:rPr>
            </w:pPr>
            <w:r>
              <w:rPr>
                <w:rFonts w:ascii="CG Times (WN)" w:hAnsi="CG Times (WN)" w:eastAsiaTheme="minorEastAsia"/>
                <w:lang w:eastAsia="ko-KR"/>
              </w:rPr>
              <w:t>Yes</w:t>
            </w:r>
          </w:p>
        </w:tc>
        <w:tc>
          <w:tcPr>
            <w:tcW w:w="5406" w:type="dxa"/>
            <w:shd w:val="clear" w:color="auto" w:fill="auto"/>
          </w:tcPr>
          <w:p>
            <w:pPr>
              <w:pStyle w:val="1020"/>
              <w:spacing w:before="280" w:after="0"/>
              <w:textAlignment w:val="baseline"/>
              <w:rPr>
                <w:rStyle w:val="322"/>
                <w:sz w:val="20"/>
              </w:rPr>
            </w:pPr>
            <w:r>
              <w:rPr>
                <w:rFonts w:ascii="CG Times (WN)" w:hAnsi="CG Times (WN)" w:eastAsiaTheme="minorEastAsia"/>
                <w:sz w:val="20"/>
                <w:lang w:eastAsia="ko-KR"/>
              </w:rPr>
              <w:t>We are fine to further discuss power control issues including FFS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NTT DOCOMO</w:t>
            </w:r>
          </w:p>
        </w:tc>
        <w:tc>
          <w:tcPr>
            <w:tcW w:w="1981" w:type="dxa"/>
            <w:shd w:val="clear" w:color="auto" w:fill="auto"/>
          </w:tcPr>
          <w:p>
            <w:pPr>
              <w:spacing w:after="0" w:line="240" w:lineRule="auto"/>
              <w:jc w:val="center"/>
              <w:rPr>
                <w:rFonts w:eastAsiaTheme="minorEastAsia"/>
                <w:lang w:eastAsia="ko-KR"/>
              </w:rPr>
            </w:pPr>
            <w:r>
              <w:rPr>
                <w:rFonts w:ascii="CG Times (WN)" w:hAnsi="CG Times (WN)" w:eastAsiaTheme="minorEastAsia"/>
                <w:lang w:eastAsia="ja-JP"/>
              </w:rPr>
              <w:t>Yes</w:t>
            </w:r>
          </w:p>
        </w:tc>
        <w:tc>
          <w:tcPr>
            <w:tcW w:w="5406" w:type="dxa"/>
            <w:shd w:val="clear" w:color="auto" w:fill="auto"/>
          </w:tcPr>
          <w:p>
            <w:pPr>
              <w:pStyle w:val="1020"/>
              <w:spacing w:before="280" w:after="0"/>
              <w:textAlignment w:val="baseline"/>
              <w:rPr>
                <w:rFonts w:hint="eastAsia" w:ascii="CG Times (WN)" w:hAnsi="CG Times (WN)" w:eastAsiaTheme="minorEastAsia"/>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ja-JP"/>
              </w:rPr>
            </w:pPr>
            <w:r>
              <w:rPr>
                <w:rStyle w:val="322"/>
                <w:rFonts w:ascii="CG Times (WN)" w:hAnsi="CG Times (WN)" w:eastAsiaTheme="minorEastAsia"/>
                <w:lang w:eastAsia="zh-CN"/>
              </w:rPr>
              <w:t>CMCC</w:t>
            </w:r>
          </w:p>
        </w:tc>
        <w:tc>
          <w:tcPr>
            <w:tcW w:w="1981" w:type="dxa"/>
            <w:shd w:val="clear" w:color="auto" w:fill="auto"/>
          </w:tcPr>
          <w:p>
            <w:pPr>
              <w:spacing w:after="0" w:line="240" w:lineRule="auto"/>
              <w:jc w:val="center"/>
              <w:rPr>
                <w:rFonts w:eastAsiaTheme="minorEastAsia"/>
                <w:lang w:eastAsia="ja-JP"/>
              </w:rPr>
            </w:pPr>
            <w:r>
              <w:rPr>
                <w:rStyle w:val="322"/>
                <w:rFonts w:ascii="CG Times (WN)" w:hAnsi="CG Times (WN)" w:eastAsiaTheme="minorEastAsia"/>
                <w:lang w:eastAsia="zh-CN"/>
              </w:rPr>
              <w:t>Yes, in principle</w:t>
            </w:r>
          </w:p>
        </w:tc>
        <w:tc>
          <w:tcPr>
            <w:tcW w:w="5406" w:type="dxa"/>
            <w:shd w:val="clear" w:color="auto" w:fill="auto"/>
          </w:tcPr>
          <w:p>
            <w:pPr>
              <w:pStyle w:val="1020"/>
              <w:spacing w:before="280" w:after="0"/>
              <w:textAlignment w:val="baseline"/>
              <w:rPr>
                <w:rFonts w:eastAsiaTheme="minorEastAsia"/>
                <w:sz w:val="20"/>
                <w:lang w:eastAsia="ko-KR"/>
              </w:rPr>
            </w:pPr>
            <w:r>
              <w:rPr>
                <w:rStyle w:val="322"/>
                <w:rFonts w:ascii="CG Times (WN)" w:hAnsi="CG Times (WN)" w:eastAsiaTheme="minorEastAsia"/>
                <w:sz w:val="20"/>
                <w:lang w:eastAsia="zh-CN"/>
              </w:rPr>
              <w:t>We believe some clarifications should be made for the FFS points. For example, for the 2</w:t>
            </w:r>
            <w:r>
              <w:rPr>
                <w:rStyle w:val="322"/>
                <w:rFonts w:ascii="CG Times (WN)" w:hAnsi="CG Times (WN)" w:eastAsiaTheme="minorEastAsia"/>
                <w:sz w:val="20"/>
                <w:vertAlign w:val="superscript"/>
                <w:lang w:eastAsia="zh-CN"/>
              </w:rPr>
              <w:t>nd</w:t>
            </w:r>
            <w:r>
              <w:rPr>
                <w:rStyle w:val="322"/>
                <w:rFonts w:ascii="CG Times (WN)" w:hAnsi="CG Times (WN)" w:eastAsiaTheme="minorEastAsia"/>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Lenovo, Motorola Mobility</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Yes</w:t>
            </w:r>
          </w:p>
        </w:tc>
        <w:tc>
          <w:tcPr>
            <w:tcW w:w="5406" w:type="dxa"/>
            <w:shd w:val="clear" w:color="auto" w:fill="auto"/>
          </w:tcPr>
          <w:p>
            <w:pPr>
              <w:pStyle w:val="1020"/>
              <w:spacing w:before="280" w:after="0"/>
              <w:textAlignment w:val="baseline"/>
              <w:rPr>
                <w:rStyle w:val="322"/>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Fonts w:ascii="CG Times (WN)" w:hAnsi="CG Times (WN)" w:eastAsiaTheme="minorEastAsia"/>
                <w:lang w:eastAsia="zh-CN"/>
              </w:rPr>
              <w:t>Huawei</w:t>
            </w:r>
          </w:p>
        </w:tc>
        <w:tc>
          <w:tcPr>
            <w:tcW w:w="1981" w:type="dxa"/>
            <w:shd w:val="clear" w:color="auto" w:fill="auto"/>
          </w:tcPr>
          <w:p>
            <w:pPr>
              <w:spacing w:after="0" w:line="240" w:lineRule="auto"/>
              <w:jc w:val="center"/>
              <w:rPr>
                <w:rStyle w:val="322"/>
                <w:rFonts w:eastAsiaTheme="minorEastAsia"/>
                <w:lang w:eastAsia="zh-CN"/>
              </w:rPr>
            </w:pPr>
            <w:r>
              <w:rPr>
                <w:rFonts w:ascii="CG Times (WN)" w:hAnsi="CG Times (WN)" w:eastAsiaTheme="minorEastAsia"/>
                <w:lang w:eastAsia="zh-CN"/>
              </w:rPr>
              <w:t>Yes, partially</w:t>
            </w:r>
          </w:p>
        </w:tc>
        <w:tc>
          <w:tcPr>
            <w:tcW w:w="5406" w:type="dxa"/>
            <w:shd w:val="clear" w:color="auto" w:fill="auto"/>
          </w:tcPr>
          <w:p>
            <w:pPr>
              <w:pStyle w:val="1020"/>
              <w:spacing w:before="280" w:after="0"/>
              <w:textAlignment w:val="baseline"/>
              <w:rPr>
                <w:rStyle w:val="322"/>
                <w:rFonts w:eastAsiaTheme="minorEastAsia"/>
                <w:sz w:val="20"/>
                <w:lang w:eastAsia="zh-CN"/>
              </w:rPr>
            </w:pPr>
            <w:r>
              <w:rPr>
                <w:rStyle w:val="322"/>
                <w:rFonts w:ascii="CG Times (WN)" w:hAnsi="CG Times (WN)" w:eastAsiaTheme="minorEastAsia"/>
                <w:sz w:val="20"/>
                <w:lang w:eastAsia="zh-CN"/>
              </w:rPr>
              <w:t>We are open to discuss these issues. The main bullet is a bit strong since the details listed in sublets are still FFS. Hence we are supportive to the direction suggested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Fonts w:eastAsiaTheme="minorEastAsia"/>
                <w:lang w:eastAsia="zh-CN"/>
              </w:rPr>
            </w:pPr>
            <w:r>
              <w:rPr>
                <w:rFonts w:ascii="CG Times (WN)" w:hAnsi="CG Times (WN)" w:eastAsia="宋体"/>
                <w:lang w:val="en-US" w:eastAsia="zh-CN"/>
              </w:rPr>
              <w:t>Yes.</w:t>
            </w:r>
          </w:p>
        </w:tc>
        <w:tc>
          <w:tcPr>
            <w:tcW w:w="5406" w:type="dxa"/>
            <w:shd w:val="clear" w:color="auto" w:fill="auto"/>
          </w:tcPr>
          <w:p>
            <w:pPr>
              <w:spacing w:after="0" w:line="240" w:lineRule="auto"/>
              <w:jc w:val="both"/>
              <w:rPr>
                <w:rStyle w:val="322"/>
                <w:rFonts w:eastAsiaTheme="minorEastAsia"/>
                <w:lang w:eastAsia="zh-CN"/>
              </w:rPr>
            </w:pPr>
            <w:r>
              <w:rPr>
                <w:rFonts w:ascii="CG Times (WN)" w:hAnsi="CG Times (WN)" w:eastAsia="宋体"/>
                <w:lang w:val="en-US" w:eastAsia="zh-CN"/>
              </w:rPr>
              <w:t>For both FDM/SDM in each multiplexing case, DL and UL Tx power control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Intel</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Yes, in principle</w:t>
            </w:r>
          </w:p>
        </w:tc>
        <w:tc>
          <w:tcPr>
            <w:tcW w:w="5406" w:type="dxa"/>
            <w:shd w:val="clear" w:color="auto" w:fill="auto"/>
          </w:tcPr>
          <w:p>
            <w:pPr>
              <w:pStyle w:val="1020"/>
              <w:spacing w:before="280" w:after="0"/>
              <w:textAlignment w:val="baseline"/>
              <w:rPr>
                <w:rStyle w:val="322"/>
                <w:rFonts w:eastAsiaTheme="minorEastAsia"/>
                <w:sz w:val="20"/>
                <w:lang w:eastAsia="zh-CN"/>
              </w:rPr>
            </w:pPr>
            <w:r>
              <w:rPr>
                <w:rStyle w:val="322"/>
                <w:rFonts w:ascii="CG Times (WN)" w:hAnsi="CG Times (WN)" w:eastAsiaTheme="minorEastAsia"/>
                <w:sz w:val="20"/>
                <w:lang w:eastAsia="zh-CN"/>
              </w:rPr>
              <w:t xml:space="preserve">We have some doubts regarding whether enhancements on UL power control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Fonts w:eastAsiaTheme="minorEastAsia"/>
                <w:lang w:eastAsia="zh-CN"/>
              </w:rPr>
            </w:pPr>
            <w:r>
              <w:rPr>
                <w:rStyle w:val="322"/>
                <w:rFonts w:ascii="CG Times (WN)" w:hAnsi="CG Times (WN)" w:eastAsiaTheme="minorEastAsia"/>
                <w:lang w:eastAsia="zh-CN"/>
              </w:rPr>
              <w:t>Vivo</w:t>
            </w:r>
          </w:p>
        </w:tc>
        <w:tc>
          <w:tcPr>
            <w:tcW w:w="1981" w:type="dxa"/>
            <w:shd w:val="clear" w:color="auto" w:fill="auto"/>
          </w:tcPr>
          <w:p>
            <w:pPr>
              <w:spacing w:after="0" w:line="240" w:lineRule="auto"/>
              <w:jc w:val="center"/>
              <w:rPr>
                <w:rFonts w:hint="eastAsia" w:ascii="CG Times (WN)" w:hAnsi="CG Times (WN)" w:eastAsiaTheme="minorEastAsia"/>
                <w:lang w:eastAsia="zh-CN"/>
              </w:rPr>
            </w:pPr>
          </w:p>
        </w:tc>
        <w:tc>
          <w:tcPr>
            <w:tcW w:w="5406" w:type="dxa"/>
            <w:shd w:val="clear" w:color="auto" w:fill="auto"/>
          </w:tcPr>
          <w:p>
            <w:pPr>
              <w:pStyle w:val="1020"/>
              <w:spacing w:before="280" w:after="0"/>
              <w:textAlignment w:val="baseline"/>
              <w:rPr>
                <w:rStyle w:val="322"/>
                <w:rFonts w:eastAsiaTheme="minorEastAsia"/>
                <w:sz w:val="20"/>
                <w:lang w:eastAsia="zh-CN"/>
              </w:rPr>
            </w:pPr>
            <w:r>
              <w:rPr>
                <w:rStyle w:val="322"/>
                <w:rFonts w:ascii="CG Times (WN)" w:hAnsi="CG Times (WN)" w:eastAsiaTheme="minorEastAsia"/>
                <w:sz w:val="20"/>
                <w:lang w:eastAsia="zh-CN"/>
              </w:rPr>
              <w:t>Firstly, we have similar concern as CMCC regarding 2</w:t>
            </w:r>
            <w:r>
              <w:rPr>
                <w:rStyle w:val="322"/>
                <w:rFonts w:ascii="CG Times (WN)" w:hAnsi="CG Times (WN)" w:eastAsiaTheme="minorEastAsia"/>
                <w:sz w:val="20"/>
                <w:vertAlign w:val="superscript"/>
                <w:lang w:eastAsia="zh-CN"/>
              </w:rPr>
              <w:t>nd</w:t>
            </w:r>
            <w:r>
              <w:rPr>
                <w:rStyle w:val="322"/>
                <w:rFonts w:ascii="CG Times (WN)" w:hAnsi="CG Times (WN)" w:eastAsiaTheme="minorEastAsia"/>
                <w:sz w:val="20"/>
                <w:lang w:eastAsia="zh-CN"/>
              </w:rPr>
              <w:t xml:space="preserve"> FFS bullet.</w:t>
            </w:r>
          </w:p>
          <w:p>
            <w:pPr>
              <w:pStyle w:val="1020"/>
              <w:spacing w:before="280" w:after="0"/>
              <w:textAlignment w:val="baseline"/>
              <w:rPr>
                <w:rStyle w:val="322"/>
                <w:rFonts w:eastAsiaTheme="minorEastAsia"/>
                <w:sz w:val="20"/>
                <w:lang w:eastAsia="zh-CN"/>
              </w:rPr>
            </w:pPr>
            <w:r>
              <w:rPr>
                <w:rStyle w:val="322"/>
                <w:rFonts w:ascii="CG Times (WN)" w:hAnsi="CG Times (WN)" w:eastAsiaTheme="minorEastAsia"/>
                <w:sz w:val="20"/>
                <w:lang w:eastAsia="zh-CN"/>
              </w:rPr>
              <w:t>Secondly, could you clarify the enhancement point for UL power control in 1</w:t>
            </w:r>
            <w:r>
              <w:rPr>
                <w:rStyle w:val="322"/>
                <w:rFonts w:ascii="CG Times (WN)" w:hAnsi="CG Times (WN)" w:eastAsiaTheme="minorEastAsia"/>
                <w:sz w:val="20"/>
                <w:vertAlign w:val="superscript"/>
                <w:lang w:eastAsia="zh-CN"/>
              </w:rPr>
              <w:t>st</w:t>
            </w:r>
            <w:r>
              <w:rPr>
                <w:rStyle w:val="322"/>
                <w:rFonts w:ascii="CG Times (WN)" w:hAnsi="CG Times (WN)" w:eastAsiaTheme="minorEastAsia"/>
                <w:sz w:val="20"/>
                <w:lang w:eastAsia="zh-CN"/>
              </w:rPr>
              <w:t xml:space="preserve"> bullet. Moreover, in 2</w:t>
            </w:r>
            <w:r>
              <w:rPr>
                <w:rStyle w:val="322"/>
                <w:rFonts w:ascii="CG Times (WN)" w:hAnsi="CG Times (WN)" w:eastAsiaTheme="minorEastAsia"/>
                <w:sz w:val="20"/>
                <w:vertAlign w:val="superscript"/>
                <w:lang w:eastAsia="zh-CN"/>
              </w:rPr>
              <w:t>nd</w:t>
            </w:r>
            <w:r>
              <w:rPr>
                <w:rStyle w:val="322"/>
                <w:rFonts w:ascii="CG Times (WN)" w:hAnsi="CG Times (WN)" w:eastAsiaTheme="minorEastAsia"/>
                <w:sz w:val="20"/>
                <w:lang w:eastAsia="zh-CN"/>
              </w:rPr>
              <w:t xml:space="preserve"> bullet, why ‘UL power control with assistance information from the parent node’ is not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Malgun Gothic"/>
                <w:lang w:eastAsia="ko-KR"/>
              </w:rPr>
            </w:pPr>
            <w:r>
              <w:rPr>
                <w:rStyle w:val="322"/>
                <w:rFonts w:ascii="CG Times (WN)" w:hAnsi="CG Times (WN)" w:eastAsia="Malgun Gothic"/>
                <w:lang w:eastAsia="ko-KR"/>
              </w:rPr>
              <w:t>LG</w:t>
            </w:r>
          </w:p>
        </w:tc>
        <w:tc>
          <w:tcPr>
            <w:tcW w:w="1981" w:type="dxa"/>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Generally yes</w:t>
            </w:r>
          </w:p>
        </w:tc>
        <w:tc>
          <w:tcPr>
            <w:tcW w:w="5406" w:type="dxa"/>
            <w:shd w:val="clear" w:color="auto" w:fill="auto"/>
          </w:tcPr>
          <w:p>
            <w:pPr>
              <w:pStyle w:val="1020"/>
              <w:spacing w:before="280" w:after="0"/>
              <w:rPr>
                <w:rStyle w:val="322"/>
                <w:rFonts w:eastAsiaTheme="minorEastAsia"/>
                <w:sz w:val="20"/>
                <w:lang w:eastAsia="zh-CN"/>
              </w:rPr>
            </w:pPr>
            <w:r>
              <w:rPr>
                <w:rStyle w:val="322"/>
                <w:rFonts w:ascii="CG Times (WN)" w:hAnsi="CG Times (WN)" w:eastAsiaTheme="minorEastAsia"/>
                <w:sz w:val="20"/>
                <w:lang w:eastAsia="zh-CN"/>
              </w:rPr>
              <w:t>We are generally fine with FL proposal 4.1, but some points need to be clarified for aligning the level of understanding.</w:t>
            </w:r>
          </w:p>
          <w:p>
            <w:pPr>
              <w:pStyle w:val="1020"/>
              <w:spacing w:before="280" w:after="0"/>
              <w:rPr>
                <w:rStyle w:val="322"/>
                <w:rFonts w:eastAsiaTheme="minorEastAsia"/>
                <w:b/>
                <w:sz w:val="20"/>
                <w:lang w:eastAsia="zh-CN"/>
              </w:rPr>
            </w:pPr>
            <w:r>
              <w:rPr>
                <w:rStyle w:val="322"/>
                <w:rFonts w:ascii="CG Times (WN)" w:hAnsi="CG Times (WN)" w:eastAsiaTheme="minorEastAsia"/>
                <w:sz w:val="20"/>
                <w:lang w:eastAsia="zh-CN"/>
              </w:rPr>
              <w:t xml:space="preserve"> </w:t>
            </w:r>
            <w:r>
              <w:rPr>
                <w:rStyle w:val="322"/>
                <w:rFonts w:ascii="CG Times (WN)" w:hAnsi="CG Times (WN)" w:eastAsiaTheme="minorEastAsia"/>
                <w:b/>
                <w:sz w:val="20"/>
                <w:lang w:eastAsia="zh-CN"/>
              </w:rPr>
              <w:t>FFS: DL power control with assistance information from the parent node</w:t>
            </w:r>
          </w:p>
          <w:p>
            <w:pPr>
              <w:pStyle w:val="1020"/>
              <w:spacing w:before="280" w:after="0"/>
              <w:rPr>
                <w:rStyle w:val="322"/>
                <w:rFonts w:eastAsiaTheme="minorEastAsia"/>
                <w:sz w:val="20"/>
                <w:lang w:eastAsia="zh-CN"/>
              </w:rPr>
            </w:pPr>
            <w:r>
              <w:rPr>
                <w:rStyle w:val="322"/>
                <w:rFonts w:ascii="CG Times (WN)" w:hAnsi="CG Times (WN)" w:eastAsiaTheme="minorEastAsia"/>
                <w:sz w:val="20"/>
                <w:lang w:eastAsia="zh-CN"/>
              </w:rPr>
              <w:t>In our understanding, this bullet is inserted as a power control mechanism to resolve the Tx power imbalance in simultaneous transmission. Further clarification would be appreciative.</w:t>
            </w:r>
          </w:p>
          <w:p>
            <w:pPr>
              <w:pStyle w:val="1020"/>
              <w:spacing w:before="280" w:after="0"/>
              <w:rPr>
                <w:rStyle w:val="322"/>
                <w:rFonts w:eastAsiaTheme="minorEastAsia"/>
                <w:b/>
                <w:sz w:val="20"/>
                <w:lang w:eastAsia="zh-CN"/>
              </w:rPr>
            </w:pPr>
            <w:r>
              <w:rPr>
                <w:rStyle w:val="322"/>
                <w:rFonts w:ascii="CG Times (WN)" w:hAnsi="CG Times (WN)" w:eastAsiaTheme="minorEastAsia"/>
                <w:sz w:val="20"/>
                <w:lang w:eastAsia="zh-CN"/>
              </w:rPr>
              <w:t xml:space="preserve"> </w:t>
            </w:r>
            <w:r>
              <w:rPr>
                <w:rStyle w:val="322"/>
                <w:rFonts w:ascii="CG Times (WN)" w:hAnsi="CG Times (WN)" w:eastAsiaTheme="minorEastAsia"/>
                <w:b/>
                <w:sz w:val="20"/>
                <w:lang w:eastAsia="zh-CN"/>
              </w:rPr>
              <w:t>FFS: Central power control coordination (e.g. semi-static max DL/UL Tx power limits)</w:t>
            </w:r>
          </w:p>
          <w:p>
            <w:pPr>
              <w:pStyle w:val="1020"/>
              <w:spacing w:before="280" w:after="0"/>
              <w:rPr>
                <w:rStyle w:val="322"/>
                <w:rFonts w:eastAsiaTheme="minorEastAsia"/>
                <w:sz w:val="20"/>
                <w:lang w:eastAsia="zh-CN"/>
              </w:rPr>
            </w:pPr>
            <w:r>
              <w:rPr>
                <w:rStyle w:val="322"/>
                <w:rFonts w:ascii="CG Times (WN)" w:hAnsi="CG Times (WN)" w:eastAsiaTheme="minorEastAsia"/>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pPr>
              <w:pStyle w:val="1020"/>
              <w:spacing w:before="280" w:after="0"/>
              <w:rPr>
                <w:rStyle w:val="322"/>
                <w:rFonts w:eastAsiaTheme="minorEastAsia"/>
                <w:b/>
                <w:sz w:val="20"/>
                <w:lang w:eastAsia="zh-CN"/>
              </w:rPr>
            </w:pPr>
            <w:r>
              <w:rPr>
                <w:rStyle w:val="322"/>
                <w:rFonts w:ascii="CG Times (WN)" w:hAnsi="CG Times (WN)" w:eastAsiaTheme="minorEastAsia"/>
                <w:sz w:val="20"/>
                <w:lang w:eastAsia="zh-CN"/>
              </w:rPr>
              <w:t xml:space="preserve"> </w:t>
            </w:r>
            <w:r>
              <w:rPr>
                <w:rStyle w:val="322"/>
                <w:rFonts w:ascii="CG Times (WN)" w:hAnsi="CG Times (WN)" w:eastAsiaTheme="minorEastAsia"/>
                <w:b/>
                <w:sz w:val="20"/>
                <w:lang w:eastAsia="zh-CN"/>
              </w:rPr>
              <w:t>Existing base station design principles related to transmission power.</w:t>
            </w:r>
          </w:p>
          <w:p>
            <w:pPr>
              <w:pStyle w:val="1020"/>
              <w:spacing w:before="280" w:after="0"/>
              <w:rPr>
                <w:rStyle w:val="322"/>
                <w:rFonts w:eastAsiaTheme="minorEastAsia"/>
                <w:sz w:val="20"/>
                <w:lang w:eastAsia="zh-CN"/>
              </w:rPr>
            </w:pPr>
            <w:r>
              <w:rPr>
                <w:rStyle w:val="322"/>
                <w:rFonts w:ascii="CG Times (WN)" w:hAnsi="CG Times (WN)" w:eastAsiaTheme="minorEastAsia"/>
                <w:sz w:val="20"/>
                <w:lang w:eastAsia="zh-CN"/>
              </w:rPr>
              <w:t>It seems reasonable to consider the existing gNB Tx power control mechanism, but we are not sure what the existing base station design principle is. More detailed explanation or example for it would be grateful.</w:t>
            </w:r>
          </w:p>
          <w:p>
            <w:pPr>
              <w:pStyle w:val="1020"/>
              <w:spacing w:before="280" w:after="0"/>
              <w:rPr>
                <w:rStyle w:val="322"/>
                <w:rFonts w:eastAsiaTheme="minorEastAsia"/>
                <w:b/>
                <w:sz w:val="20"/>
                <w:lang w:eastAsia="zh-CN"/>
              </w:rPr>
            </w:pPr>
            <w:r>
              <w:rPr>
                <w:rStyle w:val="322"/>
                <w:rFonts w:ascii="CG Times (WN)" w:hAnsi="CG Times (WN)" w:eastAsiaTheme="minorEastAsia"/>
                <w:sz w:val="20"/>
                <w:lang w:eastAsia="zh-CN"/>
              </w:rPr>
              <w:t xml:space="preserve"> </w:t>
            </w:r>
            <w:r>
              <w:rPr>
                <w:rStyle w:val="322"/>
                <w:rFonts w:ascii="CG Times (WN)" w:hAnsi="CG Times (WN)" w:eastAsiaTheme="minorEastAsia"/>
                <w:b/>
                <w:sz w:val="20"/>
                <w:lang w:eastAsia="zh-CN"/>
              </w:rPr>
              <w:t>Network constraints in regard to transmitted reference signals.</w:t>
            </w:r>
          </w:p>
          <w:p>
            <w:pPr>
              <w:pStyle w:val="1020"/>
              <w:spacing w:before="280" w:after="0"/>
              <w:textAlignment w:val="baseline"/>
              <w:rPr>
                <w:rStyle w:val="322"/>
                <w:rFonts w:eastAsiaTheme="minorEastAsia"/>
                <w:sz w:val="20"/>
                <w:lang w:eastAsia="zh-CN"/>
              </w:rPr>
            </w:pPr>
            <w:r>
              <w:rPr>
                <w:rStyle w:val="322"/>
                <w:rFonts w:ascii="CG Times (WN)" w:hAnsi="CG Times (WN)" w:eastAsiaTheme="minorEastAsia"/>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MS Mincho"/>
                <w:lang w:eastAsia="ja-JP"/>
              </w:rPr>
            </w:pPr>
            <w:r>
              <w:rPr>
                <w:rStyle w:val="322"/>
                <w:rFonts w:ascii="CG Times (WN)" w:hAnsi="CG Times (WN)" w:eastAsia="MS Mincho"/>
                <w:lang w:eastAsia="ja-JP"/>
              </w:rPr>
              <w:t>Fujitsu</w:t>
            </w:r>
          </w:p>
        </w:tc>
        <w:tc>
          <w:tcPr>
            <w:tcW w:w="1981" w:type="dxa"/>
            <w:shd w:val="clear" w:color="auto" w:fill="auto"/>
          </w:tcPr>
          <w:p>
            <w:pPr>
              <w:spacing w:after="0" w:line="240" w:lineRule="auto"/>
              <w:jc w:val="center"/>
              <w:rPr>
                <w:rStyle w:val="322"/>
                <w:rFonts w:eastAsia="MS Mincho"/>
                <w:lang w:eastAsia="ja-JP"/>
              </w:rPr>
            </w:pPr>
            <w:r>
              <w:rPr>
                <w:rStyle w:val="322"/>
                <w:rFonts w:ascii="CG Times (WN)" w:hAnsi="CG Times (WN)"/>
              </w:rPr>
              <w:t>Yes, partly</w:t>
            </w:r>
          </w:p>
        </w:tc>
        <w:tc>
          <w:tcPr>
            <w:tcW w:w="5406" w:type="dxa"/>
            <w:shd w:val="clear" w:color="auto" w:fill="auto"/>
          </w:tcPr>
          <w:p>
            <w:pPr>
              <w:pStyle w:val="1020"/>
              <w:spacing w:before="280" w:after="0"/>
              <w:textAlignment w:val="baseline"/>
              <w:rPr>
                <w:rStyle w:val="322"/>
                <w:rFonts w:eastAsia="MS Mincho"/>
                <w:sz w:val="20"/>
                <w:lang w:eastAsia="ja-JP"/>
              </w:rPr>
            </w:pPr>
            <w:r>
              <w:rPr>
                <w:rStyle w:val="322"/>
                <w:rFonts w:ascii="CG Times (WN)" w:hAnsi="CG Times (WN)" w:eastAsia="MS Mincho"/>
                <w:sz w:val="20"/>
                <w:lang w:eastAsia="ja-JP"/>
              </w:rPr>
              <w:t xml:space="preserve">We also think it need to be clarified what kind of behavior is assumed in FFS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after="0" w:line="240" w:lineRule="auto"/>
              <w:jc w:val="center"/>
            </w:pPr>
            <w:r>
              <w:t>CEWiT</w:t>
            </w:r>
          </w:p>
        </w:tc>
        <w:tc>
          <w:tcPr>
            <w:tcW w:w="1981" w:type="dxa"/>
            <w:tcBorders>
              <w:top w:val="nil"/>
            </w:tcBorders>
            <w:shd w:val="clear" w:color="auto" w:fill="auto"/>
          </w:tcPr>
          <w:p>
            <w:pPr>
              <w:spacing w:after="0" w:line="240" w:lineRule="auto"/>
              <w:jc w:val="center"/>
            </w:pPr>
            <w:r>
              <w:t>Yes</w:t>
            </w:r>
          </w:p>
        </w:tc>
        <w:tc>
          <w:tcPr>
            <w:tcW w:w="5406" w:type="dxa"/>
            <w:tcBorders>
              <w:top w:val="nil"/>
            </w:tcBorders>
            <w:shd w:val="clear" w:color="auto" w:fill="auto"/>
          </w:tcPr>
          <w:p>
            <w:pPr>
              <w:pStyle w:val="1020"/>
              <w:spacing w:before="280" w:after="0"/>
              <w:textAlignment w:val="baseline"/>
            </w:pPr>
          </w:p>
        </w:tc>
      </w:tr>
    </w:tbl>
    <w:p>
      <w:pPr>
        <w:rPr>
          <w:rFonts w:eastAsia="MS PGothic"/>
          <w:lang w:eastAsia="ja-JP"/>
        </w:rPr>
      </w:pPr>
    </w:p>
    <w:p>
      <w:pPr>
        <w:rPr>
          <w:b/>
          <w:bCs/>
        </w:rPr>
      </w:pPr>
      <w:r>
        <w:rPr>
          <w:b/>
          <w:bCs/>
        </w:rPr>
        <w:t>FL response to feedback on FL Proposal 4.1:</w:t>
      </w:r>
    </w:p>
    <w:p>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p>
      <w:pPr>
        <w:rPr>
          <w:b/>
          <w:bCs/>
          <w:u w:val="single"/>
        </w:rPr>
      </w:pPr>
      <w:r>
        <w:rPr>
          <w:b/>
          <w:bCs/>
          <w:highlight w:val="lightGray"/>
          <w:u w:val="single"/>
        </w:rPr>
        <w:t>FL Proposal 4.1.v2:</w:t>
      </w:r>
    </w:p>
    <w:p>
      <w:pPr>
        <w:rPr>
          <w:rStyle w:val="322"/>
          <w:b/>
          <w:bCs/>
        </w:rPr>
      </w:pPr>
      <w:r>
        <w:rPr>
          <w:rStyle w:val="322"/>
          <w:b/>
          <w:bCs/>
        </w:rPr>
        <w:t>Further study requirement of enhanced DL and UL Tx power control mechanism considering the following: </w:t>
      </w:r>
    </w:p>
    <w:p>
      <w:pPr>
        <w:pStyle w:val="566"/>
        <w:numPr>
          <w:ilvl w:val="0"/>
          <w:numId w:val="15"/>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pPr>
        <w:pStyle w:val="566"/>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pPr>
        <w:pStyle w:val="566"/>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pPr>
        <w:pStyle w:val="566"/>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pPr>
        <w:rPr>
          <w:b/>
          <w:bCs/>
        </w:rPr>
      </w:pPr>
      <w:r>
        <w:rPr>
          <w:b/>
          <w:bCs/>
        </w:rPr>
        <w:t xml:space="preserve">Note. Any power control mechanism should consider </w:t>
      </w:r>
      <w:r>
        <w:rPr>
          <w:rStyle w:val="322"/>
          <w:b/>
          <w:bCs/>
        </w:rPr>
        <w:t>the following aspects</w:t>
      </w:r>
      <w:r>
        <w:rPr>
          <w:b/>
          <w:bCs/>
        </w:rPr>
        <w:t>:</w:t>
      </w:r>
    </w:p>
    <w:p>
      <w:pPr>
        <w:pStyle w:val="566"/>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pPr>
        <w:pStyle w:val="566"/>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4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81"/>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Fonts w:ascii="CG Times (WN)" w:hAnsi="CG Times (WN)"/>
                <w:b/>
                <w:bCs/>
              </w:rPr>
              <w:t>Company</w:t>
            </w:r>
          </w:p>
        </w:tc>
        <w:tc>
          <w:tcPr>
            <w:tcW w:w="1981" w:type="dxa"/>
            <w:shd w:val="clear" w:color="auto" w:fill="auto"/>
          </w:tcPr>
          <w:p>
            <w:pPr>
              <w:spacing w:after="0" w:line="240" w:lineRule="auto"/>
              <w:jc w:val="center"/>
              <w:rPr>
                <w:rStyle w:val="322"/>
                <w:rFonts w:ascii="CG Times (WN)" w:hAnsi="CG Times (WN)"/>
              </w:rPr>
            </w:pPr>
            <w:r>
              <w:rPr>
                <w:rFonts w:ascii="CG Times (WN)" w:hAnsi="CG Times (WN)"/>
                <w:b/>
                <w:bCs/>
              </w:rPr>
              <w:t>Do you agree with FL Proposal 4.1.v2?</w:t>
            </w:r>
          </w:p>
        </w:tc>
        <w:tc>
          <w:tcPr>
            <w:tcW w:w="5406" w:type="dxa"/>
            <w:shd w:val="clear" w:color="auto" w:fill="auto"/>
          </w:tcPr>
          <w:p>
            <w:pPr>
              <w:spacing w:after="0" w:line="240" w:lineRule="auto"/>
              <w:jc w:val="center"/>
              <w:rPr>
                <w:rFonts w:hint="eastAsia" w:ascii="CG Times (WN)" w:hAnsi="CG Times (WN)" w:eastAsiaTheme="minorEastAsia"/>
                <w:lang w:eastAsia="zh-CN"/>
              </w:rPr>
            </w:pPr>
            <w:r>
              <w:rPr>
                <w:rFonts w:ascii="CG Times (WN)" w:hAnsi="CG Times (W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Style w:val="322"/>
                <w:rFonts w:eastAsiaTheme="minorEastAsia"/>
                <w:lang w:eastAsia="zh-CN"/>
              </w:rPr>
              <w:t>Huawei</w:t>
            </w:r>
          </w:p>
        </w:tc>
        <w:tc>
          <w:tcPr>
            <w:tcW w:w="1981" w:type="dxa"/>
            <w:shd w:val="clear" w:color="auto" w:fill="auto"/>
          </w:tcPr>
          <w:p>
            <w:pPr>
              <w:spacing w:after="0" w:line="240" w:lineRule="auto"/>
              <w:jc w:val="center"/>
              <w:rPr>
                <w:rStyle w:val="322"/>
                <w:rFonts w:eastAsia="MS Mincho"/>
                <w:lang w:eastAsia="ja-JP"/>
              </w:rPr>
            </w:pPr>
            <w:r>
              <w:rPr>
                <w:rStyle w:val="322"/>
                <w:rFonts w:ascii="CG Times (WN)" w:hAnsi="CG Times (WN)"/>
              </w:rPr>
              <w:t>Yes</w:t>
            </w:r>
          </w:p>
        </w:tc>
        <w:tc>
          <w:tcPr>
            <w:tcW w:w="5406" w:type="dxa"/>
            <w:shd w:val="clear" w:color="auto" w:fill="auto"/>
          </w:tcPr>
          <w:p>
            <w:pPr>
              <w:spacing w:after="0" w:line="240" w:lineRule="auto"/>
              <w:rPr>
                <w:rFonts w:hint="eastAsia" w:ascii="CG Times (WN)" w:hAnsi="CG Times (WN)" w:eastAsiaTheme="minorEastAsia"/>
                <w:lang w:eastAsia="zh-CN"/>
              </w:rPr>
            </w:pPr>
            <w:r>
              <w:rPr>
                <w:rFonts w:ascii="CG Times (WN)" w:hAnsi="CG Times (WN)" w:eastAsiaTheme="minorEastAsia"/>
                <w:lang w:eastAsia="zh-CN"/>
              </w:rPr>
              <w:t>More like a FL recommendation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Style w:val="322"/>
                <w:rFonts w:eastAsiaTheme="minorEastAsia"/>
                <w:lang w:eastAsia="zh-CN"/>
              </w:rPr>
              <w:t>N</w:t>
            </w:r>
            <w:r>
              <w:rPr>
                <w:rStyle w:val="322"/>
                <w:rFonts w:eastAsiaTheme="minorEastAsia"/>
              </w:rPr>
              <w:t>okia</w:t>
            </w:r>
          </w:p>
        </w:tc>
        <w:tc>
          <w:tcPr>
            <w:tcW w:w="1981" w:type="dxa"/>
            <w:shd w:val="clear" w:color="auto" w:fill="auto"/>
          </w:tcPr>
          <w:p>
            <w:pPr>
              <w:spacing w:after="0" w:line="240" w:lineRule="auto"/>
              <w:jc w:val="center"/>
              <w:rPr>
                <w:rStyle w:val="322"/>
                <w:rFonts w:ascii="CG Times (WN)" w:hAnsi="CG Times (WN)"/>
              </w:rPr>
            </w:pPr>
            <w:r>
              <w:rPr>
                <w:rStyle w:val="322"/>
                <w:rFonts w:ascii="CG Times (WN)" w:hAnsi="CG Times (WN)"/>
              </w:rPr>
              <w:t>Y</w:t>
            </w:r>
            <w:r>
              <w:rPr>
                <w:rStyle w:val="322"/>
              </w:rPr>
              <w:t>es</w:t>
            </w:r>
          </w:p>
        </w:tc>
        <w:tc>
          <w:tcPr>
            <w:tcW w:w="5406" w:type="dxa"/>
            <w:shd w:val="clear" w:color="auto" w:fill="auto"/>
          </w:tcPr>
          <w:p>
            <w:pPr>
              <w:spacing w:after="0" w:line="240" w:lineRule="auto"/>
              <w:rPr>
                <w:rFonts w:hint="eastAsia" w:ascii="CG Times (WN)" w:hAnsi="CG Times (W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Style w:val="322"/>
                <w:rFonts w:eastAsiaTheme="minorEastAsia"/>
                <w:lang w:eastAsia="zh-CN"/>
              </w:rPr>
              <w:t>Ericsson</w:t>
            </w:r>
          </w:p>
        </w:tc>
        <w:tc>
          <w:tcPr>
            <w:tcW w:w="1981" w:type="dxa"/>
            <w:shd w:val="clear" w:color="auto" w:fill="auto"/>
          </w:tcPr>
          <w:p>
            <w:pPr>
              <w:spacing w:after="0" w:line="240" w:lineRule="auto"/>
              <w:jc w:val="center"/>
              <w:rPr>
                <w:rStyle w:val="322"/>
                <w:rFonts w:eastAsiaTheme="minorEastAsia"/>
                <w:lang w:eastAsia="zh-CN"/>
              </w:rPr>
            </w:pPr>
            <w:r>
              <w:rPr>
                <w:rStyle w:val="322"/>
                <w:rFonts w:eastAsiaTheme="minorEastAsia"/>
                <w:lang w:eastAsia="zh-CN"/>
              </w:rPr>
              <w:t>Yes</w:t>
            </w:r>
          </w:p>
        </w:tc>
        <w:tc>
          <w:tcPr>
            <w:tcW w:w="5406" w:type="dxa"/>
            <w:shd w:val="clear" w:color="auto" w:fill="auto"/>
          </w:tcPr>
          <w:p>
            <w:pPr>
              <w:spacing w:after="0" w:line="240" w:lineRule="auto"/>
              <w:rPr>
                <w:rFonts w:hint="eastAsia" w:ascii="CG Times (WN)" w:hAnsi="CG Times (W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Style w:val="322"/>
                <w:rFonts w:eastAsiaTheme="minorEastAsia"/>
                <w:lang w:eastAsia="zh-CN"/>
              </w:rPr>
              <w:t>Samsung</w:t>
            </w:r>
          </w:p>
        </w:tc>
        <w:tc>
          <w:tcPr>
            <w:tcW w:w="1981" w:type="dxa"/>
            <w:shd w:val="clear" w:color="auto" w:fill="auto"/>
          </w:tcPr>
          <w:p>
            <w:pPr>
              <w:spacing w:after="0" w:line="240" w:lineRule="auto"/>
              <w:jc w:val="center"/>
              <w:rPr>
                <w:rStyle w:val="322"/>
                <w:rFonts w:eastAsiaTheme="minorEastAsia"/>
                <w:lang w:eastAsia="zh-CN"/>
              </w:rPr>
            </w:pPr>
            <w:r>
              <w:rPr>
                <w:rStyle w:val="322"/>
                <w:rFonts w:eastAsiaTheme="minorEastAsia"/>
                <w:lang w:eastAsia="zh-CN"/>
              </w:rPr>
              <w:t>Yes</w:t>
            </w:r>
          </w:p>
        </w:tc>
        <w:tc>
          <w:tcPr>
            <w:tcW w:w="5406" w:type="dxa"/>
            <w:shd w:val="clear" w:color="auto" w:fill="auto"/>
          </w:tcPr>
          <w:p>
            <w:pPr>
              <w:spacing w:after="0" w:line="240" w:lineRule="auto"/>
              <w:rPr>
                <w:rFonts w:hint="eastAsia" w:ascii="CG Times (WN)" w:hAnsi="CG Times (W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shd w:val="clear" w:color="auto" w:fill="auto"/>
          </w:tcPr>
          <w:p>
            <w:pPr>
              <w:spacing w:after="0" w:line="240" w:lineRule="auto"/>
              <w:jc w:val="center"/>
              <w:rPr>
                <w:rStyle w:val="322"/>
                <w:rFonts w:eastAsiaTheme="minorEastAsia"/>
                <w:lang w:eastAsia="zh-CN"/>
              </w:rPr>
            </w:pPr>
            <w:r>
              <w:rPr>
                <w:rFonts w:ascii="CG Times (WN)" w:hAnsi="CG Times (WN)" w:eastAsia="宋体"/>
                <w:lang w:val="en-US" w:eastAsia="zh-CN"/>
              </w:rPr>
              <w:t>ZTE, Sanechips</w:t>
            </w:r>
          </w:p>
        </w:tc>
        <w:tc>
          <w:tcPr>
            <w:tcW w:w="1981" w:type="dxa"/>
            <w:shd w:val="clear" w:color="auto" w:fill="auto"/>
          </w:tcPr>
          <w:p>
            <w:pPr>
              <w:spacing w:after="0" w:line="240" w:lineRule="auto"/>
              <w:jc w:val="center"/>
              <w:rPr>
                <w:rStyle w:val="322"/>
                <w:rFonts w:eastAsiaTheme="minorEastAsia"/>
                <w:lang w:eastAsia="zh-CN"/>
              </w:rPr>
            </w:pPr>
            <w:r>
              <w:rPr>
                <w:rStyle w:val="322"/>
                <w:rFonts w:eastAsiaTheme="minorEastAsia"/>
                <w:lang w:val="en-US" w:eastAsia="zh-CN"/>
              </w:rPr>
              <w:t>Yes</w:t>
            </w:r>
          </w:p>
        </w:tc>
        <w:tc>
          <w:tcPr>
            <w:tcW w:w="5406" w:type="dxa"/>
            <w:shd w:val="clear" w:color="auto" w:fill="auto"/>
          </w:tcPr>
          <w:p>
            <w:pPr>
              <w:spacing w:after="0" w:line="240" w:lineRule="auto"/>
              <w:rPr>
                <w:rFonts w:hint="eastAsia" w:ascii="CG Times (WN)" w:hAnsi="CG Times (W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after="0" w:line="240" w:lineRule="auto"/>
              <w:jc w:val="center"/>
            </w:pPr>
            <w:r>
              <w:t>CEWiT</w:t>
            </w:r>
          </w:p>
        </w:tc>
        <w:tc>
          <w:tcPr>
            <w:tcW w:w="1981" w:type="dxa"/>
            <w:tcBorders>
              <w:top w:val="nil"/>
            </w:tcBorders>
            <w:shd w:val="clear" w:color="auto" w:fill="auto"/>
          </w:tcPr>
          <w:p>
            <w:pPr>
              <w:spacing w:after="0" w:line="240" w:lineRule="auto"/>
              <w:jc w:val="center"/>
            </w:pPr>
            <w:r>
              <w:t>Yes</w:t>
            </w:r>
          </w:p>
        </w:tc>
        <w:tc>
          <w:tcPr>
            <w:tcW w:w="5406" w:type="dxa"/>
            <w:tcBorders>
              <w:top w:val="nil"/>
            </w:tcBorders>
            <w:shd w:val="clear" w:color="auto" w:fill="auto"/>
          </w:tcPr>
          <w:p>
            <w:pPr>
              <w:spacing w:after="0" w:line="240" w:lineRule="auto"/>
              <w:rPr>
                <w:rFonts w:hint="eastAsia" w:ascii="CG Times (WN)" w:hAnsi="CG Times (W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Lenovo, Motorola Mobility</w:t>
            </w:r>
          </w:p>
        </w:tc>
        <w:tc>
          <w:tcPr>
            <w:tcW w:w="1981" w:type="dxa"/>
            <w:tcBorders>
              <w:top w:val="nil"/>
            </w:tcBorders>
            <w:shd w:val="clear" w:color="auto" w:fill="auto"/>
          </w:tcPr>
          <w:p>
            <w:pPr>
              <w:spacing w:after="0" w:line="240" w:lineRule="auto"/>
              <w:jc w:val="center"/>
              <w:rPr>
                <w:rStyle w:val="322"/>
                <w:rFonts w:eastAsiaTheme="minorEastAsia"/>
                <w:lang w:eastAsia="zh-CN"/>
              </w:rPr>
            </w:pPr>
            <w:r>
              <w:rPr>
                <w:rStyle w:val="322"/>
                <w:rFonts w:ascii="CG Times (WN)" w:hAnsi="CG Times (WN)" w:eastAsiaTheme="minorEastAsia"/>
                <w:lang w:eastAsia="zh-CN"/>
              </w:rPr>
              <w:t>Yes</w:t>
            </w:r>
          </w:p>
        </w:tc>
        <w:tc>
          <w:tcPr>
            <w:tcW w:w="5406" w:type="dxa"/>
            <w:tcBorders>
              <w:top w:val="nil"/>
            </w:tcBorders>
            <w:shd w:val="clear" w:color="auto" w:fill="auto"/>
          </w:tcPr>
          <w:p>
            <w:pPr>
              <w:spacing w:after="0" w:line="240" w:lineRule="auto"/>
              <w:rPr>
                <w:rFonts w:hint="eastAsia" w:ascii="CG Times (WN)" w:hAnsi="CG Times (W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I</w:t>
            </w:r>
            <w:r>
              <w:rPr>
                <w:rStyle w:val="322"/>
                <w:rFonts w:eastAsiaTheme="minorEastAsia"/>
                <w:lang w:eastAsia="zh-CN"/>
              </w:rPr>
              <w:t>ntel</w:t>
            </w:r>
          </w:p>
        </w:tc>
        <w:tc>
          <w:tcPr>
            <w:tcW w:w="1981" w:type="dxa"/>
            <w:tcBorders>
              <w:top w:val="nil"/>
            </w:tcBorders>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Y</w:t>
            </w:r>
            <w:r>
              <w:rPr>
                <w:rStyle w:val="322"/>
                <w:rFonts w:eastAsiaTheme="minorEastAsia"/>
                <w:lang w:eastAsia="zh-CN"/>
              </w:rPr>
              <w:t>es (with comments)</w:t>
            </w:r>
          </w:p>
        </w:tc>
        <w:tc>
          <w:tcPr>
            <w:tcW w:w="5406" w:type="dxa"/>
            <w:tcBorders>
              <w:top w:val="nil"/>
            </w:tcBorders>
            <w:shd w:val="clear" w:color="auto" w:fill="auto"/>
          </w:tcPr>
          <w:p>
            <w:pPr>
              <w:spacing w:after="0" w:line="240" w:lineRule="auto"/>
              <w:rPr>
                <w:rFonts w:hint="eastAsia" w:ascii="CG Times (WN)" w:hAnsi="CG Times (WN)" w:eastAsiaTheme="minorEastAsia"/>
                <w:lang w:eastAsia="zh-CN"/>
              </w:rPr>
            </w:pPr>
            <w:r>
              <w:rPr>
                <w:rFonts w:ascii="CG Times (WN)" w:hAnsi="CG Times (WN)" w:eastAsiaTheme="minorEastAsia"/>
                <w:lang w:eastAsia="zh-CN"/>
              </w:rPr>
              <w:t>We are o</w:t>
            </w:r>
            <w:r>
              <w:rPr>
                <w:rFonts w:ascii="CG Times (WN)" w:hAnsi="CG Times (WN)" w:eastAsiaTheme="minorEastAsia"/>
              </w:rPr>
              <w:t xml:space="preserve">kay to agree this FL proposal for further discussion. But we think child node or parent node assisted UL power control can be fulfilled with existing UL power control mechanisms.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Borders>
              <w:top w:val="nil"/>
            </w:tcBorders>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A</w:t>
            </w:r>
            <w:r>
              <w:rPr>
                <w:rStyle w:val="322"/>
                <w:rFonts w:eastAsiaTheme="minorEastAsia"/>
                <w:lang w:eastAsia="zh-CN"/>
              </w:rPr>
              <w:t>T&amp;T</w:t>
            </w:r>
          </w:p>
        </w:tc>
        <w:tc>
          <w:tcPr>
            <w:tcW w:w="1981" w:type="dxa"/>
            <w:tcBorders>
              <w:top w:val="nil"/>
            </w:tcBorders>
            <w:shd w:val="clear" w:color="auto" w:fill="auto"/>
          </w:tcPr>
          <w:p>
            <w:pPr>
              <w:spacing w:after="0" w:line="240" w:lineRule="auto"/>
              <w:jc w:val="center"/>
              <w:rPr>
                <w:rStyle w:val="322"/>
                <w:rFonts w:hint="eastAsia" w:ascii="CG Times (WN)" w:hAnsi="CG Times (WN)" w:eastAsiaTheme="minorEastAsia"/>
                <w:lang w:eastAsia="zh-CN"/>
              </w:rPr>
            </w:pPr>
            <w:r>
              <w:rPr>
                <w:rStyle w:val="322"/>
                <w:rFonts w:ascii="CG Times (WN)" w:hAnsi="CG Times (WN)" w:eastAsiaTheme="minorEastAsia"/>
                <w:lang w:eastAsia="zh-CN"/>
              </w:rPr>
              <w:t>Y</w:t>
            </w:r>
            <w:r>
              <w:rPr>
                <w:rStyle w:val="322"/>
                <w:rFonts w:eastAsiaTheme="minorEastAsia"/>
                <w:lang w:eastAsia="zh-CN"/>
              </w:rPr>
              <w:t>es</w:t>
            </w:r>
          </w:p>
        </w:tc>
        <w:tc>
          <w:tcPr>
            <w:tcW w:w="5406" w:type="dxa"/>
            <w:tcBorders>
              <w:top w:val="nil"/>
            </w:tcBorders>
            <w:shd w:val="clear" w:color="auto" w:fill="auto"/>
          </w:tcPr>
          <w:p>
            <w:pPr>
              <w:spacing w:after="0" w:line="240" w:lineRule="auto"/>
              <w:rPr>
                <w:rFonts w:hint="eastAsia" w:ascii="CG Times (WN)" w:hAnsi="CG Times (WN)" w:eastAsiaTheme="minorEastAsia"/>
                <w:lang w:eastAsia="zh-CN"/>
              </w:rPr>
            </w:pPr>
          </w:p>
        </w:tc>
      </w:tr>
    </w:tbl>
    <w:p/>
    <w:p>
      <w:pPr>
        <w:rPr>
          <w:b/>
          <w:bCs/>
        </w:rPr>
      </w:pPr>
      <w:r>
        <w:rPr>
          <w:b/>
          <w:bCs/>
        </w:rPr>
        <w:t>FL response to feedback on FL Proposal 4.1.v2:</w:t>
      </w:r>
    </w:p>
    <w:p>
      <w:r>
        <w:t>Given the support from the companies that have commented it is proposed to move the proposal into a tentative agreement:</w:t>
      </w:r>
    </w:p>
    <w:p>
      <w:pPr>
        <w:rPr>
          <w:b/>
          <w:bCs/>
          <w:u w:val="single"/>
        </w:rPr>
      </w:pPr>
      <w:r>
        <w:rPr>
          <w:b/>
          <w:bCs/>
          <w:highlight w:val="lightGray"/>
          <w:u w:val="single"/>
        </w:rPr>
        <w:t>FL Tentative Agreement 4.1:</w:t>
      </w:r>
    </w:p>
    <w:p>
      <w:pPr>
        <w:rPr>
          <w:rStyle w:val="322"/>
          <w:b/>
          <w:bCs/>
        </w:rPr>
      </w:pPr>
      <w:r>
        <w:rPr>
          <w:rStyle w:val="322"/>
          <w:b/>
          <w:bCs/>
        </w:rPr>
        <w:t>Further study requirement of enhanced DL and UL Tx power control mechanism considering the following: </w:t>
      </w:r>
    </w:p>
    <w:p>
      <w:pPr>
        <w:pStyle w:val="566"/>
        <w:numPr>
          <w:ilvl w:val="0"/>
          <w:numId w:val="15"/>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pPr>
        <w:pStyle w:val="566"/>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pPr>
        <w:pStyle w:val="566"/>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pPr>
        <w:pStyle w:val="566"/>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pPr>
        <w:rPr>
          <w:b/>
          <w:bCs/>
        </w:rPr>
      </w:pPr>
      <w:r>
        <w:rPr>
          <w:b/>
          <w:bCs/>
        </w:rPr>
        <w:t xml:space="preserve">Note. Any power control mechanism should consider </w:t>
      </w:r>
      <w:r>
        <w:rPr>
          <w:rStyle w:val="322"/>
          <w:b/>
          <w:bCs/>
        </w:rPr>
        <w:t>the following aspects</w:t>
      </w:r>
      <w:r>
        <w:rPr>
          <w:b/>
          <w:bCs/>
        </w:rPr>
        <w:t>:</w:t>
      </w:r>
    </w:p>
    <w:p>
      <w:pPr>
        <w:pStyle w:val="566"/>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pPr>
        <w:pStyle w:val="566"/>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4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b/>
                <w:bCs/>
              </w:rPr>
            </w:pPr>
            <w:r>
              <w:rPr>
                <w:b/>
                <w:bCs/>
              </w:rPr>
              <w:t>Company</w:t>
            </w:r>
          </w:p>
        </w:tc>
        <w:tc>
          <w:tcPr>
            <w:tcW w:w="7381" w:type="dxa"/>
            <w:shd w:val="clear" w:color="auto" w:fill="auto"/>
          </w:tcPr>
          <w:p>
            <w:pPr>
              <w:jc w:val="center"/>
              <w:rPr>
                <w:b/>
                <w:bCs/>
              </w:rPr>
            </w:pPr>
            <w:r>
              <w:rPr>
                <w:b/>
                <w:bCs/>
              </w:rPr>
              <w:t>If you have a strong objection to FL Proposed Agreement 4.1 please elaborate: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Malgun Gothic"/>
                <w:lang w:eastAsia="ko-KR"/>
              </w:rPr>
            </w:pPr>
            <w:r>
              <w:rPr>
                <w:rFonts w:eastAsia="Malgun Gothic"/>
                <w:lang w:eastAsia="ko-KR"/>
              </w:rPr>
              <w:t>LG</w:t>
            </w:r>
          </w:p>
        </w:tc>
        <w:tc>
          <w:tcPr>
            <w:tcW w:w="7381" w:type="dxa"/>
            <w:shd w:val="clear" w:color="auto" w:fill="auto"/>
          </w:tcPr>
          <w:p>
            <w:pPr>
              <w:rPr>
                <w:rFonts w:eastAsia="Malgun Gothic"/>
                <w:lang w:eastAsia="ko-KR"/>
              </w:rPr>
            </w:pPr>
            <w:r>
              <w:rPr>
                <w:rFonts w:eastAsia="Malgun Gothic"/>
                <w:lang w:eastAsia="ko-KR"/>
              </w:rPr>
              <w:t>We are fine with FL Tentative Agreement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zh-CN"/>
              </w:rPr>
            </w:pPr>
            <w:r>
              <w:rPr>
                <w:rFonts w:eastAsiaTheme="minorEastAsia"/>
                <w:lang w:eastAsia="zh-CN"/>
              </w:rPr>
              <w:t>vivo</w:t>
            </w:r>
          </w:p>
        </w:tc>
        <w:tc>
          <w:tcPr>
            <w:tcW w:w="7381" w:type="dxa"/>
            <w:shd w:val="clear" w:color="auto" w:fill="auto"/>
          </w:tcPr>
          <w:p>
            <w:pPr>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zh-CN"/>
              </w:rPr>
            </w:pPr>
            <w:r>
              <w:rPr>
                <w:rFonts w:eastAsiaTheme="minorEastAsia"/>
                <w:lang w:eastAsia="zh-CN"/>
              </w:rPr>
              <w:t>Ericsson</w:t>
            </w:r>
          </w:p>
        </w:tc>
        <w:tc>
          <w:tcPr>
            <w:tcW w:w="7381" w:type="dxa"/>
            <w:shd w:val="clear" w:color="auto" w:fill="auto"/>
          </w:tcPr>
          <w:p>
            <w:pPr>
              <w:rPr>
                <w:rFonts w:eastAsiaTheme="minorEastAsia"/>
                <w:lang w:eastAsia="zh-CN"/>
              </w:rPr>
            </w:pPr>
            <w:r>
              <w:rPr>
                <w:rFonts w:eastAsiaTheme="minorEastAsia"/>
                <w:lang w:eastAsia="zh-CN"/>
              </w:rPr>
              <w:t>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zh-CN"/>
              </w:rPr>
            </w:pPr>
            <w:r>
              <w:rPr>
                <w:rFonts w:eastAsiaTheme="minorEastAsia"/>
                <w:lang w:eastAsia="zh-CN"/>
              </w:rPr>
              <w:t>Huawei</w:t>
            </w:r>
          </w:p>
        </w:tc>
        <w:tc>
          <w:tcPr>
            <w:tcW w:w="7381" w:type="dxa"/>
            <w:shd w:val="clear" w:color="auto" w:fill="auto"/>
          </w:tcPr>
          <w:p>
            <w:pPr>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shd w:val="clear" w:color="auto" w:fill="auto"/>
          </w:tcPr>
          <w:p>
            <w:pPr>
              <w:jc w:val="center"/>
              <w:rPr>
                <w:rFonts w:eastAsiaTheme="minorEastAsia"/>
                <w:lang w:eastAsia="zh-CN"/>
              </w:rPr>
            </w:pPr>
            <w:r>
              <w:rPr>
                <w:rFonts w:eastAsiaTheme="minorEastAsia"/>
                <w:lang w:eastAsia="zh-CN"/>
              </w:rPr>
              <w:t>Intel</w:t>
            </w:r>
          </w:p>
        </w:tc>
        <w:tc>
          <w:tcPr>
            <w:tcW w:w="7381" w:type="dxa"/>
            <w:shd w:val="clear" w:color="auto" w:fill="auto"/>
          </w:tcPr>
          <w:p>
            <w:pPr>
              <w:rPr>
                <w:rFonts w:eastAsiaTheme="minorEastAsia"/>
                <w:lang w:val="en-US" w:eastAsia="zh-CN"/>
              </w:rPr>
            </w:pPr>
            <w:r>
              <w:rPr>
                <w:rFonts w:eastAsiaTheme="minorEastAsia"/>
                <w:lang w:eastAsia="zh-CN"/>
              </w:rPr>
              <w:t>Fine with the proposal</w:t>
            </w:r>
          </w:p>
        </w:tc>
      </w:tr>
    </w:tbl>
    <w:p/>
    <w:p>
      <w:r>
        <w:t>This was officially agreed in the email thread:</w:t>
      </w:r>
    </w:p>
    <w:p>
      <w:pPr>
        <w:rPr>
          <w:b/>
          <w:bCs/>
          <w:u w:val="single"/>
        </w:rPr>
      </w:pPr>
      <w:r>
        <w:rPr>
          <w:b/>
          <w:bCs/>
          <w:highlight w:val="green"/>
          <w:u w:val="single"/>
        </w:rPr>
        <w:t>Agreement:</w:t>
      </w:r>
    </w:p>
    <w:p>
      <w:pPr>
        <w:rPr>
          <w:rStyle w:val="322"/>
          <w:b/>
          <w:bCs/>
        </w:rPr>
      </w:pPr>
      <w:r>
        <w:rPr>
          <w:rStyle w:val="322"/>
          <w:b/>
          <w:bCs/>
        </w:rPr>
        <w:t>Further study requirement of enhanced DL and UL Tx power control mechanism considering the following: </w:t>
      </w:r>
    </w:p>
    <w:p>
      <w:pPr>
        <w:pStyle w:val="566"/>
        <w:numPr>
          <w:ilvl w:val="0"/>
          <w:numId w:val="15"/>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pPr>
        <w:pStyle w:val="566"/>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pPr>
        <w:pStyle w:val="566"/>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pPr>
        <w:pStyle w:val="566"/>
        <w:numPr>
          <w:ilvl w:val="0"/>
          <w:numId w:val="2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pPr>
        <w:rPr>
          <w:b/>
          <w:bCs/>
        </w:rPr>
      </w:pPr>
      <w:r>
        <w:rPr>
          <w:b/>
          <w:bCs/>
        </w:rPr>
        <w:t xml:space="preserve">Note. Any power control mechanism should consider </w:t>
      </w:r>
      <w:r>
        <w:rPr>
          <w:rStyle w:val="322"/>
          <w:b/>
          <w:bCs/>
        </w:rPr>
        <w:t>the following aspects</w:t>
      </w:r>
      <w:r>
        <w:rPr>
          <w:b/>
          <w:bCs/>
        </w:rPr>
        <w:t>:</w:t>
      </w:r>
    </w:p>
    <w:p>
      <w:pPr>
        <w:pStyle w:val="566"/>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pPr>
        <w:pStyle w:val="566"/>
        <w:numPr>
          <w:ilvl w:val="0"/>
          <w:numId w:val="2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p/>
    <w:sectPr>
      <w:pgSz w:w="11906" w:h="16838"/>
      <w:pgMar w:top="1418" w:right="1134" w:bottom="1134" w:left="1134" w:header="0" w:footer="0" w:gutter="0"/>
      <w:cols w:space="720" w:num="1"/>
      <w:formProt w:val="0"/>
      <w:docGrid w:linePitch="100" w:charSpace="49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Times">
    <w:altName w:val="Times New Roman"/>
    <w:panose1 w:val="02020603050405020304"/>
    <w:charset w:val="01"/>
    <w:family w:val="roman"/>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TimesNewRomanPS-BoldMT">
    <w:altName w:val="Times New Roman"/>
    <w:panose1 w:val="00000000000000000000"/>
    <w:charset w:val="01"/>
    <w:family w:val="roman"/>
    <w:pitch w:val="default"/>
    <w:sig w:usb0="00000000" w:usb1="00000000" w:usb2="00000000" w:usb3="00000000" w:csb0="00000000" w:csb1="00000000"/>
  </w:font>
  <w:font w:name="Arial-BoldMT">
    <w:altName w:val="Arial"/>
    <w:panose1 w:val="00000000000000000000"/>
    <w:charset w:val="01"/>
    <w:family w:val="roman"/>
    <w:pitch w:val="default"/>
    <w:sig w:usb0="00000000" w:usb1="00000000" w:usb2="00000000" w:usb3="00000000" w:csb0="00000000" w:csb1="00000000"/>
  </w:font>
  <w:font w:name="TimesNewRomanPSMT">
    <w:altName w:val="Times New Roman"/>
    <w:panose1 w:val="00000000000000000000"/>
    <w:charset w:val="01"/>
    <w:family w:val="roman"/>
    <w:pitch w:val="default"/>
    <w:sig w:usb0="00000000" w:usb1="00000000" w:usb2="00000000" w:usb3="00000000" w:csb0="00000000" w:csb1="00000000"/>
  </w:font>
  <w:font w:name="Liberation Sans">
    <w:altName w:val="Arial"/>
    <w:panose1 w:val="00000000000000000000"/>
    <w:charset w:val="01"/>
    <w:family w:val="roman"/>
    <w:pitch w:val="default"/>
    <w:sig w:usb0="00000000" w:usb1="00000000" w:usb2="00000000" w:usb3="00000000" w:csb0="00000000" w:csb1="00000000"/>
  </w:font>
  <w:font w:name="Noto Sans CJK SC Regular">
    <w:altName w:val="Segoe Print"/>
    <w:panose1 w:val="00000000000000000000"/>
    <w:charset w:val="00"/>
    <w:family w:val="roman"/>
    <w:pitch w:val="default"/>
    <w:sig w:usb0="00000000" w:usb1="00000000" w:usb2="00000000" w:usb3="00000000" w:csb0="00000000" w:csb1="00000000"/>
  </w:font>
  <w:font w:name="Lohit Devanagari">
    <w:altName w:val="Segoe Print"/>
    <w:panose1 w:val="00000000000000000000"/>
    <w:charset w:val="00"/>
    <w:family w:val="roman"/>
    <w:pitch w:val="default"/>
    <w:sig w:usb0="00000000" w:usb1="00000000" w:usb2="00000000" w:usb3="00000000" w:csb0="00000000" w:csb1="00000000"/>
  </w:font>
  <w:font w:name="CG Times (WN)">
    <w:altName w:val="Times New Roman"/>
    <w:panose1 w:val="00000000000000000000"/>
    <w:charset w:val="01"/>
    <w:family w:val="roman"/>
    <w:pitch w:val="default"/>
    <w:sig w:usb0="00000000" w:usb1="00000000" w:usb2="00000000" w:usb3="00000000" w:csb0="00000000" w:csb1="00000000"/>
  </w:font>
  <w:font w:name="Calibri-Bold">
    <w:altName w:val="Calibri"/>
    <w:panose1 w:val="00000000000000000000"/>
    <w:charset w:val="01"/>
    <w:family w:val="roman"/>
    <w:pitch w:val="default"/>
    <w:sig w:usb0="00000000" w:usb1="00000000" w:usb2="00000000" w:usb3="00000000" w:csb0="00000000" w:csb1="00000000"/>
  </w:font>
  <w:font w:name="ArialMT">
    <w:altName w:val="Arial"/>
    <w:panose1 w:val="00000000000000000000"/>
    <w:charset w:val="01"/>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DengXian">
    <w:altName w:val="宋体"/>
    <w:panose1 w:val="02010600030101010101"/>
    <w:charset w:val="86"/>
    <w:family w:val="auto"/>
    <w:pitch w:val="default"/>
    <w:sig w:usb0="00000000" w:usb1="00000000" w:usb2="00000016" w:usb3="00000000" w:csb0="0004000F" w:csb1="00000000"/>
  </w:font>
  <w:font w:name="MS PGothic">
    <w:panose1 w:val="020B0600070205080204"/>
    <w:charset w:val="80"/>
    <w:family w:val="swiss"/>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51C"/>
    <w:multiLevelType w:val="multilevel"/>
    <w:tmpl w:val="04C3551C"/>
    <w:lvl w:ilvl="0" w:tentative="0">
      <w:start w:val="1"/>
      <w:numFmt w:val="bullet"/>
      <w:lvlText w:val=""/>
      <w:lvlJc w:val="left"/>
      <w:pPr>
        <w:ind w:left="720" w:hanging="360"/>
      </w:pPr>
      <w:rPr>
        <w:rFonts w:hint="default" w:ascii="Symbol" w:hAnsi="Symbol" w:cs="Symbol"/>
        <w:b/>
        <w:sz w:val="19"/>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08C80517"/>
    <w:multiLevelType w:val="multilevel"/>
    <w:tmpl w:val="08C8051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0E6271E1"/>
    <w:multiLevelType w:val="multilevel"/>
    <w:tmpl w:val="0E6271E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
    <w:nsid w:val="10B941B7"/>
    <w:multiLevelType w:val="multilevel"/>
    <w:tmpl w:val="10B941B7"/>
    <w:lvl w:ilvl="0" w:tentative="0">
      <w:start w:val="1"/>
      <w:numFmt w:val="bullet"/>
      <w:lvlText w:val=""/>
      <w:lvlJc w:val="left"/>
      <w:pPr>
        <w:ind w:left="720" w:hanging="360"/>
      </w:pPr>
      <w:rPr>
        <w:rFonts w:hint="default" w:ascii="Symbol" w:hAnsi="Symbol" w:cs="Symbol"/>
        <w:b/>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12711DB6"/>
    <w:multiLevelType w:val="multilevel"/>
    <w:tmpl w:val="12711DB6"/>
    <w:lvl w:ilvl="0" w:tentative="0">
      <w:start w:val="1"/>
      <w:numFmt w:val="bullet"/>
      <w:lvlText w:val=""/>
      <w:lvlJc w:val="left"/>
      <w:pPr>
        <w:ind w:left="720" w:hanging="360"/>
      </w:pPr>
      <w:rPr>
        <w:rFonts w:hint="default" w:ascii="Symbol" w:hAnsi="Symbol" w:cs="Symbol"/>
        <w:b/>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
    <w:nsid w:val="1D655312"/>
    <w:multiLevelType w:val="multilevel"/>
    <w:tmpl w:val="1D655312"/>
    <w:lvl w:ilvl="0" w:tentative="0">
      <w:start w:val="1"/>
      <w:numFmt w:val="bullet"/>
      <w:lvlText w:val="-"/>
      <w:lvlJc w:val="left"/>
      <w:pPr>
        <w:ind w:left="420" w:hanging="420"/>
      </w:pPr>
      <w:rPr>
        <w:rFonts w:hint="default" w:ascii="Arial" w:hAnsi="Arial" w:cs="Arial"/>
        <w:b/>
        <w:sz w:val="20"/>
      </w:rPr>
    </w:lvl>
    <w:lvl w:ilvl="1" w:tentative="0">
      <w:start w:val="1"/>
      <w:numFmt w:val="bullet"/>
      <w:lvlText w:val=""/>
      <w:lvlJc w:val="left"/>
      <w:pPr>
        <w:ind w:left="840" w:hanging="420"/>
      </w:pPr>
      <w:rPr>
        <w:rFonts w:hint="default" w:ascii="Wingdings" w:hAnsi="Wingdings" w:cs="Wingdings"/>
        <w:b/>
        <w:sz w:val="20"/>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6">
    <w:nsid w:val="1E374A61"/>
    <w:multiLevelType w:val="multilevel"/>
    <w:tmpl w:val="1E374A61"/>
    <w:lvl w:ilvl="0" w:tentative="0">
      <w:start w:val="1"/>
      <w:numFmt w:val="decimal"/>
      <w:lvlText w:val="%1)"/>
      <w:lvlJc w:val="left"/>
      <w:pPr>
        <w:ind w:left="720" w:hanging="360"/>
      </w:pPr>
      <w:rPr>
        <w:rFonts w:ascii="Times New Roman" w:hAnsi="Times New Roman"/>
        <w:b/>
        <w:sz w:val="20"/>
      </w:rPr>
    </w:lvl>
    <w:lvl w:ilvl="1" w:tentative="0">
      <w:start w:val="1"/>
      <w:numFmt w:val="bullet"/>
      <w:lvlText w:val="o"/>
      <w:lvlJc w:val="left"/>
      <w:pPr>
        <w:ind w:left="1440" w:hanging="360"/>
      </w:pPr>
      <w:rPr>
        <w:rFonts w:hint="default" w:ascii="Courier New" w:hAnsi="Courier New" w:cs="Courier New"/>
        <w:b/>
        <w:sz w:val="20"/>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7">
    <w:nsid w:val="206E43A2"/>
    <w:multiLevelType w:val="multilevel"/>
    <w:tmpl w:val="206E43A2"/>
    <w:lvl w:ilvl="0" w:tentative="0">
      <w:start w:val="1"/>
      <w:numFmt w:val="bullet"/>
      <w:lvlText w:val=""/>
      <w:lvlJc w:val="left"/>
      <w:pPr>
        <w:ind w:left="720" w:hanging="360"/>
      </w:pPr>
      <w:rPr>
        <w:rFonts w:hint="default" w:ascii="Symbol" w:hAnsi="Symbol" w:cs="Symbol"/>
        <w:b/>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8">
    <w:nsid w:val="28BB3ADF"/>
    <w:multiLevelType w:val="multilevel"/>
    <w:tmpl w:val="28BB3ADF"/>
    <w:lvl w:ilvl="0" w:tentative="0">
      <w:start w:val="1"/>
      <w:numFmt w:val="bullet"/>
      <w:lvlText w:val=""/>
      <w:lvlJc w:val="left"/>
      <w:pPr>
        <w:ind w:left="720" w:hanging="360"/>
      </w:pPr>
      <w:rPr>
        <w:rFonts w:hint="default" w:ascii="Symbol" w:hAnsi="Symbol" w:cs="Symbol"/>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9">
    <w:nsid w:val="2EF36900"/>
    <w:multiLevelType w:val="multilevel"/>
    <w:tmpl w:val="2EF36900"/>
    <w:lvl w:ilvl="0" w:tentative="0">
      <w:start w:val="1"/>
      <w:numFmt w:val="bullet"/>
      <w:lvlText w:val=""/>
      <w:lvlJc w:val="left"/>
      <w:pPr>
        <w:ind w:left="720" w:hanging="360"/>
      </w:pPr>
      <w:rPr>
        <w:rFonts w:hint="default" w:ascii="Wingdings" w:hAnsi="Wingdings" w:cs="Wingdings"/>
        <w:b/>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
    <w:nsid w:val="2F38393D"/>
    <w:multiLevelType w:val="multilevel"/>
    <w:tmpl w:val="2F38393D"/>
    <w:lvl w:ilvl="0" w:tentative="0">
      <w:start w:val="1"/>
      <w:numFmt w:val="bullet"/>
      <w:lvlText w:val=""/>
      <w:lvlJc w:val="left"/>
      <w:pPr>
        <w:ind w:left="720" w:hanging="360"/>
      </w:pPr>
      <w:rPr>
        <w:rFonts w:hint="default" w:ascii="Symbol" w:hAnsi="Symbol" w:cs="Symbol"/>
        <w:b/>
        <w:sz w:val="1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1">
    <w:nsid w:val="345611C3"/>
    <w:multiLevelType w:val="multilevel"/>
    <w:tmpl w:val="345611C3"/>
    <w:lvl w:ilvl="0" w:tentative="0">
      <w:start w:val="1"/>
      <w:numFmt w:val="bullet"/>
      <w:lvlText w:val=""/>
      <w:lvlJc w:val="left"/>
      <w:pPr>
        <w:ind w:left="360" w:hanging="360"/>
      </w:pPr>
      <w:rPr>
        <w:rFonts w:hint="default" w:ascii="Symbol" w:hAnsi="Symbol" w:cs="Symbol"/>
      </w:rPr>
    </w:lvl>
    <w:lvl w:ilvl="1" w:tentative="0">
      <w:start w:val="1"/>
      <w:numFmt w:val="bullet"/>
      <w:lvlText w:val="o"/>
      <w:lvlJc w:val="left"/>
      <w:pPr>
        <w:ind w:left="1080" w:hanging="360"/>
      </w:pPr>
      <w:rPr>
        <w:rFonts w:hint="default" w:ascii="Courier New" w:hAnsi="Courier New" w:cs="Courier New"/>
        <w:b/>
        <w:sz w:val="20"/>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2">
    <w:nsid w:val="3B155BD6"/>
    <w:multiLevelType w:val="multilevel"/>
    <w:tmpl w:val="3B155BD6"/>
    <w:lvl w:ilvl="0" w:tentative="0">
      <w:start w:val="2"/>
      <w:numFmt w:val="bullet"/>
      <w:lvlText w:val="-"/>
      <w:lvlJc w:val="left"/>
      <w:pPr>
        <w:ind w:left="720" w:hanging="360"/>
      </w:pPr>
      <w:rPr>
        <w:rFonts w:hint="default" w:ascii="Times New Roman" w:hAnsi="Times New Roman" w:cs="Times New Roman"/>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3">
    <w:nsid w:val="43304C8E"/>
    <w:multiLevelType w:val="multilevel"/>
    <w:tmpl w:val="43304C8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4">
    <w:nsid w:val="44F063A0"/>
    <w:multiLevelType w:val="multilevel"/>
    <w:tmpl w:val="44F063A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4784577B"/>
    <w:multiLevelType w:val="multilevel"/>
    <w:tmpl w:val="4784577B"/>
    <w:lvl w:ilvl="0" w:tentative="0">
      <w:start w:val="1"/>
      <w:numFmt w:val="bullet"/>
      <w:lvlText w:val=""/>
      <w:lvlJc w:val="left"/>
      <w:pPr>
        <w:ind w:left="720" w:hanging="360"/>
      </w:pPr>
      <w:rPr>
        <w:rFonts w:hint="default" w:ascii="Symbol" w:hAnsi="Symbol" w:cs="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6">
    <w:nsid w:val="48617883"/>
    <w:multiLevelType w:val="multilevel"/>
    <w:tmpl w:val="48617883"/>
    <w:lvl w:ilvl="0" w:tentative="0">
      <w:start w:val="1"/>
      <w:numFmt w:val="bullet"/>
      <w:lvlText w:val=""/>
      <w:lvlJc w:val="left"/>
      <w:pPr>
        <w:ind w:left="360" w:hanging="360"/>
      </w:pPr>
      <w:rPr>
        <w:rFonts w:hint="default" w:ascii="Symbol" w:hAnsi="Symbol" w:cs="Symbol"/>
        <w:b/>
        <w:sz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7">
    <w:nsid w:val="4A7407A0"/>
    <w:multiLevelType w:val="multilevel"/>
    <w:tmpl w:val="4A7407A0"/>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8">
    <w:nsid w:val="4E99054D"/>
    <w:multiLevelType w:val="multilevel"/>
    <w:tmpl w:val="4E99054D"/>
    <w:lvl w:ilvl="0" w:tentative="0">
      <w:start w:val="1"/>
      <w:numFmt w:val="bullet"/>
      <w:lvlText w:val="-"/>
      <w:lvlJc w:val="left"/>
      <w:pPr>
        <w:ind w:left="420" w:hanging="420"/>
      </w:pPr>
      <w:rPr>
        <w:rFonts w:hint="default" w:ascii="Arial" w:hAnsi="Arial" w:cs="Arial"/>
        <w:b/>
        <w:sz w:val="20"/>
      </w:rPr>
    </w:lvl>
    <w:lvl w:ilvl="1" w:tentative="0">
      <w:start w:val="1"/>
      <w:numFmt w:val="bullet"/>
      <w:lvlText w:val=""/>
      <w:lvlJc w:val="left"/>
      <w:pPr>
        <w:ind w:left="840" w:hanging="420"/>
      </w:pPr>
      <w:rPr>
        <w:rFonts w:hint="default" w:ascii="Wingdings" w:hAnsi="Wingdings" w:cs="Wingdings"/>
        <w:b/>
        <w:sz w:val="20"/>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9">
    <w:nsid w:val="4EDA36E4"/>
    <w:multiLevelType w:val="multilevel"/>
    <w:tmpl w:val="4EDA36E4"/>
    <w:lvl w:ilvl="0" w:tentative="0">
      <w:start w:val="1"/>
      <w:numFmt w:val="bullet"/>
      <w:lvlText w:val=""/>
      <w:lvlJc w:val="left"/>
      <w:pPr>
        <w:ind w:left="720" w:hanging="360"/>
      </w:pPr>
      <w:rPr>
        <w:rFonts w:hint="default" w:ascii="Symbol" w:hAnsi="Symbol" w:cs="Symbol"/>
        <w:b/>
        <w:sz w:val="19"/>
      </w:rPr>
    </w:lvl>
    <w:lvl w:ilvl="1" w:tentative="0">
      <w:start w:val="1"/>
      <w:numFmt w:val="bullet"/>
      <w:lvlText w:val="o"/>
      <w:lvlJc w:val="left"/>
      <w:pPr>
        <w:ind w:left="1440" w:hanging="360"/>
      </w:pPr>
      <w:rPr>
        <w:rFonts w:hint="default" w:ascii="Courier New" w:hAnsi="Courier New" w:cs="Courier New"/>
        <w:b/>
        <w:sz w:val="19"/>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0">
    <w:nsid w:val="521835D8"/>
    <w:multiLevelType w:val="multilevel"/>
    <w:tmpl w:val="521835D8"/>
    <w:lvl w:ilvl="0" w:tentative="0">
      <w:start w:val="1"/>
      <w:numFmt w:val="bullet"/>
      <w:lvlText w:val=""/>
      <w:lvlJc w:val="left"/>
      <w:pPr>
        <w:ind w:left="720" w:hanging="360"/>
      </w:pPr>
      <w:rPr>
        <w:rFonts w:hint="default" w:ascii="Wingdings" w:hAnsi="Wingdings" w:cs="Wingdings"/>
        <w:b/>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1">
    <w:nsid w:val="536C1A7C"/>
    <w:multiLevelType w:val="multilevel"/>
    <w:tmpl w:val="536C1A7C"/>
    <w:lvl w:ilvl="0" w:tentative="0">
      <w:start w:val="1"/>
      <w:numFmt w:val="bullet"/>
      <w:lvlText w:val=""/>
      <w:lvlJc w:val="left"/>
      <w:pPr>
        <w:ind w:left="720" w:hanging="360"/>
      </w:pPr>
      <w:rPr>
        <w:rFonts w:hint="default" w:ascii="Symbol" w:hAnsi="Symbol" w:cs="Symbol"/>
        <w:b/>
        <w:sz w:val="19"/>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2">
    <w:nsid w:val="54126FEF"/>
    <w:multiLevelType w:val="multilevel"/>
    <w:tmpl w:val="54126FE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3">
    <w:nsid w:val="7C2567F8"/>
    <w:multiLevelType w:val="multilevel"/>
    <w:tmpl w:val="7C2567F8"/>
    <w:lvl w:ilvl="0" w:tentative="0">
      <w:start w:val="1"/>
      <w:numFmt w:val="bullet"/>
      <w:lvlText w:val=""/>
      <w:lvlJc w:val="left"/>
      <w:pPr>
        <w:ind w:left="720" w:hanging="360"/>
      </w:pPr>
      <w:rPr>
        <w:rFonts w:hint="default" w:ascii="Symbol" w:hAnsi="Symbol" w:cs="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4">
    <w:nsid w:val="7CD25DDE"/>
    <w:multiLevelType w:val="multilevel"/>
    <w:tmpl w:val="7CD25DDE"/>
    <w:lvl w:ilvl="0" w:tentative="0">
      <w:start w:val="1"/>
      <w:numFmt w:val="bullet"/>
      <w:lvlText w:val=""/>
      <w:lvlJc w:val="left"/>
      <w:pPr>
        <w:ind w:left="720" w:hanging="360"/>
      </w:pPr>
      <w:rPr>
        <w:rFonts w:hint="default" w:ascii="Symbol" w:hAnsi="Symbol" w:cs="Symbol"/>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2"/>
  </w:num>
  <w:num w:numId="2">
    <w:abstractNumId w:val="12"/>
  </w:num>
  <w:num w:numId="3">
    <w:abstractNumId w:val="7"/>
  </w:num>
  <w:num w:numId="4">
    <w:abstractNumId w:val="15"/>
  </w:num>
  <w:num w:numId="5">
    <w:abstractNumId w:val="3"/>
  </w:num>
  <w:num w:numId="6">
    <w:abstractNumId w:val="10"/>
  </w:num>
  <w:num w:numId="7">
    <w:abstractNumId w:val="24"/>
  </w:num>
  <w:num w:numId="8">
    <w:abstractNumId w:val="17"/>
  </w:num>
  <w:num w:numId="9">
    <w:abstractNumId w:val="8"/>
  </w:num>
  <w:num w:numId="10">
    <w:abstractNumId w:val="6"/>
  </w:num>
  <w:num w:numId="11">
    <w:abstractNumId w:val="11"/>
  </w:num>
  <w:num w:numId="12">
    <w:abstractNumId w:val="13"/>
  </w:num>
  <w:num w:numId="13">
    <w:abstractNumId w:val="23"/>
  </w:num>
  <w:num w:numId="14">
    <w:abstractNumId w:val="5"/>
  </w:num>
  <w:num w:numId="15">
    <w:abstractNumId w:val="4"/>
  </w:num>
  <w:num w:numId="16">
    <w:abstractNumId w:val="18"/>
  </w:num>
  <w:num w:numId="17">
    <w:abstractNumId w:val="19"/>
  </w:num>
  <w:num w:numId="18">
    <w:abstractNumId w:val="21"/>
  </w:num>
  <w:num w:numId="19">
    <w:abstractNumId w:val="0"/>
  </w:num>
  <w:num w:numId="20">
    <w:abstractNumId w:val="1"/>
  </w:num>
  <w:num w:numId="21">
    <w:abstractNumId w:val="16"/>
  </w:num>
  <w:num w:numId="22">
    <w:abstractNumId w:val="9"/>
  </w:num>
  <w:num w:numId="23">
    <w:abstractNumId w:val="20"/>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hideSpellingErrors/>
  <w:hideGrammaticalErrors/>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1NzYyMzO1NLI0MLFQ0lEKTi0uzszPAykwrgUA22ggTywAAAA="/>
  </w:docVars>
  <w:rsids>
    <w:rsidRoot w:val="00AC5584"/>
    <w:rsid w:val="00020F60"/>
    <w:rsid w:val="00182ED2"/>
    <w:rsid w:val="001E3189"/>
    <w:rsid w:val="00287959"/>
    <w:rsid w:val="00462EE3"/>
    <w:rsid w:val="00467465"/>
    <w:rsid w:val="007B2259"/>
    <w:rsid w:val="008F061C"/>
    <w:rsid w:val="00AC5584"/>
    <w:rsid w:val="00BE5959"/>
    <w:rsid w:val="00D61D07"/>
    <w:rsid w:val="00DB52DA"/>
    <w:rsid w:val="00F5483F"/>
    <w:rsid w:val="00F87A4E"/>
    <w:rsid w:val="4514590B"/>
    <w:rsid w:val="54913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Batang"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uiPriority="99" w:name="List 2"/>
    <w:lsdException w:uiPriority="99" w:name="List 3"/>
    <w:lsdException w:uiPriority="99" w:name="List 4"/>
    <w:lsdException w:uiPriority="99"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34"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textAlignment w:val="baseline"/>
    </w:pPr>
    <w:rPr>
      <w:rFonts w:ascii="Times New Roman" w:hAnsi="Times New Roman" w:eastAsia="Times New Roman" w:cs="Times New Roman"/>
      <w:lang w:val="en-GB" w:eastAsia="en-US" w:bidi="ar-SA"/>
    </w:rPr>
  </w:style>
  <w:style w:type="paragraph" w:styleId="2">
    <w:name w:val="heading 1"/>
    <w:basedOn w:val="1"/>
    <w:next w:val="1"/>
    <w:qFormat/>
    <w:uiPriority w:val="0"/>
    <w:pPr>
      <w:keepNext/>
      <w:keepLines/>
      <w:pBdr>
        <w:top w:val="single" w:color="000000" w:sz="12" w:space="3"/>
      </w:pBdr>
      <w:spacing w:before="240"/>
      <w:ind w:left="1134" w:hanging="1134"/>
      <w:outlineLvl w:val="0"/>
    </w:pPr>
    <w:rPr>
      <w:rFonts w:ascii="Arial" w:hAnsi="Arial"/>
      <w:sz w:val="36"/>
    </w:rPr>
  </w:style>
  <w:style w:type="paragraph" w:styleId="3">
    <w:name w:val="heading 2"/>
    <w:basedOn w:val="2"/>
    <w:next w:val="1"/>
    <w:qFormat/>
    <w:uiPriority w:val="0"/>
    <w:pP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1"/>
    <w:next w:val="1"/>
    <w:qFormat/>
    <w:uiPriority w:val="0"/>
    <w:pPr>
      <w:widowControl w:val="0"/>
      <w:spacing w:after="200"/>
      <w:outlineLvl w:val="5"/>
    </w:pPr>
  </w:style>
  <w:style w:type="paragraph" w:styleId="8">
    <w:name w:val="heading 7"/>
    <w:basedOn w:val="1"/>
    <w:next w:val="1"/>
    <w:qFormat/>
    <w:uiPriority w:val="0"/>
    <w:pPr>
      <w:widowControl w:val="0"/>
      <w:spacing w:after="200"/>
      <w:outlineLvl w:val="6"/>
    </w:pPr>
  </w:style>
  <w:style w:type="paragraph" w:styleId="9">
    <w:name w:val="heading 8"/>
    <w:basedOn w:val="2"/>
    <w:next w:val="1"/>
    <w:qFormat/>
    <w:uiPriority w:val="0"/>
    <w:pPr>
      <w:ind w:left="0" w:firstLine="0"/>
      <w:outlineLvl w:val="7"/>
    </w:pPr>
  </w:style>
  <w:style w:type="paragraph" w:styleId="10">
    <w:name w:val="heading 9"/>
    <w:basedOn w:val="9"/>
    <w:next w:val="1"/>
    <w:qFormat/>
    <w:uiPriority w:val="0"/>
    <w:pPr>
      <w:outlineLvl w:val="8"/>
    </w:pPr>
  </w:style>
  <w:style w:type="character" w:default="1" w:styleId="43">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semiHidden/>
    <w:qFormat/>
    <w:uiPriority w:val="0"/>
    <w:pPr>
      <w:tabs>
        <w:tab w:val="right" w:leader="dot" w:pos="9639"/>
      </w:tabs>
      <w:ind w:left="1134" w:hanging="1134"/>
    </w:pPr>
  </w:style>
  <w:style w:type="paragraph" w:styleId="16">
    <w:name w:val="toc 2"/>
    <w:basedOn w:val="17"/>
    <w:next w:val="1"/>
    <w:semiHidden/>
    <w:qFormat/>
    <w:uiPriority w:val="0"/>
    <w:pPr>
      <w:keepNext w:val="0"/>
      <w:tabs>
        <w:tab w:val="right" w:leader="dot" w:pos="9639"/>
      </w:tabs>
      <w:spacing w:before="0"/>
      <w:ind w:left="851" w:hanging="851"/>
    </w:pPr>
    <w:rPr>
      <w:sz w:val="20"/>
    </w:rPr>
  </w:style>
  <w:style w:type="paragraph" w:styleId="17">
    <w:name w:val="toc 1"/>
    <w:basedOn w:val="1"/>
    <w:next w:val="1"/>
    <w:semiHidden/>
    <w:qFormat/>
    <w:uiPriority w:val="0"/>
    <w:pPr>
      <w:keepNext/>
      <w:keepLines/>
      <w:widowControl w:val="0"/>
      <w:tabs>
        <w:tab w:val="right" w:leader="dot" w:pos="9639"/>
      </w:tabs>
      <w:spacing w:before="120"/>
      <w:ind w:left="567" w:right="425" w:hanging="567"/>
    </w:pPr>
    <w:rPr>
      <w:sz w:val="22"/>
    </w:rPr>
  </w:style>
  <w:style w:type="paragraph" w:styleId="18">
    <w:name w:val="List Number 2"/>
    <w:basedOn w:val="19"/>
    <w:semiHidden/>
    <w:qFormat/>
    <w:uiPriority w:val="0"/>
    <w:pPr>
      <w:ind w:left="851"/>
    </w:pPr>
  </w:style>
  <w:style w:type="paragraph" w:styleId="19">
    <w:name w:val="List Number"/>
    <w:basedOn w:val="20"/>
    <w:semiHidden/>
    <w:qFormat/>
    <w:uiPriority w:val="0"/>
  </w:style>
  <w:style w:type="paragraph" w:styleId="20">
    <w:name w:val="List Bullet 5"/>
    <w:basedOn w:val="21"/>
    <w:semiHidden/>
    <w:qFormat/>
    <w:uiPriority w:val="0"/>
    <w:pPr>
      <w:ind w:left="1702"/>
    </w:pPr>
  </w:style>
  <w:style w:type="paragraph" w:styleId="21">
    <w:name w:val="List Bullet 4"/>
    <w:basedOn w:val="22"/>
    <w:semiHidden/>
    <w:qFormat/>
    <w:uiPriority w:val="0"/>
    <w:pPr>
      <w:ind w:left="1418"/>
    </w:pPr>
  </w:style>
  <w:style w:type="paragraph" w:styleId="22">
    <w:name w:val="List Bullet 3"/>
    <w:basedOn w:val="23"/>
    <w:semiHidden/>
    <w:qFormat/>
    <w:uiPriority w:val="0"/>
    <w:pPr>
      <w:ind w:left="851" w:firstLine="0"/>
    </w:pPr>
  </w:style>
  <w:style w:type="paragraph" w:styleId="23">
    <w:name w:val="List"/>
    <w:basedOn w:val="1"/>
    <w:semiHidden/>
    <w:qFormat/>
    <w:uiPriority w:val="0"/>
    <w:pPr>
      <w:ind w:left="568" w:hanging="284"/>
    </w:pPr>
  </w:style>
  <w:style w:type="paragraph" w:styleId="24">
    <w:name w:val="caption"/>
    <w:basedOn w:val="1"/>
    <w:next w:val="1"/>
    <w:unhideWhenUsed/>
    <w:qFormat/>
    <w:uiPriority w:val="0"/>
    <w:pPr>
      <w:spacing w:after="200"/>
    </w:pPr>
    <w:rPr>
      <w:rFonts w:ascii="Times" w:hAnsi="Times" w:eastAsiaTheme="minorHAnsi" w:cstheme="minorBidi"/>
      <w:sz w:val="22"/>
      <w:szCs w:val="24"/>
      <w:lang w:val="en-US"/>
    </w:rPr>
  </w:style>
  <w:style w:type="paragraph" w:styleId="25">
    <w:name w:val="List Bullet"/>
    <w:basedOn w:val="23"/>
    <w:semiHidden/>
    <w:qFormat/>
    <w:uiPriority w:val="0"/>
  </w:style>
  <w:style w:type="paragraph" w:styleId="26">
    <w:name w:val="Document Map"/>
    <w:basedOn w:val="1"/>
    <w:semiHidden/>
    <w:unhideWhenUsed/>
    <w:qFormat/>
    <w:uiPriority w:val="0"/>
    <w:pPr>
      <w:spacing w:after="0"/>
    </w:pPr>
    <w:rPr>
      <w:rFonts w:cstheme="minorBidi"/>
      <w:i/>
      <w:iCs/>
      <w:color w:val="44546A" w:themeColor="text2"/>
      <w:sz w:val="18"/>
      <w:szCs w:val="18"/>
      <w14:textFill>
        <w14:solidFill>
          <w14:schemeClr w14:val="tx2"/>
        </w14:solidFill>
      </w14:textFill>
    </w:rPr>
  </w:style>
  <w:style w:type="paragraph" w:styleId="27">
    <w:name w:val="annotation text"/>
    <w:basedOn w:val="1"/>
    <w:link w:val="759"/>
    <w:semiHidden/>
    <w:unhideWhenUsed/>
    <w:qFormat/>
    <w:uiPriority w:val="99"/>
    <w:pPr>
      <w:spacing w:line="240" w:lineRule="auto"/>
    </w:pPr>
    <w:rPr>
      <w:rFonts w:ascii="Tahoma" w:hAnsi="Tahoma" w:cs="Tahoma"/>
      <w:sz w:val="16"/>
      <w:szCs w:val="16"/>
    </w:rPr>
  </w:style>
  <w:style w:type="paragraph" w:styleId="28">
    <w:name w:val="Body Text"/>
    <w:basedOn w:val="1"/>
    <w:qFormat/>
    <w:uiPriority w:val="99"/>
    <w:pPr>
      <w:spacing w:after="120"/>
      <w:jc w:val="both"/>
      <w:textAlignment w:val="auto"/>
    </w:pPr>
    <w:rPr>
      <w:rFonts w:ascii="Segoe UI" w:hAnsi="Segoe UI" w:cs="Segoe UI" w:eastAsiaTheme="minorHAnsi"/>
      <w:sz w:val="18"/>
      <w:szCs w:val="18"/>
    </w:rPr>
  </w:style>
  <w:style w:type="paragraph" w:styleId="29">
    <w:name w:val="List Bullet 2"/>
    <w:basedOn w:val="25"/>
    <w:semiHidden/>
    <w:qFormat/>
    <w:uiPriority w:val="0"/>
    <w:pPr>
      <w:ind w:left="851" w:firstLine="0"/>
    </w:pPr>
  </w:style>
  <w:style w:type="paragraph" w:styleId="30">
    <w:name w:val="toc 8"/>
    <w:basedOn w:val="17"/>
    <w:next w:val="1"/>
    <w:semiHidden/>
    <w:qFormat/>
    <w:uiPriority w:val="0"/>
    <w:pPr>
      <w:spacing w:before="180"/>
      <w:ind w:left="2693" w:hanging="2693"/>
    </w:pPr>
    <w:rPr>
      <w:b/>
    </w:rPr>
  </w:style>
  <w:style w:type="paragraph" w:styleId="31">
    <w:name w:val="Balloon Text"/>
    <w:basedOn w:val="1"/>
    <w:semiHidden/>
    <w:unhideWhenUsed/>
    <w:qFormat/>
    <w:uiPriority w:val="34"/>
    <w:pPr>
      <w:spacing w:after="0"/>
    </w:pPr>
    <w:rPr>
      <w:rFonts w:eastAsiaTheme="minorHAnsi" w:cstheme="minorBidi"/>
      <w:sz w:val="22"/>
      <w:szCs w:val="22"/>
    </w:rPr>
  </w:style>
  <w:style w:type="paragraph" w:styleId="32">
    <w:name w:val="footer"/>
    <w:basedOn w:val="33"/>
    <w:semiHidden/>
    <w:qFormat/>
    <w:uiPriority w:val="0"/>
    <w:pPr>
      <w:jc w:val="center"/>
    </w:pPr>
    <w:rPr>
      <w:i/>
    </w:rPr>
  </w:style>
  <w:style w:type="paragraph" w:styleId="33">
    <w:name w:val="header"/>
    <w:basedOn w:val="1"/>
    <w:semiHidden/>
    <w:qFormat/>
    <w:uiPriority w:val="0"/>
    <w:pPr>
      <w:widowControl w:val="0"/>
    </w:pPr>
    <w:rPr>
      <w:rFonts w:ascii="Arial" w:hAnsi="Arial"/>
      <w:b/>
      <w:sz w:val="18"/>
    </w:rPr>
  </w:style>
  <w:style w:type="paragraph" w:styleId="34">
    <w:name w:val="Subtitle"/>
    <w:basedOn w:val="1"/>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35">
    <w:name w:val="footnote text"/>
    <w:basedOn w:val="1"/>
    <w:semiHidden/>
    <w:qFormat/>
    <w:uiPriority w:val="0"/>
    <w:pPr>
      <w:keepLines/>
      <w:spacing w:after="0"/>
      <w:ind w:left="454" w:hanging="454"/>
    </w:pPr>
    <w:rPr>
      <w:sz w:val="16"/>
    </w:rPr>
  </w:style>
  <w:style w:type="paragraph" w:styleId="36">
    <w:name w:val="toc 9"/>
    <w:basedOn w:val="30"/>
    <w:next w:val="1"/>
    <w:semiHidden/>
    <w:qFormat/>
    <w:uiPriority w:val="0"/>
    <w:pPr>
      <w:ind w:left="1418" w:hanging="1418"/>
    </w:pPr>
  </w:style>
  <w:style w:type="paragraph" w:styleId="37">
    <w:name w:val="index 1"/>
    <w:basedOn w:val="1"/>
    <w:next w:val="1"/>
    <w:semiHidden/>
    <w:qFormat/>
    <w:uiPriority w:val="0"/>
    <w:pPr>
      <w:keepLines/>
      <w:spacing w:after="0"/>
    </w:pPr>
  </w:style>
  <w:style w:type="paragraph" w:styleId="38">
    <w:name w:val="index 2"/>
    <w:basedOn w:val="37"/>
    <w:next w:val="1"/>
    <w:semiHidden/>
    <w:qFormat/>
    <w:uiPriority w:val="0"/>
    <w:pPr>
      <w:ind w:left="284"/>
    </w:pPr>
  </w:style>
  <w:style w:type="paragraph" w:styleId="39">
    <w:name w:val="Title"/>
    <w:basedOn w:val="1"/>
    <w:qFormat/>
    <w:uiPriority w:val="10"/>
    <w:pPr>
      <w:spacing w:after="0"/>
      <w:contextualSpacing/>
    </w:pPr>
    <w:rPr>
      <w:rFonts w:asciiTheme="majorHAnsi" w:hAnsiTheme="majorHAnsi" w:eastAsiaTheme="majorEastAsia" w:cstheme="majorBidi"/>
      <w:spacing w:val="-10"/>
      <w:kern w:val="2"/>
      <w:sz w:val="56"/>
      <w:szCs w:val="56"/>
    </w:rPr>
  </w:style>
  <w:style w:type="paragraph" w:styleId="40">
    <w:name w:val="annotation subject"/>
    <w:basedOn w:val="27"/>
    <w:next w:val="27"/>
    <w:link w:val="1022"/>
    <w:semiHidden/>
    <w:unhideWhenUsed/>
    <w:qFormat/>
    <w:uiPriority w:val="99"/>
    <w:rPr>
      <w:rFonts w:ascii="Times New Roman" w:hAnsi="Times New Roman" w:cs="Times New Roman"/>
      <w:b/>
      <w:bCs/>
      <w:sz w:val="20"/>
      <w:szCs w:val="20"/>
    </w:rPr>
  </w:style>
  <w:style w:type="table" w:styleId="42">
    <w:name w:val="Table Grid"/>
    <w:basedOn w:val="4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Emphasis"/>
    <w:basedOn w:val="43"/>
    <w:qFormat/>
    <w:uiPriority w:val="20"/>
    <w:rPr>
      <w:i/>
      <w:iCs/>
    </w:rPr>
  </w:style>
  <w:style w:type="character" w:styleId="46">
    <w:name w:val="annotation reference"/>
    <w:basedOn w:val="43"/>
    <w:semiHidden/>
    <w:unhideWhenUsed/>
    <w:qFormat/>
    <w:uiPriority w:val="99"/>
    <w:rPr>
      <w:sz w:val="16"/>
      <w:szCs w:val="16"/>
    </w:rPr>
  </w:style>
  <w:style w:type="character" w:customStyle="1" w:styleId="47">
    <w:name w:val="見出し 1 (文字)"/>
    <w:basedOn w:val="43"/>
    <w:qFormat/>
    <w:uiPriority w:val="0"/>
    <w:rPr>
      <w:rFonts w:ascii="Arial" w:hAnsi="Arial" w:eastAsia="Times New Roman" w:cs="Times New Roman"/>
      <w:sz w:val="36"/>
      <w:szCs w:val="20"/>
      <w:lang w:val="en-GB"/>
    </w:rPr>
  </w:style>
  <w:style w:type="character" w:customStyle="1" w:styleId="48">
    <w:name w:val="見出し 2 (文字)"/>
    <w:basedOn w:val="43"/>
    <w:qFormat/>
    <w:uiPriority w:val="0"/>
    <w:rPr>
      <w:rFonts w:ascii="Arial" w:hAnsi="Arial" w:eastAsia="Times New Roman" w:cs="Times New Roman"/>
      <w:sz w:val="32"/>
      <w:szCs w:val="20"/>
      <w:lang w:val="en-GB"/>
    </w:rPr>
  </w:style>
  <w:style w:type="character" w:customStyle="1" w:styleId="49">
    <w:name w:val="見出し 3 (文字)"/>
    <w:basedOn w:val="43"/>
    <w:qFormat/>
    <w:uiPriority w:val="0"/>
    <w:rPr>
      <w:rFonts w:ascii="Arial" w:hAnsi="Arial" w:eastAsia="Times New Roman" w:cs="Times New Roman"/>
      <w:sz w:val="28"/>
      <w:szCs w:val="20"/>
      <w:lang w:val="en-GB"/>
    </w:rPr>
  </w:style>
  <w:style w:type="character" w:customStyle="1" w:styleId="50">
    <w:name w:val="見出し 4 (文字)"/>
    <w:basedOn w:val="43"/>
    <w:qFormat/>
    <w:uiPriority w:val="0"/>
    <w:rPr>
      <w:rFonts w:ascii="Arial" w:hAnsi="Arial" w:eastAsia="Times New Roman" w:cs="Times New Roman"/>
      <w:sz w:val="24"/>
      <w:szCs w:val="20"/>
      <w:lang w:val="en-GB"/>
    </w:rPr>
  </w:style>
  <w:style w:type="character" w:customStyle="1" w:styleId="51">
    <w:name w:val="見出し 5 (文字)"/>
    <w:basedOn w:val="43"/>
    <w:qFormat/>
    <w:uiPriority w:val="0"/>
    <w:rPr>
      <w:rFonts w:ascii="Arial" w:hAnsi="Arial" w:eastAsia="Times New Roman" w:cs="Times New Roman"/>
      <w:szCs w:val="20"/>
      <w:lang w:val="en-GB"/>
    </w:rPr>
  </w:style>
  <w:style w:type="character" w:customStyle="1" w:styleId="52">
    <w:name w:val="見出し 6 (文字)"/>
    <w:basedOn w:val="43"/>
    <w:qFormat/>
    <w:uiPriority w:val="0"/>
    <w:rPr>
      <w:rFonts w:ascii="Times New Roman" w:hAnsi="Times New Roman" w:eastAsia="Times New Roman" w:cs="Times New Roman"/>
      <w:sz w:val="20"/>
      <w:szCs w:val="20"/>
      <w:lang w:val="en-GB"/>
    </w:rPr>
  </w:style>
  <w:style w:type="character" w:customStyle="1" w:styleId="53">
    <w:name w:val="見出し 7 (文字)"/>
    <w:basedOn w:val="43"/>
    <w:qFormat/>
    <w:uiPriority w:val="0"/>
    <w:rPr>
      <w:rFonts w:ascii="Times New Roman" w:hAnsi="Times New Roman" w:eastAsia="Times New Roman" w:cs="Times New Roman"/>
      <w:sz w:val="20"/>
      <w:szCs w:val="20"/>
      <w:lang w:val="en-GB"/>
    </w:rPr>
  </w:style>
  <w:style w:type="character" w:customStyle="1" w:styleId="54">
    <w:name w:val="見出し 8 (文字)"/>
    <w:basedOn w:val="43"/>
    <w:qFormat/>
    <w:uiPriority w:val="0"/>
    <w:rPr>
      <w:rFonts w:ascii="Arial" w:hAnsi="Arial" w:eastAsia="Times New Roman" w:cs="Times New Roman"/>
      <w:sz w:val="36"/>
      <w:szCs w:val="20"/>
      <w:lang w:val="en-GB"/>
    </w:rPr>
  </w:style>
  <w:style w:type="character" w:customStyle="1" w:styleId="55">
    <w:name w:val="見出し 9 (文字)"/>
    <w:basedOn w:val="43"/>
    <w:qFormat/>
    <w:uiPriority w:val="0"/>
    <w:rPr>
      <w:rFonts w:ascii="Arial" w:hAnsi="Arial" w:eastAsia="Times New Roman" w:cs="Times New Roman"/>
      <w:sz w:val="36"/>
      <w:szCs w:val="20"/>
      <w:lang w:val="en-GB"/>
    </w:rPr>
  </w:style>
  <w:style w:type="character" w:customStyle="1" w:styleId="56">
    <w:name w:val="Footnote Characters"/>
    <w:basedOn w:val="43"/>
    <w:semiHidden/>
    <w:qFormat/>
    <w:uiPriority w:val="0"/>
    <w:rPr>
      <w:b/>
      <w:sz w:val="16"/>
    </w:rPr>
  </w:style>
  <w:style w:type="character" w:customStyle="1" w:styleId="57">
    <w:name w:val="Footnote Anchor"/>
    <w:qFormat/>
    <w:uiPriority w:val="0"/>
    <w:rPr>
      <w:b/>
      <w:sz w:val="16"/>
      <w:vertAlign w:val="superscript"/>
    </w:rPr>
  </w:style>
  <w:style w:type="character" w:customStyle="1" w:styleId="58">
    <w:name w:val="ZGSM"/>
    <w:qFormat/>
    <w:uiPriority w:val="0"/>
  </w:style>
  <w:style w:type="character" w:customStyle="1" w:styleId="59">
    <w:name w:val="Book Title1"/>
    <w:basedOn w:val="43"/>
    <w:qFormat/>
    <w:uiPriority w:val="33"/>
    <w:rPr>
      <w:b/>
      <w:bCs/>
      <w:i/>
      <w:iCs/>
      <w:spacing w:val="5"/>
    </w:rPr>
  </w:style>
  <w:style w:type="character" w:customStyle="1" w:styleId="60">
    <w:name w:val="Intense Reference1"/>
    <w:basedOn w:val="43"/>
    <w:qFormat/>
    <w:uiPriority w:val="32"/>
    <w:rPr>
      <w:b/>
      <w:bCs/>
      <w:smallCaps/>
      <w:color w:val="4472C4" w:themeColor="accent1"/>
      <w:spacing w:val="5"/>
      <w14:textFill>
        <w14:solidFill>
          <w14:schemeClr w14:val="accent1"/>
        </w14:solidFill>
      </w14:textFill>
    </w:rPr>
  </w:style>
  <w:style w:type="character" w:customStyle="1" w:styleId="61">
    <w:name w:val="表題 (文字)"/>
    <w:basedOn w:val="43"/>
    <w:qFormat/>
    <w:uiPriority w:val="10"/>
    <w:rPr>
      <w:rFonts w:asciiTheme="majorHAnsi" w:hAnsiTheme="majorHAnsi" w:eastAsiaTheme="majorEastAsia" w:cstheme="majorBidi"/>
      <w:spacing w:val="-10"/>
      <w:kern w:val="2"/>
      <w:sz w:val="56"/>
      <w:szCs w:val="56"/>
      <w:lang w:val="en-GB"/>
    </w:rPr>
  </w:style>
  <w:style w:type="character" w:customStyle="1" w:styleId="62">
    <w:name w:val="リスト段落 (文字)"/>
    <w:basedOn w:val="43"/>
    <w:qFormat/>
    <w:uiPriority w:val="34"/>
    <w:rPr>
      <w:rFonts w:eastAsiaTheme="minorEastAsia"/>
      <w:color w:val="595959" w:themeColor="text1" w:themeTint="A6"/>
      <w:spacing w:val="15"/>
      <w:lang w:val="en-GB"/>
      <w14:textFill>
        <w14:solidFill>
          <w14:schemeClr w14:val="tx1">
            <w14:lumMod w14:val="65000"/>
            <w14:lumOff w14:val="35000"/>
          </w14:schemeClr>
        </w14:solidFill>
      </w14:textFill>
    </w:rPr>
  </w:style>
  <w:style w:type="character" w:styleId="63">
    <w:name w:val="Placeholder Text"/>
    <w:basedOn w:val="43"/>
    <w:semiHidden/>
    <w:qFormat/>
    <w:uiPriority w:val="99"/>
    <w:rPr>
      <w:color w:val="808080"/>
    </w:rPr>
  </w:style>
  <w:style w:type="character" w:customStyle="1" w:styleId="64">
    <w:name w:val="Intense Emphasis1"/>
    <w:basedOn w:val="43"/>
    <w:qFormat/>
    <w:uiPriority w:val="21"/>
    <w:rPr>
      <w:i/>
      <w:iCs/>
      <w:color w:val="4472C4" w:themeColor="accent1"/>
      <w14:textFill>
        <w14:solidFill>
          <w14:schemeClr w14:val="accent1"/>
        </w14:solidFill>
      </w14:textFill>
    </w:rPr>
  </w:style>
  <w:style w:type="character" w:customStyle="1" w:styleId="65">
    <w:name w:val="吹き出し (文字)"/>
    <w:semiHidden/>
    <w:qFormat/>
    <w:uiPriority w:val="34"/>
    <w:rPr>
      <w:rFonts w:ascii="Times New Roman" w:hAnsi="Times New Roman"/>
      <w:lang w:val="en-GB"/>
    </w:rPr>
  </w:style>
  <w:style w:type="character" w:customStyle="1" w:styleId="66">
    <w:name w:val="本文 (文字)"/>
    <w:basedOn w:val="43"/>
    <w:qFormat/>
    <w:uiPriority w:val="99"/>
    <w:rPr>
      <w:rFonts w:ascii="Segoe UI" w:hAnsi="Segoe UI" w:cs="Segoe UI"/>
      <w:sz w:val="18"/>
      <w:szCs w:val="18"/>
      <w:lang w:val="en-GB"/>
    </w:rPr>
  </w:style>
  <w:style w:type="character" w:customStyle="1" w:styleId="67">
    <w:name w:val="図表番号 (文字)"/>
    <w:basedOn w:val="43"/>
    <w:qFormat/>
    <w:uiPriority w:val="0"/>
    <w:rPr>
      <w:rFonts w:ascii="Times" w:hAnsi="Times"/>
      <w:szCs w:val="24"/>
    </w:rPr>
  </w:style>
  <w:style w:type="character" w:customStyle="1" w:styleId="68">
    <w:name w:val="見出しマップ (文字)"/>
    <w:semiHidden/>
    <w:qFormat/>
    <w:uiPriority w:val="0"/>
    <w:rPr>
      <w:rFonts w:ascii="Times New Roman" w:hAnsi="Times New Roman" w:eastAsia="Times New Roman"/>
      <w:i/>
      <w:iCs/>
      <w:color w:val="44546A" w:themeColor="text2"/>
      <w:sz w:val="18"/>
      <w:szCs w:val="18"/>
      <w:lang w:val="en-GB"/>
      <w14:textFill>
        <w14:solidFill>
          <w14:schemeClr w14:val="tx2"/>
        </w14:solidFill>
      </w14:textFill>
    </w:rPr>
  </w:style>
  <w:style w:type="character" w:customStyle="1" w:styleId="69">
    <w:name w:val="main text Char"/>
    <w:qFormat/>
    <w:uiPriority w:val="0"/>
    <w:rPr>
      <w:rFonts w:ascii="Times New Roman" w:hAnsi="Times New Roman" w:eastAsia="Malgun Gothic" w:cs="Batang"/>
      <w:lang w:val="en-GB" w:eastAsia="ko-KR"/>
    </w:rPr>
  </w:style>
  <w:style w:type="character" w:customStyle="1" w:styleId="70">
    <w:name w:val="Strong Emphasis"/>
    <w:qFormat/>
    <w:uiPriority w:val="0"/>
    <w:rPr>
      <w:b/>
      <w:bCs/>
    </w:rPr>
  </w:style>
  <w:style w:type="character" w:customStyle="1" w:styleId="71">
    <w:name w:val="コメント文字列 (文字)"/>
    <w:basedOn w:val="43"/>
    <w:semiHidden/>
    <w:qFormat/>
    <w:uiPriority w:val="99"/>
    <w:rPr>
      <w:rFonts w:ascii="Tahoma" w:hAnsi="Tahoma" w:eastAsia="Times New Roman" w:cs="Tahoma"/>
      <w:sz w:val="16"/>
      <w:szCs w:val="16"/>
      <w:lang w:val="en-GB"/>
    </w:rPr>
  </w:style>
  <w:style w:type="character" w:customStyle="1" w:styleId="72">
    <w:name w:val="ListLabel 1"/>
    <w:qFormat/>
    <w:uiPriority w:val="0"/>
    <w:rPr>
      <w:rFonts w:cs="Courier New"/>
    </w:rPr>
  </w:style>
  <w:style w:type="character" w:customStyle="1" w:styleId="73">
    <w:name w:val="ListLabel 2"/>
    <w:qFormat/>
    <w:uiPriority w:val="0"/>
    <w:rPr>
      <w:rFonts w:cs="Courier New"/>
    </w:rPr>
  </w:style>
  <w:style w:type="character" w:customStyle="1" w:styleId="74">
    <w:name w:val="ListLabel 3"/>
    <w:qFormat/>
    <w:uiPriority w:val="0"/>
    <w:rPr>
      <w:rFonts w:cs="Courier New"/>
    </w:rPr>
  </w:style>
  <w:style w:type="character" w:customStyle="1" w:styleId="75">
    <w:name w:val="ListLabel 4"/>
    <w:qFormat/>
    <w:uiPriority w:val="0"/>
    <w:rPr>
      <w:rFonts w:cs="Courier New"/>
    </w:rPr>
  </w:style>
  <w:style w:type="character" w:customStyle="1" w:styleId="76">
    <w:name w:val="ListLabel 5"/>
    <w:qFormat/>
    <w:uiPriority w:val="0"/>
    <w:rPr>
      <w:rFonts w:cs="Courier New"/>
    </w:rPr>
  </w:style>
  <w:style w:type="character" w:customStyle="1" w:styleId="77">
    <w:name w:val="ListLabel 6"/>
    <w:qFormat/>
    <w:uiPriority w:val="0"/>
    <w:rPr>
      <w:rFonts w:cs="Courier New"/>
    </w:rPr>
  </w:style>
  <w:style w:type="character" w:customStyle="1" w:styleId="78">
    <w:name w:val="ListLabel 7"/>
    <w:qFormat/>
    <w:uiPriority w:val="0"/>
    <w:rPr>
      <w:rFonts w:cs="Courier New"/>
    </w:rPr>
  </w:style>
  <w:style w:type="character" w:customStyle="1" w:styleId="79">
    <w:name w:val="ListLabel 8"/>
    <w:qFormat/>
    <w:uiPriority w:val="0"/>
    <w:rPr>
      <w:rFonts w:cs="Courier New"/>
    </w:rPr>
  </w:style>
  <w:style w:type="character" w:customStyle="1" w:styleId="80">
    <w:name w:val="ListLabel 9"/>
    <w:qFormat/>
    <w:uiPriority w:val="0"/>
    <w:rPr>
      <w:rFonts w:cs="Courier New"/>
    </w:rPr>
  </w:style>
  <w:style w:type="character" w:customStyle="1" w:styleId="81">
    <w:name w:val="ListLabel 10"/>
    <w:qFormat/>
    <w:uiPriority w:val="0"/>
    <w:rPr>
      <w:sz w:val="24"/>
    </w:rPr>
  </w:style>
  <w:style w:type="character" w:customStyle="1" w:styleId="82">
    <w:name w:val="ListLabel 11"/>
    <w:qFormat/>
    <w:uiPriority w:val="0"/>
    <w:rPr>
      <w:sz w:val="20"/>
    </w:rPr>
  </w:style>
  <w:style w:type="character" w:customStyle="1" w:styleId="83">
    <w:name w:val="ListLabel 12"/>
    <w:qFormat/>
    <w:uiPriority w:val="0"/>
    <w:rPr>
      <w:sz w:val="20"/>
    </w:rPr>
  </w:style>
  <w:style w:type="character" w:customStyle="1" w:styleId="84">
    <w:name w:val="ListLabel 13"/>
    <w:qFormat/>
    <w:uiPriority w:val="0"/>
    <w:rPr>
      <w:sz w:val="20"/>
    </w:rPr>
  </w:style>
  <w:style w:type="character" w:customStyle="1" w:styleId="85">
    <w:name w:val="ListLabel 14"/>
    <w:qFormat/>
    <w:uiPriority w:val="0"/>
    <w:rPr>
      <w:sz w:val="20"/>
    </w:rPr>
  </w:style>
  <w:style w:type="character" w:customStyle="1" w:styleId="86">
    <w:name w:val="ListLabel 15"/>
    <w:qFormat/>
    <w:uiPriority w:val="0"/>
    <w:rPr>
      <w:sz w:val="20"/>
    </w:rPr>
  </w:style>
  <w:style w:type="character" w:customStyle="1" w:styleId="87">
    <w:name w:val="ListLabel 16"/>
    <w:qFormat/>
    <w:uiPriority w:val="0"/>
    <w:rPr>
      <w:sz w:val="20"/>
    </w:rPr>
  </w:style>
  <w:style w:type="character" w:customStyle="1" w:styleId="88">
    <w:name w:val="ListLabel 17"/>
    <w:qFormat/>
    <w:uiPriority w:val="0"/>
    <w:rPr>
      <w:sz w:val="20"/>
    </w:rPr>
  </w:style>
  <w:style w:type="character" w:customStyle="1" w:styleId="89">
    <w:name w:val="ListLabel 18"/>
    <w:qFormat/>
    <w:uiPriority w:val="0"/>
    <w:rPr>
      <w:sz w:val="20"/>
    </w:rPr>
  </w:style>
  <w:style w:type="character" w:customStyle="1" w:styleId="90">
    <w:name w:val="ListLabel 19"/>
    <w:qFormat/>
    <w:uiPriority w:val="0"/>
    <w:rPr>
      <w:rFonts w:eastAsia="宋体" w:cs="Times New Roman"/>
      <w:b/>
      <w:bCs/>
      <w:i/>
      <w:iCs/>
    </w:rPr>
  </w:style>
  <w:style w:type="character" w:customStyle="1" w:styleId="91">
    <w:name w:val="ListLabel 20"/>
    <w:qFormat/>
    <w:uiPriority w:val="0"/>
    <w:rPr>
      <w:rFonts w:eastAsia="宋体" w:cs="Arial"/>
      <w:b/>
      <w:bCs/>
      <w:i/>
      <w:iCs/>
    </w:rPr>
  </w:style>
  <w:style w:type="character" w:customStyle="1" w:styleId="92">
    <w:name w:val="ListLabel 21"/>
    <w:qFormat/>
    <w:uiPriority w:val="0"/>
    <w:rPr>
      <w:rFonts w:cs="Courier New"/>
    </w:rPr>
  </w:style>
  <w:style w:type="character" w:customStyle="1" w:styleId="93">
    <w:name w:val="ListLabel 22"/>
    <w:qFormat/>
    <w:uiPriority w:val="0"/>
    <w:rPr>
      <w:rFonts w:cs="Courier New"/>
    </w:rPr>
  </w:style>
  <w:style w:type="character" w:customStyle="1" w:styleId="94">
    <w:name w:val="ListLabel 23"/>
    <w:qFormat/>
    <w:uiPriority w:val="0"/>
    <w:rPr>
      <w:rFonts w:cs="Courier New"/>
    </w:rPr>
  </w:style>
  <w:style w:type="character" w:customStyle="1" w:styleId="95">
    <w:name w:val="ListLabel 24"/>
    <w:qFormat/>
    <w:uiPriority w:val="0"/>
    <w:rPr>
      <w:rFonts w:cs="Courier New"/>
    </w:rPr>
  </w:style>
  <w:style w:type="character" w:customStyle="1" w:styleId="96">
    <w:name w:val="ListLabel 25"/>
    <w:qFormat/>
    <w:uiPriority w:val="0"/>
    <w:rPr>
      <w:rFonts w:cs="Courier New"/>
    </w:rPr>
  </w:style>
  <w:style w:type="character" w:customStyle="1" w:styleId="97">
    <w:name w:val="ListLabel 26"/>
    <w:qFormat/>
    <w:uiPriority w:val="0"/>
    <w:rPr>
      <w:rFonts w:cs="Courier New"/>
    </w:rPr>
  </w:style>
  <w:style w:type="character" w:customStyle="1" w:styleId="98">
    <w:name w:val="ListLabel 27"/>
    <w:qFormat/>
    <w:uiPriority w:val="0"/>
    <w:rPr>
      <w:rFonts w:cs="Courier New"/>
    </w:rPr>
  </w:style>
  <w:style w:type="character" w:customStyle="1" w:styleId="99">
    <w:name w:val="ListLabel 28"/>
    <w:qFormat/>
    <w:uiPriority w:val="0"/>
    <w:rPr>
      <w:rFonts w:cs="Courier New"/>
    </w:rPr>
  </w:style>
  <w:style w:type="character" w:customStyle="1" w:styleId="100">
    <w:name w:val="ListLabel 29"/>
    <w:qFormat/>
    <w:uiPriority w:val="0"/>
    <w:rPr>
      <w:rFonts w:cs="Courier New"/>
    </w:rPr>
  </w:style>
  <w:style w:type="character" w:customStyle="1" w:styleId="101">
    <w:name w:val="ListLabel 30"/>
    <w:qFormat/>
    <w:uiPriority w:val="0"/>
    <w:rPr>
      <w:rFonts w:cs="Times New Roman"/>
    </w:rPr>
  </w:style>
  <w:style w:type="character" w:customStyle="1" w:styleId="102">
    <w:name w:val="ListLabel 31"/>
    <w:qFormat/>
    <w:uiPriority w:val="0"/>
    <w:rPr>
      <w:rFonts w:cs="Times New Roman"/>
    </w:rPr>
  </w:style>
  <w:style w:type="character" w:customStyle="1" w:styleId="103">
    <w:name w:val="ListLabel 32"/>
    <w:qFormat/>
    <w:uiPriority w:val="0"/>
    <w:rPr>
      <w:rFonts w:cs="Times New Roman"/>
    </w:rPr>
  </w:style>
  <w:style w:type="character" w:customStyle="1" w:styleId="104">
    <w:name w:val="ListLabel 33"/>
    <w:qFormat/>
    <w:uiPriority w:val="0"/>
    <w:rPr>
      <w:rFonts w:ascii="Calibri" w:hAnsi="Calibri" w:eastAsia="Times New Roman" w:cs="Arial"/>
      <w:b/>
    </w:rPr>
  </w:style>
  <w:style w:type="character" w:customStyle="1" w:styleId="105">
    <w:name w:val="ListLabel 34"/>
    <w:qFormat/>
    <w:uiPriority w:val="0"/>
    <w:rPr>
      <w:rFonts w:cs="Times New Roman"/>
    </w:rPr>
  </w:style>
  <w:style w:type="character" w:customStyle="1" w:styleId="106">
    <w:name w:val="ListLabel 35"/>
    <w:qFormat/>
    <w:uiPriority w:val="0"/>
    <w:rPr>
      <w:rFonts w:cs="Courier New"/>
    </w:rPr>
  </w:style>
  <w:style w:type="character" w:customStyle="1" w:styleId="107">
    <w:name w:val="ListLabel 36"/>
    <w:qFormat/>
    <w:uiPriority w:val="0"/>
    <w:rPr>
      <w:rFonts w:cs="Wingdings"/>
    </w:rPr>
  </w:style>
  <w:style w:type="character" w:customStyle="1" w:styleId="108">
    <w:name w:val="ListLabel 37"/>
    <w:qFormat/>
    <w:uiPriority w:val="0"/>
    <w:rPr>
      <w:rFonts w:cs="Symbol"/>
    </w:rPr>
  </w:style>
  <w:style w:type="character" w:customStyle="1" w:styleId="109">
    <w:name w:val="ListLabel 38"/>
    <w:qFormat/>
    <w:uiPriority w:val="0"/>
    <w:rPr>
      <w:rFonts w:cs="Courier New"/>
    </w:rPr>
  </w:style>
  <w:style w:type="character" w:customStyle="1" w:styleId="110">
    <w:name w:val="ListLabel 39"/>
    <w:qFormat/>
    <w:uiPriority w:val="0"/>
    <w:rPr>
      <w:rFonts w:cs="Wingdings"/>
    </w:rPr>
  </w:style>
  <w:style w:type="character" w:customStyle="1" w:styleId="111">
    <w:name w:val="ListLabel 40"/>
    <w:qFormat/>
    <w:uiPriority w:val="0"/>
    <w:rPr>
      <w:rFonts w:cs="Symbol"/>
    </w:rPr>
  </w:style>
  <w:style w:type="character" w:customStyle="1" w:styleId="112">
    <w:name w:val="ListLabel 41"/>
    <w:qFormat/>
    <w:uiPriority w:val="0"/>
    <w:rPr>
      <w:rFonts w:cs="Courier New"/>
    </w:rPr>
  </w:style>
  <w:style w:type="character" w:customStyle="1" w:styleId="113">
    <w:name w:val="ListLabel 42"/>
    <w:qFormat/>
    <w:uiPriority w:val="0"/>
    <w:rPr>
      <w:rFonts w:cs="Wingdings"/>
    </w:rPr>
  </w:style>
  <w:style w:type="character" w:customStyle="1" w:styleId="114">
    <w:name w:val="ListLabel 43"/>
    <w:qFormat/>
    <w:uiPriority w:val="0"/>
    <w:rPr>
      <w:rFonts w:cs="Courier New"/>
    </w:rPr>
  </w:style>
  <w:style w:type="character" w:customStyle="1" w:styleId="115">
    <w:name w:val="ListLabel 44"/>
    <w:qFormat/>
    <w:uiPriority w:val="0"/>
    <w:rPr>
      <w:rFonts w:cs="Courier New"/>
    </w:rPr>
  </w:style>
  <w:style w:type="character" w:customStyle="1" w:styleId="116">
    <w:name w:val="ListLabel 45"/>
    <w:qFormat/>
    <w:uiPriority w:val="0"/>
    <w:rPr>
      <w:rFonts w:cs="Courier New"/>
    </w:rPr>
  </w:style>
  <w:style w:type="character" w:customStyle="1" w:styleId="117">
    <w:name w:val="ListLabel 46"/>
    <w:qFormat/>
    <w:uiPriority w:val="0"/>
    <w:rPr>
      <w:rFonts w:cs="Courier New"/>
    </w:rPr>
  </w:style>
  <w:style w:type="character" w:customStyle="1" w:styleId="118">
    <w:name w:val="ListLabel 47"/>
    <w:qFormat/>
    <w:uiPriority w:val="0"/>
    <w:rPr>
      <w:rFonts w:cs="Courier New"/>
    </w:rPr>
  </w:style>
  <w:style w:type="character" w:customStyle="1" w:styleId="119">
    <w:name w:val="ListLabel 48"/>
    <w:qFormat/>
    <w:uiPriority w:val="0"/>
    <w:rPr>
      <w:rFonts w:cs="Courier New"/>
    </w:rPr>
  </w:style>
  <w:style w:type="character" w:customStyle="1" w:styleId="120">
    <w:name w:val="ListLabel 49"/>
    <w:qFormat/>
    <w:uiPriority w:val="0"/>
    <w:rPr>
      <w:rFonts w:cs="Courier New"/>
    </w:rPr>
  </w:style>
  <w:style w:type="character" w:customStyle="1" w:styleId="121">
    <w:name w:val="ListLabel 50"/>
    <w:qFormat/>
    <w:uiPriority w:val="0"/>
    <w:rPr>
      <w:rFonts w:cs="Courier New"/>
    </w:rPr>
  </w:style>
  <w:style w:type="character" w:customStyle="1" w:styleId="122">
    <w:name w:val="ListLabel 51"/>
    <w:qFormat/>
    <w:uiPriority w:val="0"/>
    <w:rPr>
      <w:rFonts w:cs="Courier New"/>
    </w:rPr>
  </w:style>
  <w:style w:type="character" w:customStyle="1" w:styleId="123">
    <w:name w:val="ListLabel 52"/>
    <w:qFormat/>
    <w:uiPriority w:val="0"/>
    <w:rPr>
      <w:rFonts w:cs="Courier New"/>
    </w:rPr>
  </w:style>
  <w:style w:type="character" w:customStyle="1" w:styleId="124">
    <w:name w:val="ListLabel 53"/>
    <w:qFormat/>
    <w:uiPriority w:val="0"/>
    <w:rPr>
      <w:rFonts w:cs="Courier New"/>
    </w:rPr>
  </w:style>
  <w:style w:type="character" w:customStyle="1" w:styleId="125">
    <w:name w:val="ListLabel 54"/>
    <w:qFormat/>
    <w:uiPriority w:val="0"/>
    <w:rPr>
      <w:rFonts w:cs="Courier New"/>
    </w:rPr>
  </w:style>
  <w:style w:type="character" w:customStyle="1" w:styleId="126">
    <w:name w:val="ListLabel 55"/>
    <w:qFormat/>
    <w:uiPriority w:val="0"/>
    <w:rPr>
      <w:rFonts w:cs="Courier New"/>
    </w:rPr>
  </w:style>
  <w:style w:type="character" w:customStyle="1" w:styleId="127">
    <w:name w:val="ListLabel 56"/>
    <w:qFormat/>
    <w:uiPriority w:val="0"/>
    <w:rPr>
      <w:rFonts w:cs="Courier New"/>
    </w:rPr>
  </w:style>
  <w:style w:type="character" w:customStyle="1" w:styleId="128">
    <w:name w:val="ListLabel 57"/>
    <w:qFormat/>
    <w:uiPriority w:val="0"/>
    <w:rPr>
      <w:rFonts w:cs="Courier New"/>
    </w:rPr>
  </w:style>
  <w:style w:type="character" w:customStyle="1" w:styleId="129">
    <w:name w:val="批注文字 Char"/>
    <w:basedOn w:val="43"/>
    <w:semiHidden/>
    <w:qFormat/>
    <w:uiPriority w:val="99"/>
    <w:rPr>
      <w:rFonts w:ascii="Times New Roman" w:hAnsi="Times New Roman" w:eastAsia="Times New Roman"/>
      <w:lang w:val="en-GB"/>
    </w:rPr>
  </w:style>
  <w:style w:type="character" w:customStyle="1" w:styleId="130">
    <w:name w:val="ListLabel 58"/>
    <w:qFormat/>
    <w:uiPriority w:val="0"/>
    <w:rPr>
      <w:rFonts w:cs="Wingdings"/>
      <w:b/>
    </w:rPr>
  </w:style>
  <w:style w:type="character" w:customStyle="1" w:styleId="131">
    <w:name w:val="ListLabel 59"/>
    <w:qFormat/>
    <w:uiPriority w:val="0"/>
    <w:rPr>
      <w:rFonts w:cs="Courier New"/>
    </w:rPr>
  </w:style>
  <w:style w:type="character" w:customStyle="1" w:styleId="132">
    <w:name w:val="ListLabel 60"/>
    <w:qFormat/>
    <w:uiPriority w:val="0"/>
    <w:rPr>
      <w:rFonts w:cs="Wingdings"/>
    </w:rPr>
  </w:style>
  <w:style w:type="character" w:customStyle="1" w:styleId="133">
    <w:name w:val="ListLabel 61"/>
    <w:qFormat/>
    <w:uiPriority w:val="0"/>
    <w:rPr>
      <w:rFonts w:cs="Symbol"/>
    </w:rPr>
  </w:style>
  <w:style w:type="character" w:customStyle="1" w:styleId="134">
    <w:name w:val="ListLabel 62"/>
    <w:qFormat/>
    <w:uiPriority w:val="0"/>
    <w:rPr>
      <w:rFonts w:cs="Courier New"/>
    </w:rPr>
  </w:style>
  <w:style w:type="character" w:customStyle="1" w:styleId="135">
    <w:name w:val="ListLabel 63"/>
    <w:qFormat/>
    <w:uiPriority w:val="0"/>
    <w:rPr>
      <w:rFonts w:cs="Wingdings"/>
    </w:rPr>
  </w:style>
  <w:style w:type="character" w:customStyle="1" w:styleId="136">
    <w:name w:val="ListLabel 64"/>
    <w:qFormat/>
    <w:uiPriority w:val="0"/>
    <w:rPr>
      <w:rFonts w:cs="Symbol"/>
    </w:rPr>
  </w:style>
  <w:style w:type="character" w:customStyle="1" w:styleId="137">
    <w:name w:val="ListLabel 65"/>
    <w:qFormat/>
    <w:uiPriority w:val="0"/>
    <w:rPr>
      <w:rFonts w:cs="Courier New"/>
    </w:rPr>
  </w:style>
  <w:style w:type="character" w:customStyle="1" w:styleId="138">
    <w:name w:val="ListLabel 66"/>
    <w:qFormat/>
    <w:uiPriority w:val="0"/>
    <w:rPr>
      <w:rFonts w:cs="Wingdings"/>
    </w:rPr>
  </w:style>
  <w:style w:type="character" w:customStyle="1" w:styleId="139">
    <w:name w:val="ListLabel 67"/>
    <w:qFormat/>
    <w:uiPriority w:val="0"/>
    <w:rPr>
      <w:rFonts w:cs="Wingdings"/>
      <w:b/>
    </w:rPr>
  </w:style>
  <w:style w:type="character" w:customStyle="1" w:styleId="140">
    <w:name w:val="ListLabel 68"/>
    <w:qFormat/>
    <w:uiPriority w:val="0"/>
    <w:rPr>
      <w:rFonts w:cs="Courier New"/>
    </w:rPr>
  </w:style>
  <w:style w:type="character" w:customStyle="1" w:styleId="141">
    <w:name w:val="ListLabel 69"/>
    <w:qFormat/>
    <w:uiPriority w:val="0"/>
    <w:rPr>
      <w:rFonts w:cs="Wingdings"/>
    </w:rPr>
  </w:style>
  <w:style w:type="character" w:customStyle="1" w:styleId="142">
    <w:name w:val="ListLabel 70"/>
    <w:qFormat/>
    <w:uiPriority w:val="0"/>
    <w:rPr>
      <w:rFonts w:cs="Symbol"/>
    </w:rPr>
  </w:style>
  <w:style w:type="character" w:customStyle="1" w:styleId="143">
    <w:name w:val="ListLabel 71"/>
    <w:qFormat/>
    <w:uiPriority w:val="0"/>
    <w:rPr>
      <w:rFonts w:cs="Courier New"/>
    </w:rPr>
  </w:style>
  <w:style w:type="character" w:customStyle="1" w:styleId="144">
    <w:name w:val="ListLabel 72"/>
    <w:qFormat/>
    <w:uiPriority w:val="0"/>
    <w:rPr>
      <w:rFonts w:cs="Wingdings"/>
    </w:rPr>
  </w:style>
  <w:style w:type="character" w:customStyle="1" w:styleId="145">
    <w:name w:val="ListLabel 73"/>
    <w:qFormat/>
    <w:uiPriority w:val="0"/>
    <w:rPr>
      <w:rFonts w:cs="Symbol"/>
    </w:rPr>
  </w:style>
  <w:style w:type="character" w:customStyle="1" w:styleId="146">
    <w:name w:val="ListLabel 74"/>
    <w:qFormat/>
    <w:uiPriority w:val="0"/>
    <w:rPr>
      <w:rFonts w:cs="Courier New"/>
    </w:rPr>
  </w:style>
  <w:style w:type="character" w:customStyle="1" w:styleId="147">
    <w:name w:val="ListLabel 75"/>
    <w:qFormat/>
    <w:uiPriority w:val="0"/>
    <w:rPr>
      <w:rFonts w:cs="Wingdings"/>
    </w:rPr>
  </w:style>
  <w:style w:type="character" w:customStyle="1" w:styleId="148">
    <w:name w:val="ListLabel 76"/>
    <w:qFormat/>
    <w:uiPriority w:val="0"/>
    <w:rPr>
      <w:rFonts w:cs="Wingdings"/>
      <w:b/>
    </w:rPr>
  </w:style>
  <w:style w:type="character" w:customStyle="1" w:styleId="149">
    <w:name w:val="ListLabel 77"/>
    <w:qFormat/>
    <w:uiPriority w:val="0"/>
    <w:rPr>
      <w:rFonts w:cs="Courier New"/>
    </w:rPr>
  </w:style>
  <w:style w:type="character" w:customStyle="1" w:styleId="150">
    <w:name w:val="ListLabel 78"/>
    <w:qFormat/>
    <w:uiPriority w:val="0"/>
    <w:rPr>
      <w:rFonts w:cs="Wingdings"/>
    </w:rPr>
  </w:style>
  <w:style w:type="character" w:customStyle="1" w:styleId="151">
    <w:name w:val="ListLabel 79"/>
    <w:qFormat/>
    <w:uiPriority w:val="0"/>
    <w:rPr>
      <w:rFonts w:cs="Symbol"/>
    </w:rPr>
  </w:style>
  <w:style w:type="character" w:customStyle="1" w:styleId="152">
    <w:name w:val="ListLabel 80"/>
    <w:qFormat/>
    <w:uiPriority w:val="0"/>
    <w:rPr>
      <w:rFonts w:cs="Courier New"/>
    </w:rPr>
  </w:style>
  <w:style w:type="character" w:customStyle="1" w:styleId="153">
    <w:name w:val="ListLabel 81"/>
    <w:qFormat/>
    <w:uiPriority w:val="0"/>
    <w:rPr>
      <w:rFonts w:cs="Wingdings"/>
    </w:rPr>
  </w:style>
  <w:style w:type="character" w:customStyle="1" w:styleId="154">
    <w:name w:val="ListLabel 82"/>
    <w:qFormat/>
    <w:uiPriority w:val="0"/>
    <w:rPr>
      <w:rFonts w:cs="Symbol"/>
    </w:rPr>
  </w:style>
  <w:style w:type="character" w:customStyle="1" w:styleId="155">
    <w:name w:val="ListLabel 83"/>
    <w:qFormat/>
    <w:uiPriority w:val="0"/>
    <w:rPr>
      <w:rFonts w:cs="Courier New"/>
    </w:rPr>
  </w:style>
  <w:style w:type="character" w:customStyle="1" w:styleId="156">
    <w:name w:val="ListLabel 84"/>
    <w:qFormat/>
    <w:uiPriority w:val="0"/>
    <w:rPr>
      <w:rFonts w:cs="Wingdings"/>
    </w:rPr>
  </w:style>
  <w:style w:type="character" w:customStyle="1" w:styleId="157">
    <w:name w:val="ListLabel 85"/>
    <w:qFormat/>
    <w:uiPriority w:val="0"/>
    <w:rPr>
      <w:rFonts w:cs="Symbol"/>
      <w:sz w:val="24"/>
    </w:rPr>
  </w:style>
  <w:style w:type="character" w:customStyle="1" w:styleId="158">
    <w:name w:val="ListLabel 86"/>
    <w:qFormat/>
    <w:uiPriority w:val="0"/>
    <w:rPr>
      <w:rFonts w:cs="Symbol"/>
      <w:sz w:val="20"/>
    </w:rPr>
  </w:style>
  <w:style w:type="character" w:customStyle="1" w:styleId="159">
    <w:name w:val="ListLabel 87"/>
    <w:qFormat/>
    <w:uiPriority w:val="0"/>
    <w:rPr>
      <w:rFonts w:cs="Symbol"/>
      <w:sz w:val="20"/>
    </w:rPr>
  </w:style>
  <w:style w:type="character" w:customStyle="1" w:styleId="160">
    <w:name w:val="ListLabel 88"/>
    <w:qFormat/>
    <w:uiPriority w:val="0"/>
    <w:rPr>
      <w:rFonts w:cs="Symbol"/>
      <w:sz w:val="20"/>
    </w:rPr>
  </w:style>
  <w:style w:type="character" w:customStyle="1" w:styleId="161">
    <w:name w:val="ListLabel 89"/>
    <w:qFormat/>
    <w:uiPriority w:val="0"/>
    <w:rPr>
      <w:rFonts w:cs="Symbol"/>
      <w:sz w:val="20"/>
    </w:rPr>
  </w:style>
  <w:style w:type="character" w:customStyle="1" w:styleId="162">
    <w:name w:val="ListLabel 90"/>
    <w:qFormat/>
    <w:uiPriority w:val="0"/>
    <w:rPr>
      <w:rFonts w:cs="Symbol"/>
      <w:sz w:val="20"/>
    </w:rPr>
  </w:style>
  <w:style w:type="character" w:customStyle="1" w:styleId="163">
    <w:name w:val="ListLabel 91"/>
    <w:qFormat/>
    <w:uiPriority w:val="0"/>
    <w:rPr>
      <w:rFonts w:cs="Symbol"/>
      <w:sz w:val="20"/>
    </w:rPr>
  </w:style>
  <w:style w:type="character" w:customStyle="1" w:styleId="164">
    <w:name w:val="ListLabel 92"/>
    <w:qFormat/>
    <w:uiPriority w:val="0"/>
    <w:rPr>
      <w:rFonts w:cs="Symbol"/>
      <w:sz w:val="20"/>
    </w:rPr>
  </w:style>
  <w:style w:type="character" w:customStyle="1" w:styleId="165">
    <w:name w:val="ListLabel 93"/>
    <w:qFormat/>
    <w:uiPriority w:val="0"/>
    <w:rPr>
      <w:rFonts w:cs="Symbol"/>
      <w:sz w:val="20"/>
    </w:rPr>
  </w:style>
  <w:style w:type="character" w:customStyle="1" w:styleId="166">
    <w:name w:val="ListLabel 94"/>
    <w:qFormat/>
    <w:uiPriority w:val="0"/>
    <w:rPr>
      <w:rFonts w:cs="Symbol"/>
    </w:rPr>
  </w:style>
  <w:style w:type="character" w:customStyle="1" w:styleId="167">
    <w:name w:val="ListLabel 95"/>
    <w:qFormat/>
    <w:uiPriority w:val="0"/>
    <w:rPr>
      <w:rFonts w:cs="Courier New"/>
    </w:rPr>
  </w:style>
  <w:style w:type="character" w:customStyle="1" w:styleId="168">
    <w:name w:val="ListLabel 96"/>
    <w:qFormat/>
    <w:uiPriority w:val="0"/>
    <w:rPr>
      <w:rFonts w:cs="Wingdings"/>
    </w:rPr>
  </w:style>
  <w:style w:type="character" w:customStyle="1" w:styleId="169">
    <w:name w:val="ListLabel 97"/>
    <w:qFormat/>
    <w:uiPriority w:val="0"/>
    <w:rPr>
      <w:rFonts w:cs="Symbol"/>
    </w:rPr>
  </w:style>
  <w:style w:type="character" w:customStyle="1" w:styleId="170">
    <w:name w:val="ListLabel 98"/>
    <w:qFormat/>
    <w:uiPriority w:val="0"/>
    <w:rPr>
      <w:rFonts w:cs="Courier New"/>
    </w:rPr>
  </w:style>
  <w:style w:type="character" w:customStyle="1" w:styleId="171">
    <w:name w:val="ListLabel 99"/>
    <w:qFormat/>
    <w:uiPriority w:val="0"/>
    <w:rPr>
      <w:rFonts w:cs="Wingdings"/>
    </w:rPr>
  </w:style>
  <w:style w:type="character" w:customStyle="1" w:styleId="172">
    <w:name w:val="ListLabel 100"/>
    <w:qFormat/>
    <w:uiPriority w:val="0"/>
    <w:rPr>
      <w:rFonts w:cs="Symbol"/>
    </w:rPr>
  </w:style>
  <w:style w:type="character" w:customStyle="1" w:styleId="173">
    <w:name w:val="ListLabel 101"/>
    <w:qFormat/>
    <w:uiPriority w:val="0"/>
    <w:rPr>
      <w:rFonts w:cs="Courier New"/>
    </w:rPr>
  </w:style>
  <w:style w:type="character" w:customStyle="1" w:styleId="174">
    <w:name w:val="ListLabel 102"/>
    <w:qFormat/>
    <w:uiPriority w:val="0"/>
    <w:rPr>
      <w:rFonts w:cs="Wingdings"/>
    </w:rPr>
  </w:style>
  <w:style w:type="character" w:customStyle="1" w:styleId="175">
    <w:name w:val="ListLabel 103"/>
    <w:qFormat/>
    <w:uiPriority w:val="0"/>
    <w:rPr>
      <w:rFonts w:cs="Wingdings"/>
      <w:sz w:val="22"/>
    </w:rPr>
  </w:style>
  <w:style w:type="character" w:customStyle="1" w:styleId="176">
    <w:name w:val="ListLabel 104"/>
    <w:qFormat/>
    <w:uiPriority w:val="0"/>
    <w:rPr>
      <w:rFonts w:cs="Wingdings"/>
      <w:sz w:val="22"/>
    </w:rPr>
  </w:style>
  <w:style w:type="character" w:customStyle="1" w:styleId="177">
    <w:name w:val="ListLabel 105"/>
    <w:qFormat/>
    <w:uiPriority w:val="0"/>
    <w:rPr>
      <w:rFonts w:cs="Wingdings"/>
    </w:rPr>
  </w:style>
  <w:style w:type="character" w:customStyle="1" w:styleId="178">
    <w:name w:val="ListLabel 106"/>
    <w:qFormat/>
    <w:uiPriority w:val="0"/>
    <w:rPr>
      <w:rFonts w:cs="Wingdings"/>
    </w:rPr>
  </w:style>
  <w:style w:type="character" w:customStyle="1" w:styleId="179">
    <w:name w:val="ListLabel 107"/>
    <w:qFormat/>
    <w:uiPriority w:val="0"/>
    <w:rPr>
      <w:rFonts w:cs="Wingdings"/>
    </w:rPr>
  </w:style>
  <w:style w:type="character" w:customStyle="1" w:styleId="180">
    <w:name w:val="ListLabel 108"/>
    <w:qFormat/>
    <w:uiPriority w:val="0"/>
    <w:rPr>
      <w:rFonts w:cs="Wingdings"/>
    </w:rPr>
  </w:style>
  <w:style w:type="character" w:customStyle="1" w:styleId="181">
    <w:name w:val="ListLabel 109"/>
    <w:qFormat/>
    <w:uiPriority w:val="0"/>
    <w:rPr>
      <w:rFonts w:cs="Wingdings"/>
    </w:rPr>
  </w:style>
  <w:style w:type="character" w:customStyle="1" w:styleId="182">
    <w:name w:val="ListLabel 110"/>
    <w:qFormat/>
    <w:uiPriority w:val="0"/>
    <w:rPr>
      <w:rFonts w:cs="Wingdings"/>
    </w:rPr>
  </w:style>
  <w:style w:type="character" w:customStyle="1" w:styleId="183">
    <w:name w:val="ListLabel 111"/>
    <w:qFormat/>
    <w:uiPriority w:val="0"/>
    <w:rPr>
      <w:rFonts w:cs="Wingdings"/>
    </w:rPr>
  </w:style>
  <w:style w:type="character" w:customStyle="1" w:styleId="184">
    <w:name w:val="ListLabel 112"/>
    <w:qFormat/>
    <w:uiPriority w:val="0"/>
    <w:rPr>
      <w:rFonts w:cs="Symbol"/>
    </w:rPr>
  </w:style>
  <w:style w:type="character" w:customStyle="1" w:styleId="185">
    <w:name w:val="ListLabel 113"/>
    <w:qFormat/>
    <w:uiPriority w:val="0"/>
    <w:rPr>
      <w:rFonts w:cs="Courier New"/>
    </w:rPr>
  </w:style>
  <w:style w:type="character" w:customStyle="1" w:styleId="186">
    <w:name w:val="ListLabel 114"/>
    <w:qFormat/>
    <w:uiPriority w:val="0"/>
    <w:rPr>
      <w:rFonts w:cs="Wingdings"/>
    </w:rPr>
  </w:style>
  <w:style w:type="character" w:customStyle="1" w:styleId="187">
    <w:name w:val="ListLabel 115"/>
    <w:qFormat/>
    <w:uiPriority w:val="0"/>
    <w:rPr>
      <w:rFonts w:cs="Symbol"/>
    </w:rPr>
  </w:style>
  <w:style w:type="character" w:customStyle="1" w:styleId="188">
    <w:name w:val="ListLabel 116"/>
    <w:qFormat/>
    <w:uiPriority w:val="0"/>
    <w:rPr>
      <w:rFonts w:cs="Courier New"/>
    </w:rPr>
  </w:style>
  <w:style w:type="character" w:customStyle="1" w:styleId="189">
    <w:name w:val="ListLabel 117"/>
    <w:qFormat/>
    <w:uiPriority w:val="0"/>
    <w:rPr>
      <w:rFonts w:cs="Wingdings"/>
    </w:rPr>
  </w:style>
  <w:style w:type="character" w:customStyle="1" w:styleId="190">
    <w:name w:val="ListLabel 118"/>
    <w:qFormat/>
    <w:uiPriority w:val="0"/>
    <w:rPr>
      <w:rFonts w:cs="Symbol"/>
    </w:rPr>
  </w:style>
  <w:style w:type="character" w:customStyle="1" w:styleId="191">
    <w:name w:val="ListLabel 119"/>
    <w:qFormat/>
    <w:uiPriority w:val="0"/>
    <w:rPr>
      <w:rFonts w:cs="Courier New"/>
    </w:rPr>
  </w:style>
  <w:style w:type="character" w:customStyle="1" w:styleId="192">
    <w:name w:val="ListLabel 120"/>
    <w:qFormat/>
    <w:uiPriority w:val="0"/>
    <w:rPr>
      <w:rFonts w:cs="Wingdings"/>
    </w:rPr>
  </w:style>
  <w:style w:type="character" w:customStyle="1" w:styleId="193">
    <w:name w:val="ListLabel 121"/>
    <w:qFormat/>
    <w:uiPriority w:val="0"/>
    <w:rPr>
      <w:rFonts w:cs="Symbol"/>
    </w:rPr>
  </w:style>
  <w:style w:type="character" w:customStyle="1" w:styleId="194">
    <w:name w:val="ListLabel 122"/>
    <w:qFormat/>
    <w:uiPriority w:val="0"/>
    <w:rPr>
      <w:rFonts w:cs="Courier New"/>
    </w:rPr>
  </w:style>
  <w:style w:type="character" w:customStyle="1" w:styleId="195">
    <w:name w:val="ListLabel 123"/>
    <w:qFormat/>
    <w:uiPriority w:val="0"/>
    <w:rPr>
      <w:rFonts w:cs="Wingdings"/>
    </w:rPr>
  </w:style>
  <w:style w:type="character" w:customStyle="1" w:styleId="196">
    <w:name w:val="ListLabel 124"/>
    <w:qFormat/>
    <w:uiPriority w:val="0"/>
    <w:rPr>
      <w:rFonts w:cs="Symbol"/>
    </w:rPr>
  </w:style>
  <w:style w:type="character" w:customStyle="1" w:styleId="197">
    <w:name w:val="ListLabel 125"/>
    <w:qFormat/>
    <w:uiPriority w:val="0"/>
    <w:rPr>
      <w:rFonts w:cs="Courier New"/>
    </w:rPr>
  </w:style>
  <w:style w:type="character" w:customStyle="1" w:styleId="198">
    <w:name w:val="ListLabel 126"/>
    <w:qFormat/>
    <w:uiPriority w:val="0"/>
    <w:rPr>
      <w:rFonts w:cs="Wingdings"/>
    </w:rPr>
  </w:style>
  <w:style w:type="character" w:customStyle="1" w:styleId="199">
    <w:name w:val="ListLabel 127"/>
    <w:qFormat/>
    <w:uiPriority w:val="0"/>
    <w:rPr>
      <w:rFonts w:cs="Symbol"/>
    </w:rPr>
  </w:style>
  <w:style w:type="character" w:customStyle="1" w:styleId="200">
    <w:name w:val="ListLabel 128"/>
    <w:qFormat/>
    <w:uiPriority w:val="0"/>
    <w:rPr>
      <w:rFonts w:cs="Courier New"/>
    </w:rPr>
  </w:style>
  <w:style w:type="character" w:customStyle="1" w:styleId="201">
    <w:name w:val="ListLabel 129"/>
    <w:qFormat/>
    <w:uiPriority w:val="0"/>
    <w:rPr>
      <w:rFonts w:cs="Wingdings"/>
    </w:rPr>
  </w:style>
  <w:style w:type="character" w:customStyle="1" w:styleId="202">
    <w:name w:val="ListLabel 130"/>
    <w:qFormat/>
    <w:uiPriority w:val="0"/>
    <w:rPr>
      <w:rFonts w:cs="Times New Roman"/>
    </w:rPr>
  </w:style>
  <w:style w:type="character" w:customStyle="1" w:styleId="203">
    <w:name w:val="ListLabel 131"/>
    <w:qFormat/>
    <w:uiPriority w:val="0"/>
    <w:rPr>
      <w:rFonts w:cs="Wingdings"/>
    </w:rPr>
  </w:style>
  <w:style w:type="character" w:customStyle="1" w:styleId="204">
    <w:name w:val="ListLabel 132"/>
    <w:qFormat/>
    <w:uiPriority w:val="0"/>
    <w:rPr>
      <w:rFonts w:cs="Wingdings"/>
    </w:rPr>
  </w:style>
  <w:style w:type="character" w:customStyle="1" w:styleId="205">
    <w:name w:val="ListLabel 133"/>
    <w:qFormat/>
    <w:uiPriority w:val="0"/>
    <w:rPr>
      <w:rFonts w:cs="Wingdings"/>
    </w:rPr>
  </w:style>
  <w:style w:type="character" w:customStyle="1" w:styleId="206">
    <w:name w:val="ListLabel 134"/>
    <w:qFormat/>
    <w:uiPriority w:val="0"/>
    <w:rPr>
      <w:rFonts w:cs="Wingdings"/>
    </w:rPr>
  </w:style>
  <w:style w:type="character" w:customStyle="1" w:styleId="207">
    <w:name w:val="ListLabel 135"/>
    <w:qFormat/>
    <w:uiPriority w:val="0"/>
    <w:rPr>
      <w:rFonts w:cs="Wingdings"/>
    </w:rPr>
  </w:style>
  <w:style w:type="character" w:customStyle="1" w:styleId="208">
    <w:name w:val="ListLabel 136"/>
    <w:qFormat/>
    <w:uiPriority w:val="0"/>
    <w:rPr>
      <w:rFonts w:cs="Wingdings"/>
    </w:rPr>
  </w:style>
  <w:style w:type="character" w:customStyle="1" w:styleId="209">
    <w:name w:val="ListLabel 137"/>
    <w:qFormat/>
    <w:uiPriority w:val="0"/>
    <w:rPr>
      <w:rFonts w:cs="Wingdings"/>
    </w:rPr>
  </w:style>
  <w:style w:type="character" w:customStyle="1" w:styleId="210">
    <w:name w:val="ListLabel 138"/>
    <w:qFormat/>
    <w:uiPriority w:val="0"/>
    <w:rPr>
      <w:rFonts w:cs="Wingdings"/>
    </w:rPr>
  </w:style>
  <w:style w:type="character" w:customStyle="1" w:styleId="211">
    <w:name w:val="ListLabel 139"/>
    <w:qFormat/>
    <w:uiPriority w:val="0"/>
    <w:rPr>
      <w:rFonts w:cs="Times New Roman"/>
    </w:rPr>
  </w:style>
  <w:style w:type="character" w:customStyle="1" w:styleId="212">
    <w:name w:val="ListLabel 140"/>
    <w:qFormat/>
    <w:uiPriority w:val="0"/>
    <w:rPr>
      <w:rFonts w:cs="Times New Roman"/>
    </w:rPr>
  </w:style>
  <w:style w:type="character" w:customStyle="1" w:styleId="213">
    <w:name w:val="ListLabel 141"/>
    <w:qFormat/>
    <w:uiPriority w:val="0"/>
    <w:rPr>
      <w:rFonts w:cs="Wingdings"/>
    </w:rPr>
  </w:style>
  <w:style w:type="character" w:customStyle="1" w:styleId="214">
    <w:name w:val="ListLabel 142"/>
    <w:qFormat/>
    <w:uiPriority w:val="0"/>
    <w:rPr>
      <w:rFonts w:cs="Wingdings"/>
    </w:rPr>
  </w:style>
  <w:style w:type="character" w:customStyle="1" w:styleId="215">
    <w:name w:val="ListLabel 143"/>
    <w:qFormat/>
    <w:uiPriority w:val="0"/>
    <w:rPr>
      <w:rFonts w:cs="Wingdings"/>
    </w:rPr>
  </w:style>
  <w:style w:type="character" w:customStyle="1" w:styleId="216">
    <w:name w:val="ListLabel 144"/>
    <w:qFormat/>
    <w:uiPriority w:val="0"/>
    <w:rPr>
      <w:rFonts w:cs="Wingdings"/>
    </w:rPr>
  </w:style>
  <w:style w:type="character" w:customStyle="1" w:styleId="217">
    <w:name w:val="ListLabel 145"/>
    <w:qFormat/>
    <w:uiPriority w:val="0"/>
    <w:rPr>
      <w:rFonts w:cs="Wingdings"/>
    </w:rPr>
  </w:style>
  <w:style w:type="character" w:customStyle="1" w:styleId="218">
    <w:name w:val="ListLabel 146"/>
    <w:qFormat/>
    <w:uiPriority w:val="0"/>
    <w:rPr>
      <w:rFonts w:cs="Wingdings"/>
    </w:rPr>
  </w:style>
  <w:style w:type="character" w:customStyle="1" w:styleId="219">
    <w:name w:val="ListLabel 147"/>
    <w:qFormat/>
    <w:uiPriority w:val="0"/>
    <w:rPr>
      <w:rFonts w:cs="Wingdings"/>
    </w:rPr>
  </w:style>
  <w:style w:type="character" w:customStyle="1" w:styleId="220">
    <w:name w:val="ListLabel 148"/>
    <w:qFormat/>
    <w:uiPriority w:val="0"/>
    <w:rPr>
      <w:rFonts w:ascii="Calibri" w:hAnsi="Calibri" w:cs="Arial"/>
      <w:b/>
    </w:rPr>
  </w:style>
  <w:style w:type="character" w:customStyle="1" w:styleId="221">
    <w:name w:val="ListLabel 149"/>
    <w:qFormat/>
    <w:uiPriority w:val="0"/>
    <w:rPr>
      <w:rFonts w:ascii="Calibri" w:hAnsi="Calibri" w:cs="Wingdings"/>
      <w:b/>
    </w:rPr>
  </w:style>
  <w:style w:type="character" w:customStyle="1" w:styleId="222">
    <w:name w:val="ListLabel 150"/>
    <w:qFormat/>
    <w:uiPriority w:val="0"/>
    <w:rPr>
      <w:rFonts w:cs="Wingdings"/>
    </w:rPr>
  </w:style>
  <w:style w:type="character" w:customStyle="1" w:styleId="223">
    <w:name w:val="ListLabel 151"/>
    <w:qFormat/>
    <w:uiPriority w:val="0"/>
    <w:rPr>
      <w:rFonts w:cs="Wingdings"/>
    </w:rPr>
  </w:style>
  <w:style w:type="character" w:customStyle="1" w:styleId="224">
    <w:name w:val="ListLabel 152"/>
    <w:qFormat/>
    <w:uiPriority w:val="0"/>
    <w:rPr>
      <w:rFonts w:cs="Wingdings"/>
    </w:rPr>
  </w:style>
  <w:style w:type="character" w:customStyle="1" w:styleId="225">
    <w:name w:val="ListLabel 153"/>
    <w:qFormat/>
    <w:uiPriority w:val="0"/>
    <w:rPr>
      <w:rFonts w:cs="Wingdings"/>
    </w:rPr>
  </w:style>
  <w:style w:type="character" w:customStyle="1" w:styleId="226">
    <w:name w:val="ListLabel 154"/>
    <w:qFormat/>
    <w:uiPriority w:val="0"/>
    <w:rPr>
      <w:rFonts w:cs="Wingdings"/>
    </w:rPr>
  </w:style>
  <w:style w:type="character" w:customStyle="1" w:styleId="227">
    <w:name w:val="ListLabel 155"/>
    <w:qFormat/>
    <w:uiPriority w:val="0"/>
    <w:rPr>
      <w:rFonts w:cs="Wingdings"/>
    </w:rPr>
  </w:style>
  <w:style w:type="character" w:customStyle="1" w:styleId="228">
    <w:name w:val="ListLabel 156"/>
    <w:qFormat/>
    <w:uiPriority w:val="0"/>
    <w:rPr>
      <w:rFonts w:cs="Wingdings"/>
    </w:rPr>
  </w:style>
  <w:style w:type="character" w:customStyle="1" w:styleId="229">
    <w:name w:val="ListLabel 157"/>
    <w:qFormat/>
    <w:uiPriority w:val="0"/>
    <w:rPr>
      <w:rFonts w:cs="Wingdings"/>
      <w:b/>
    </w:rPr>
  </w:style>
  <w:style w:type="character" w:customStyle="1" w:styleId="230">
    <w:name w:val="ListLabel 158"/>
    <w:qFormat/>
    <w:uiPriority w:val="0"/>
    <w:rPr>
      <w:rFonts w:cs="Symbol"/>
      <w:sz w:val="22"/>
    </w:rPr>
  </w:style>
  <w:style w:type="character" w:customStyle="1" w:styleId="231">
    <w:name w:val="ListLabel 159"/>
    <w:qFormat/>
    <w:uiPriority w:val="0"/>
    <w:rPr>
      <w:rFonts w:cs="Wingdings"/>
    </w:rPr>
  </w:style>
  <w:style w:type="character" w:customStyle="1" w:styleId="232">
    <w:name w:val="ListLabel 160"/>
    <w:qFormat/>
    <w:uiPriority w:val="0"/>
    <w:rPr>
      <w:rFonts w:cs="Wingdings"/>
    </w:rPr>
  </w:style>
  <w:style w:type="character" w:customStyle="1" w:styleId="233">
    <w:name w:val="ListLabel 161"/>
    <w:qFormat/>
    <w:uiPriority w:val="0"/>
    <w:rPr>
      <w:rFonts w:cs="Wingdings"/>
    </w:rPr>
  </w:style>
  <w:style w:type="character" w:customStyle="1" w:styleId="234">
    <w:name w:val="ListLabel 162"/>
    <w:qFormat/>
    <w:uiPriority w:val="0"/>
    <w:rPr>
      <w:rFonts w:cs="Wingdings"/>
    </w:rPr>
  </w:style>
  <w:style w:type="character" w:customStyle="1" w:styleId="235">
    <w:name w:val="ListLabel 163"/>
    <w:qFormat/>
    <w:uiPriority w:val="0"/>
    <w:rPr>
      <w:rFonts w:cs="Wingdings"/>
    </w:rPr>
  </w:style>
  <w:style w:type="character" w:customStyle="1" w:styleId="236">
    <w:name w:val="ListLabel 164"/>
    <w:qFormat/>
    <w:uiPriority w:val="0"/>
    <w:rPr>
      <w:rFonts w:cs="Wingdings"/>
    </w:rPr>
  </w:style>
  <w:style w:type="character" w:customStyle="1" w:styleId="237">
    <w:name w:val="ListLabel 165"/>
    <w:qFormat/>
    <w:uiPriority w:val="0"/>
    <w:rPr>
      <w:rFonts w:cs="Wingdings"/>
    </w:rPr>
  </w:style>
  <w:style w:type="character" w:customStyle="1" w:styleId="238">
    <w:name w:val="ListLabel 166"/>
    <w:qFormat/>
    <w:uiPriority w:val="0"/>
    <w:rPr>
      <w:rFonts w:cs="Wingdings"/>
    </w:rPr>
  </w:style>
  <w:style w:type="character" w:customStyle="1" w:styleId="239">
    <w:name w:val="ListLabel 167"/>
    <w:qFormat/>
    <w:uiPriority w:val="0"/>
    <w:rPr>
      <w:rFonts w:cs="Times New Roman"/>
    </w:rPr>
  </w:style>
  <w:style w:type="character" w:customStyle="1" w:styleId="240">
    <w:name w:val="ListLabel 168"/>
    <w:qFormat/>
    <w:uiPriority w:val="0"/>
    <w:rPr>
      <w:rFonts w:cs="Courier New"/>
    </w:rPr>
  </w:style>
  <w:style w:type="character" w:customStyle="1" w:styleId="241">
    <w:name w:val="ListLabel 169"/>
    <w:qFormat/>
    <w:uiPriority w:val="0"/>
    <w:rPr>
      <w:rFonts w:cs="Wingdings"/>
    </w:rPr>
  </w:style>
  <w:style w:type="character" w:customStyle="1" w:styleId="242">
    <w:name w:val="ListLabel 170"/>
    <w:qFormat/>
    <w:uiPriority w:val="0"/>
    <w:rPr>
      <w:rFonts w:cs="Symbol"/>
    </w:rPr>
  </w:style>
  <w:style w:type="character" w:customStyle="1" w:styleId="243">
    <w:name w:val="ListLabel 171"/>
    <w:qFormat/>
    <w:uiPriority w:val="0"/>
    <w:rPr>
      <w:rFonts w:cs="Courier New"/>
    </w:rPr>
  </w:style>
  <w:style w:type="character" w:customStyle="1" w:styleId="244">
    <w:name w:val="ListLabel 172"/>
    <w:qFormat/>
    <w:uiPriority w:val="0"/>
    <w:rPr>
      <w:rFonts w:cs="Wingdings"/>
    </w:rPr>
  </w:style>
  <w:style w:type="character" w:customStyle="1" w:styleId="245">
    <w:name w:val="ListLabel 173"/>
    <w:qFormat/>
    <w:uiPriority w:val="0"/>
    <w:rPr>
      <w:rFonts w:cs="Symbol"/>
    </w:rPr>
  </w:style>
  <w:style w:type="character" w:customStyle="1" w:styleId="246">
    <w:name w:val="ListLabel 174"/>
    <w:qFormat/>
    <w:uiPriority w:val="0"/>
    <w:rPr>
      <w:rFonts w:cs="Courier New"/>
    </w:rPr>
  </w:style>
  <w:style w:type="character" w:customStyle="1" w:styleId="247">
    <w:name w:val="ListLabel 175"/>
    <w:qFormat/>
    <w:uiPriority w:val="0"/>
    <w:rPr>
      <w:rFonts w:cs="Wingdings"/>
    </w:rPr>
  </w:style>
  <w:style w:type="character" w:customStyle="1" w:styleId="248">
    <w:name w:val="ListLabel 176"/>
    <w:qFormat/>
    <w:uiPriority w:val="0"/>
    <w:rPr>
      <w:rFonts w:cs="Symbol"/>
      <w:b/>
    </w:rPr>
  </w:style>
  <w:style w:type="character" w:customStyle="1" w:styleId="249">
    <w:name w:val="ListLabel 177"/>
    <w:qFormat/>
    <w:uiPriority w:val="0"/>
    <w:rPr>
      <w:rFonts w:cs="Courier New"/>
    </w:rPr>
  </w:style>
  <w:style w:type="character" w:customStyle="1" w:styleId="250">
    <w:name w:val="ListLabel 178"/>
    <w:qFormat/>
    <w:uiPriority w:val="0"/>
    <w:rPr>
      <w:rFonts w:cs="Wingdings"/>
    </w:rPr>
  </w:style>
  <w:style w:type="character" w:customStyle="1" w:styleId="251">
    <w:name w:val="ListLabel 179"/>
    <w:qFormat/>
    <w:uiPriority w:val="0"/>
    <w:rPr>
      <w:rFonts w:cs="Symbol"/>
    </w:rPr>
  </w:style>
  <w:style w:type="character" w:customStyle="1" w:styleId="252">
    <w:name w:val="ListLabel 180"/>
    <w:qFormat/>
    <w:uiPriority w:val="0"/>
    <w:rPr>
      <w:rFonts w:cs="Courier New"/>
    </w:rPr>
  </w:style>
  <w:style w:type="character" w:customStyle="1" w:styleId="253">
    <w:name w:val="ListLabel 181"/>
    <w:qFormat/>
    <w:uiPriority w:val="0"/>
    <w:rPr>
      <w:rFonts w:cs="Wingdings"/>
    </w:rPr>
  </w:style>
  <w:style w:type="character" w:customStyle="1" w:styleId="254">
    <w:name w:val="ListLabel 182"/>
    <w:qFormat/>
    <w:uiPriority w:val="0"/>
    <w:rPr>
      <w:rFonts w:cs="Symbol"/>
    </w:rPr>
  </w:style>
  <w:style w:type="character" w:customStyle="1" w:styleId="255">
    <w:name w:val="ListLabel 183"/>
    <w:qFormat/>
    <w:uiPriority w:val="0"/>
    <w:rPr>
      <w:rFonts w:cs="Courier New"/>
    </w:rPr>
  </w:style>
  <w:style w:type="character" w:customStyle="1" w:styleId="256">
    <w:name w:val="ListLabel 184"/>
    <w:qFormat/>
    <w:uiPriority w:val="0"/>
    <w:rPr>
      <w:rFonts w:cs="Wingdings"/>
    </w:rPr>
  </w:style>
  <w:style w:type="character" w:customStyle="1" w:styleId="257">
    <w:name w:val="ListLabel 185"/>
    <w:qFormat/>
    <w:uiPriority w:val="0"/>
    <w:rPr>
      <w:rFonts w:cs="Symbol"/>
    </w:rPr>
  </w:style>
  <w:style w:type="character" w:customStyle="1" w:styleId="258">
    <w:name w:val="ListLabel 186"/>
    <w:qFormat/>
    <w:uiPriority w:val="0"/>
    <w:rPr>
      <w:rFonts w:cs="Courier New"/>
    </w:rPr>
  </w:style>
  <w:style w:type="character" w:customStyle="1" w:styleId="259">
    <w:name w:val="ListLabel 187"/>
    <w:qFormat/>
    <w:uiPriority w:val="0"/>
    <w:rPr>
      <w:rFonts w:cs="Wingdings"/>
    </w:rPr>
  </w:style>
  <w:style w:type="character" w:customStyle="1" w:styleId="260">
    <w:name w:val="ListLabel 188"/>
    <w:qFormat/>
    <w:uiPriority w:val="0"/>
    <w:rPr>
      <w:rFonts w:cs="Symbol"/>
    </w:rPr>
  </w:style>
  <w:style w:type="character" w:customStyle="1" w:styleId="261">
    <w:name w:val="ListLabel 189"/>
    <w:qFormat/>
    <w:uiPriority w:val="0"/>
    <w:rPr>
      <w:rFonts w:cs="Courier New"/>
    </w:rPr>
  </w:style>
  <w:style w:type="character" w:customStyle="1" w:styleId="262">
    <w:name w:val="ListLabel 190"/>
    <w:qFormat/>
    <w:uiPriority w:val="0"/>
    <w:rPr>
      <w:rFonts w:cs="Wingdings"/>
    </w:rPr>
  </w:style>
  <w:style w:type="character" w:customStyle="1" w:styleId="263">
    <w:name w:val="ListLabel 191"/>
    <w:qFormat/>
    <w:uiPriority w:val="0"/>
    <w:rPr>
      <w:rFonts w:cs="Symbol"/>
    </w:rPr>
  </w:style>
  <w:style w:type="character" w:customStyle="1" w:styleId="264">
    <w:name w:val="ListLabel 192"/>
    <w:qFormat/>
    <w:uiPriority w:val="0"/>
    <w:rPr>
      <w:rFonts w:cs="Courier New"/>
    </w:rPr>
  </w:style>
  <w:style w:type="character" w:customStyle="1" w:styleId="265">
    <w:name w:val="ListLabel 193"/>
    <w:qFormat/>
    <w:uiPriority w:val="0"/>
    <w:rPr>
      <w:rFonts w:cs="Wingdings"/>
    </w:rPr>
  </w:style>
  <w:style w:type="character" w:customStyle="1" w:styleId="266">
    <w:name w:val="ListLabel 194"/>
    <w:qFormat/>
    <w:uiPriority w:val="0"/>
    <w:rPr>
      <w:rFonts w:cs="Symbol"/>
    </w:rPr>
  </w:style>
  <w:style w:type="character" w:customStyle="1" w:styleId="267">
    <w:name w:val="ListLabel 195"/>
    <w:qFormat/>
    <w:uiPriority w:val="0"/>
    <w:rPr>
      <w:rFonts w:cs="Courier New"/>
    </w:rPr>
  </w:style>
  <w:style w:type="character" w:customStyle="1" w:styleId="268">
    <w:name w:val="ListLabel 196"/>
    <w:qFormat/>
    <w:uiPriority w:val="0"/>
    <w:rPr>
      <w:rFonts w:cs="Wingdings"/>
    </w:rPr>
  </w:style>
  <w:style w:type="character" w:customStyle="1" w:styleId="269">
    <w:name w:val="ListLabel 197"/>
    <w:qFormat/>
    <w:uiPriority w:val="0"/>
    <w:rPr>
      <w:rFonts w:cs="Symbol"/>
    </w:rPr>
  </w:style>
  <w:style w:type="character" w:customStyle="1" w:styleId="270">
    <w:name w:val="ListLabel 198"/>
    <w:qFormat/>
    <w:uiPriority w:val="0"/>
    <w:rPr>
      <w:rFonts w:cs="Courier New"/>
    </w:rPr>
  </w:style>
  <w:style w:type="character" w:customStyle="1" w:styleId="271">
    <w:name w:val="ListLabel 199"/>
    <w:qFormat/>
    <w:uiPriority w:val="0"/>
    <w:rPr>
      <w:rFonts w:cs="Wingdings"/>
    </w:rPr>
  </w:style>
  <w:style w:type="character" w:customStyle="1" w:styleId="272">
    <w:name w:val="ListLabel 200"/>
    <w:qFormat/>
    <w:uiPriority w:val="0"/>
    <w:rPr>
      <w:rFonts w:cs="Symbol"/>
    </w:rPr>
  </w:style>
  <w:style w:type="character" w:customStyle="1" w:styleId="273">
    <w:name w:val="ListLabel 201"/>
    <w:qFormat/>
    <w:uiPriority w:val="0"/>
    <w:rPr>
      <w:rFonts w:cs="Courier New"/>
    </w:rPr>
  </w:style>
  <w:style w:type="character" w:customStyle="1" w:styleId="274">
    <w:name w:val="ListLabel 202"/>
    <w:qFormat/>
    <w:uiPriority w:val="0"/>
    <w:rPr>
      <w:rFonts w:cs="Wingdings"/>
    </w:rPr>
  </w:style>
  <w:style w:type="character" w:customStyle="1" w:styleId="275">
    <w:name w:val="ListLabel 203"/>
    <w:qFormat/>
    <w:uiPriority w:val="0"/>
    <w:rPr>
      <w:rFonts w:cs="Wingdings"/>
      <w:b/>
    </w:rPr>
  </w:style>
  <w:style w:type="character" w:customStyle="1" w:styleId="276">
    <w:name w:val="ListLabel 204"/>
    <w:qFormat/>
    <w:uiPriority w:val="0"/>
    <w:rPr>
      <w:rFonts w:cs="Courier New"/>
    </w:rPr>
  </w:style>
  <w:style w:type="character" w:customStyle="1" w:styleId="277">
    <w:name w:val="ListLabel 205"/>
    <w:qFormat/>
    <w:uiPriority w:val="0"/>
    <w:rPr>
      <w:rFonts w:cs="Wingdings"/>
    </w:rPr>
  </w:style>
  <w:style w:type="character" w:customStyle="1" w:styleId="278">
    <w:name w:val="ListLabel 206"/>
    <w:qFormat/>
    <w:uiPriority w:val="0"/>
    <w:rPr>
      <w:rFonts w:cs="Symbol"/>
    </w:rPr>
  </w:style>
  <w:style w:type="character" w:customStyle="1" w:styleId="279">
    <w:name w:val="ListLabel 207"/>
    <w:qFormat/>
    <w:uiPriority w:val="0"/>
    <w:rPr>
      <w:rFonts w:cs="Courier New"/>
    </w:rPr>
  </w:style>
  <w:style w:type="character" w:customStyle="1" w:styleId="280">
    <w:name w:val="ListLabel 208"/>
    <w:qFormat/>
    <w:uiPriority w:val="0"/>
    <w:rPr>
      <w:rFonts w:cs="Wingdings"/>
    </w:rPr>
  </w:style>
  <w:style w:type="character" w:customStyle="1" w:styleId="281">
    <w:name w:val="ListLabel 209"/>
    <w:qFormat/>
    <w:uiPriority w:val="0"/>
    <w:rPr>
      <w:rFonts w:cs="Symbol"/>
    </w:rPr>
  </w:style>
  <w:style w:type="character" w:customStyle="1" w:styleId="282">
    <w:name w:val="ListLabel 210"/>
    <w:qFormat/>
    <w:uiPriority w:val="0"/>
    <w:rPr>
      <w:rFonts w:cs="Courier New"/>
    </w:rPr>
  </w:style>
  <w:style w:type="character" w:customStyle="1" w:styleId="283">
    <w:name w:val="ListLabel 211"/>
    <w:qFormat/>
    <w:uiPriority w:val="0"/>
    <w:rPr>
      <w:rFonts w:cs="Wingdings"/>
    </w:rPr>
  </w:style>
  <w:style w:type="character" w:customStyle="1" w:styleId="284">
    <w:name w:val="ListLabel 212"/>
    <w:qFormat/>
    <w:uiPriority w:val="0"/>
    <w:rPr>
      <w:rFonts w:cs="Symbol"/>
    </w:rPr>
  </w:style>
  <w:style w:type="character" w:customStyle="1" w:styleId="285">
    <w:name w:val="ListLabel 213"/>
    <w:qFormat/>
    <w:uiPriority w:val="0"/>
    <w:rPr>
      <w:rFonts w:cs="Courier New"/>
    </w:rPr>
  </w:style>
  <w:style w:type="character" w:customStyle="1" w:styleId="286">
    <w:name w:val="ListLabel 214"/>
    <w:qFormat/>
    <w:uiPriority w:val="0"/>
    <w:rPr>
      <w:rFonts w:cs="Wingdings"/>
    </w:rPr>
  </w:style>
  <w:style w:type="character" w:customStyle="1" w:styleId="287">
    <w:name w:val="ListLabel 215"/>
    <w:qFormat/>
    <w:uiPriority w:val="0"/>
    <w:rPr>
      <w:rFonts w:cs="Symbol"/>
    </w:rPr>
  </w:style>
  <w:style w:type="character" w:customStyle="1" w:styleId="288">
    <w:name w:val="ListLabel 216"/>
    <w:qFormat/>
    <w:uiPriority w:val="0"/>
    <w:rPr>
      <w:rFonts w:cs="Courier New"/>
    </w:rPr>
  </w:style>
  <w:style w:type="character" w:customStyle="1" w:styleId="289">
    <w:name w:val="ListLabel 217"/>
    <w:qFormat/>
    <w:uiPriority w:val="0"/>
    <w:rPr>
      <w:rFonts w:cs="Wingdings"/>
    </w:rPr>
  </w:style>
  <w:style w:type="character" w:customStyle="1" w:styleId="290">
    <w:name w:val="ListLabel 218"/>
    <w:qFormat/>
    <w:uiPriority w:val="0"/>
    <w:rPr>
      <w:rFonts w:cs="Symbol"/>
    </w:rPr>
  </w:style>
  <w:style w:type="character" w:customStyle="1" w:styleId="291">
    <w:name w:val="ListLabel 219"/>
    <w:qFormat/>
    <w:uiPriority w:val="0"/>
    <w:rPr>
      <w:rFonts w:cs="Courier New"/>
    </w:rPr>
  </w:style>
  <w:style w:type="character" w:customStyle="1" w:styleId="292">
    <w:name w:val="ListLabel 220"/>
    <w:qFormat/>
    <w:uiPriority w:val="0"/>
    <w:rPr>
      <w:rFonts w:cs="Wingdings"/>
    </w:rPr>
  </w:style>
  <w:style w:type="character" w:customStyle="1" w:styleId="293">
    <w:name w:val="ListLabel 221"/>
    <w:qFormat/>
    <w:uiPriority w:val="0"/>
    <w:rPr>
      <w:rFonts w:cs="Courier New"/>
    </w:rPr>
  </w:style>
  <w:style w:type="character" w:customStyle="1" w:styleId="294">
    <w:name w:val="ListLabel 222"/>
    <w:qFormat/>
    <w:uiPriority w:val="0"/>
    <w:rPr>
      <w:rFonts w:cs="Courier New"/>
    </w:rPr>
  </w:style>
  <w:style w:type="character" w:customStyle="1" w:styleId="295">
    <w:name w:val="ListLabel 223"/>
    <w:qFormat/>
    <w:uiPriority w:val="0"/>
    <w:rPr>
      <w:rFonts w:cs="Courier New"/>
    </w:rPr>
  </w:style>
  <w:style w:type="character" w:customStyle="1" w:styleId="296">
    <w:name w:val="ListLabel 224"/>
    <w:qFormat/>
    <w:uiPriority w:val="0"/>
    <w:rPr>
      <w:rFonts w:cs="Courier New"/>
    </w:rPr>
  </w:style>
  <w:style w:type="character" w:customStyle="1" w:styleId="297">
    <w:name w:val="ListLabel 225"/>
    <w:qFormat/>
    <w:uiPriority w:val="0"/>
    <w:rPr>
      <w:rFonts w:cs="Courier New"/>
    </w:rPr>
  </w:style>
  <w:style w:type="character" w:customStyle="1" w:styleId="298">
    <w:name w:val="ListLabel 226"/>
    <w:qFormat/>
    <w:uiPriority w:val="0"/>
    <w:rPr>
      <w:rFonts w:cs="Courier New"/>
    </w:rPr>
  </w:style>
  <w:style w:type="character" w:customStyle="1" w:styleId="299">
    <w:name w:val="ListLabel 227"/>
    <w:qFormat/>
    <w:uiPriority w:val="0"/>
    <w:rPr>
      <w:rFonts w:cs="Courier New"/>
    </w:rPr>
  </w:style>
  <w:style w:type="character" w:customStyle="1" w:styleId="300">
    <w:name w:val="ListLabel 228"/>
    <w:qFormat/>
    <w:uiPriority w:val="0"/>
    <w:rPr>
      <w:rFonts w:cs="Courier New"/>
    </w:rPr>
  </w:style>
  <w:style w:type="character" w:customStyle="1" w:styleId="301">
    <w:name w:val="ListLabel 229"/>
    <w:qFormat/>
    <w:uiPriority w:val="0"/>
    <w:rPr>
      <w:rFonts w:cs="Courier New"/>
    </w:rPr>
  </w:style>
  <w:style w:type="character" w:customStyle="1" w:styleId="302">
    <w:name w:val="ListLabel 230"/>
    <w:qFormat/>
    <w:uiPriority w:val="0"/>
    <w:rPr>
      <w:rFonts w:cs="Courier New"/>
    </w:rPr>
  </w:style>
  <w:style w:type="character" w:customStyle="1" w:styleId="303">
    <w:name w:val="ListLabel 231"/>
    <w:qFormat/>
    <w:uiPriority w:val="0"/>
    <w:rPr>
      <w:rFonts w:cs="Courier New"/>
    </w:rPr>
  </w:style>
  <w:style w:type="character" w:customStyle="1" w:styleId="304">
    <w:name w:val="ListLabel 232"/>
    <w:qFormat/>
    <w:uiPriority w:val="0"/>
    <w:rPr>
      <w:rFonts w:cs="Courier New"/>
    </w:rPr>
  </w:style>
  <w:style w:type="character" w:customStyle="1" w:styleId="305">
    <w:name w:val="ListLabel 233"/>
    <w:qFormat/>
    <w:uiPriority w:val="0"/>
    <w:rPr>
      <w:rFonts w:eastAsia="Batang" w:cs="Times"/>
    </w:rPr>
  </w:style>
  <w:style w:type="character" w:customStyle="1" w:styleId="306">
    <w:name w:val="ListLabel 234"/>
    <w:qFormat/>
    <w:uiPriority w:val="0"/>
    <w:rPr>
      <w:rFonts w:cs="Courier New"/>
    </w:rPr>
  </w:style>
  <w:style w:type="character" w:customStyle="1" w:styleId="307">
    <w:name w:val="ListLabel 235"/>
    <w:qFormat/>
    <w:uiPriority w:val="0"/>
    <w:rPr>
      <w:rFonts w:cs="Courier New"/>
    </w:rPr>
  </w:style>
  <w:style w:type="character" w:customStyle="1" w:styleId="308">
    <w:name w:val="ListLabel 236"/>
    <w:qFormat/>
    <w:uiPriority w:val="0"/>
    <w:rPr>
      <w:rFonts w:cs="Courier New"/>
    </w:rPr>
  </w:style>
  <w:style w:type="character" w:customStyle="1" w:styleId="309">
    <w:name w:val="ListLabel 237"/>
    <w:qFormat/>
    <w:uiPriority w:val="0"/>
    <w:rPr>
      <w:rFonts w:ascii="Calibri" w:hAnsi="Calibri" w:eastAsia="Times New Roman" w:cs="Arial"/>
      <w:b/>
    </w:rPr>
  </w:style>
  <w:style w:type="character" w:customStyle="1" w:styleId="310">
    <w:name w:val="ListLabel 238"/>
    <w:qFormat/>
    <w:uiPriority w:val="0"/>
    <w:rPr>
      <w:rFonts w:cs="Courier New"/>
    </w:rPr>
  </w:style>
  <w:style w:type="character" w:customStyle="1" w:styleId="311">
    <w:name w:val="ListLabel 239"/>
    <w:qFormat/>
    <w:uiPriority w:val="0"/>
    <w:rPr>
      <w:rFonts w:cs="Courier New"/>
    </w:rPr>
  </w:style>
  <w:style w:type="character" w:customStyle="1" w:styleId="312">
    <w:name w:val="ListLabel 240"/>
    <w:qFormat/>
    <w:uiPriority w:val="0"/>
    <w:rPr>
      <w:rFonts w:cs="Courier New"/>
    </w:rPr>
  </w:style>
  <w:style w:type="character" w:customStyle="1" w:styleId="313">
    <w:name w:val="Body Text Char1"/>
    <w:basedOn w:val="43"/>
    <w:semiHidden/>
    <w:qFormat/>
    <w:uiPriority w:val="99"/>
    <w:rPr>
      <w:rFonts w:ascii="Times New Roman" w:hAnsi="Times New Roman" w:eastAsia="Times New Roman" w:cs="Times New Roman"/>
      <w:sz w:val="20"/>
      <w:szCs w:val="20"/>
      <w:lang w:val="en-GB"/>
    </w:rPr>
  </w:style>
  <w:style w:type="character" w:customStyle="1" w:styleId="314">
    <w:name w:val="ヘッダー (文字)"/>
    <w:basedOn w:val="43"/>
    <w:semiHidden/>
    <w:qFormat/>
    <w:uiPriority w:val="0"/>
    <w:rPr>
      <w:rFonts w:ascii="Arial" w:hAnsi="Arial" w:eastAsia="Times New Roman" w:cs="Times New Roman"/>
      <w:b/>
      <w:sz w:val="18"/>
      <w:szCs w:val="20"/>
      <w:lang w:val="en-GB"/>
    </w:rPr>
  </w:style>
  <w:style w:type="character" w:customStyle="1" w:styleId="315">
    <w:name w:val="脚注文字列 (文字)"/>
    <w:basedOn w:val="43"/>
    <w:semiHidden/>
    <w:qFormat/>
    <w:uiPriority w:val="0"/>
    <w:rPr>
      <w:rFonts w:ascii="Times New Roman" w:hAnsi="Times New Roman" w:eastAsia="Times New Roman" w:cs="Times New Roman"/>
      <w:sz w:val="16"/>
      <w:szCs w:val="20"/>
      <w:lang w:val="en-GB"/>
    </w:rPr>
  </w:style>
  <w:style w:type="character" w:customStyle="1" w:styleId="316">
    <w:name w:val="フッター (文字)"/>
    <w:basedOn w:val="43"/>
    <w:semiHidden/>
    <w:qFormat/>
    <w:uiPriority w:val="0"/>
    <w:rPr>
      <w:rFonts w:ascii="Arial" w:hAnsi="Arial" w:eastAsia="Times New Roman" w:cs="Times New Roman"/>
      <w:b/>
      <w:i/>
      <w:sz w:val="18"/>
      <w:szCs w:val="20"/>
      <w:lang w:val="en-GB"/>
    </w:rPr>
  </w:style>
  <w:style w:type="character" w:customStyle="1" w:styleId="317">
    <w:name w:val="Title Char1"/>
    <w:basedOn w:val="43"/>
    <w:qFormat/>
    <w:uiPriority w:val="10"/>
    <w:rPr>
      <w:rFonts w:asciiTheme="majorHAnsi" w:hAnsiTheme="majorHAnsi" w:eastAsiaTheme="majorEastAsia" w:cstheme="majorBidi"/>
      <w:spacing w:val="-10"/>
      <w:kern w:val="2"/>
      <w:sz w:val="56"/>
      <w:szCs w:val="56"/>
      <w:lang w:val="en-GB"/>
    </w:rPr>
  </w:style>
  <w:style w:type="character" w:customStyle="1" w:styleId="318">
    <w:name w:val="副題 (文字)"/>
    <w:basedOn w:val="43"/>
    <w:qFormat/>
    <w:uiPriority w:val="11"/>
    <w:rPr>
      <w:rFonts w:eastAsiaTheme="minorEastAsia"/>
      <w:color w:val="595959" w:themeColor="text1" w:themeTint="A6"/>
      <w:spacing w:val="15"/>
      <w:lang w:val="en-GB"/>
      <w14:textFill>
        <w14:solidFill>
          <w14:schemeClr w14:val="tx1">
            <w14:lumMod w14:val="65000"/>
            <w14:lumOff w14:val="35000"/>
          </w14:schemeClr>
        </w14:solidFill>
      </w14:textFill>
    </w:rPr>
  </w:style>
  <w:style w:type="character" w:customStyle="1" w:styleId="319">
    <w:name w:val="Balloon Text Char1"/>
    <w:basedOn w:val="43"/>
    <w:semiHidden/>
    <w:qFormat/>
    <w:uiPriority w:val="99"/>
    <w:rPr>
      <w:rFonts w:ascii="Segoe UI" w:hAnsi="Segoe UI" w:eastAsia="Times New Roman" w:cs="Segoe UI"/>
      <w:sz w:val="18"/>
      <w:szCs w:val="18"/>
      <w:lang w:val="en-GB"/>
    </w:rPr>
  </w:style>
  <w:style w:type="character" w:customStyle="1" w:styleId="320">
    <w:name w:val="Document Map Char1"/>
    <w:basedOn w:val="43"/>
    <w:semiHidden/>
    <w:qFormat/>
    <w:uiPriority w:val="99"/>
    <w:rPr>
      <w:rFonts w:ascii="Segoe UI" w:hAnsi="Segoe UI" w:eastAsia="Times New Roman" w:cs="Segoe UI"/>
      <w:sz w:val="16"/>
      <w:szCs w:val="16"/>
      <w:lang w:val="en-GB"/>
    </w:rPr>
  </w:style>
  <w:style w:type="character" w:customStyle="1" w:styleId="321">
    <w:name w:val="Comment Text Char1"/>
    <w:basedOn w:val="43"/>
    <w:semiHidden/>
    <w:qFormat/>
    <w:uiPriority w:val="99"/>
    <w:rPr>
      <w:rFonts w:ascii="Times New Roman" w:hAnsi="Times New Roman" w:eastAsia="Times New Roman" w:cs="Times New Roman"/>
      <w:sz w:val="20"/>
      <w:szCs w:val="20"/>
      <w:lang w:val="en-GB"/>
    </w:rPr>
  </w:style>
  <w:style w:type="character" w:customStyle="1" w:styleId="322">
    <w:name w:val="normaltextrun"/>
    <w:basedOn w:val="43"/>
    <w:qFormat/>
    <w:uiPriority w:val="0"/>
  </w:style>
  <w:style w:type="character" w:customStyle="1" w:styleId="323">
    <w:name w:val="eop"/>
    <w:basedOn w:val="43"/>
    <w:qFormat/>
    <w:uiPriority w:val="0"/>
  </w:style>
  <w:style w:type="character" w:customStyle="1" w:styleId="324">
    <w:name w:val="ListLabel 241"/>
    <w:qFormat/>
    <w:uiPriority w:val="0"/>
    <w:rPr>
      <w:rFonts w:cs="Courier New"/>
    </w:rPr>
  </w:style>
  <w:style w:type="character" w:customStyle="1" w:styleId="325">
    <w:name w:val="ListLabel 242"/>
    <w:qFormat/>
    <w:uiPriority w:val="0"/>
    <w:rPr>
      <w:rFonts w:cs="Courier New"/>
    </w:rPr>
  </w:style>
  <w:style w:type="character" w:customStyle="1" w:styleId="326">
    <w:name w:val="ListLabel 243"/>
    <w:qFormat/>
    <w:uiPriority w:val="0"/>
    <w:rPr>
      <w:rFonts w:cs="Courier New"/>
    </w:rPr>
  </w:style>
  <w:style w:type="character" w:customStyle="1" w:styleId="327">
    <w:name w:val="ListLabel 244"/>
    <w:qFormat/>
    <w:uiPriority w:val="0"/>
    <w:rPr>
      <w:rFonts w:ascii="Times New Roman" w:hAnsi="Times New Roman" w:eastAsia="Times New Roman" w:cs="Times New Roman"/>
      <w:sz w:val="20"/>
    </w:rPr>
  </w:style>
  <w:style w:type="character" w:customStyle="1" w:styleId="328">
    <w:name w:val="ListLabel 245"/>
    <w:qFormat/>
    <w:uiPriority w:val="0"/>
    <w:rPr>
      <w:rFonts w:cs="Courier New"/>
    </w:rPr>
  </w:style>
  <w:style w:type="character" w:customStyle="1" w:styleId="329">
    <w:name w:val="ListLabel 246"/>
    <w:qFormat/>
    <w:uiPriority w:val="0"/>
    <w:rPr>
      <w:rFonts w:cs="Courier New"/>
    </w:rPr>
  </w:style>
  <w:style w:type="character" w:customStyle="1" w:styleId="330">
    <w:name w:val="ListLabel 247"/>
    <w:qFormat/>
    <w:uiPriority w:val="0"/>
    <w:rPr>
      <w:rFonts w:cs="Courier New"/>
    </w:rPr>
  </w:style>
  <w:style w:type="character" w:customStyle="1" w:styleId="331">
    <w:name w:val="ListLabel 248"/>
    <w:qFormat/>
    <w:uiPriority w:val="0"/>
    <w:rPr>
      <w:rFonts w:cs="Courier New"/>
    </w:rPr>
  </w:style>
  <w:style w:type="character" w:customStyle="1" w:styleId="332">
    <w:name w:val="ListLabel 249"/>
    <w:qFormat/>
    <w:uiPriority w:val="0"/>
    <w:rPr>
      <w:rFonts w:cs="Courier New"/>
    </w:rPr>
  </w:style>
  <w:style w:type="character" w:customStyle="1" w:styleId="333">
    <w:name w:val="ListLabel 250"/>
    <w:qFormat/>
    <w:uiPriority w:val="0"/>
    <w:rPr>
      <w:rFonts w:cs="Courier New"/>
    </w:rPr>
  </w:style>
  <w:style w:type="character" w:customStyle="1" w:styleId="334">
    <w:name w:val="ListLabel 251"/>
    <w:qFormat/>
    <w:uiPriority w:val="0"/>
    <w:rPr>
      <w:rFonts w:cs="Courier New"/>
    </w:rPr>
  </w:style>
  <w:style w:type="character" w:customStyle="1" w:styleId="335">
    <w:name w:val="ListLabel 252"/>
    <w:qFormat/>
    <w:uiPriority w:val="0"/>
    <w:rPr>
      <w:rFonts w:cs="Courier New"/>
    </w:rPr>
  </w:style>
  <w:style w:type="character" w:customStyle="1" w:styleId="336">
    <w:name w:val="ListLabel 253"/>
    <w:qFormat/>
    <w:uiPriority w:val="0"/>
    <w:rPr>
      <w:rFonts w:cs="Courier New"/>
    </w:rPr>
  </w:style>
  <w:style w:type="character" w:customStyle="1" w:styleId="337">
    <w:name w:val="ListLabel 254"/>
    <w:qFormat/>
    <w:uiPriority w:val="0"/>
    <w:rPr>
      <w:rFonts w:cs="Courier New"/>
    </w:rPr>
  </w:style>
  <w:style w:type="character" w:customStyle="1" w:styleId="338">
    <w:name w:val="ListLabel 255"/>
    <w:qFormat/>
    <w:uiPriority w:val="0"/>
    <w:rPr>
      <w:rFonts w:cs="Courier New"/>
    </w:rPr>
  </w:style>
  <w:style w:type="character" w:customStyle="1" w:styleId="339">
    <w:name w:val="ListLabel 256"/>
    <w:qFormat/>
    <w:uiPriority w:val="0"/>
    <w:rPr>
      <w:rFonts w:cs="Courier New"/>
    </w:rPr>
  </w:style>
  <w:style w:type="character" w:customStyle="1" w:styleId="340">
    <w:name w:val="ListLabel 257"/>
    <w:qFormat/>
    <w:uiPriority w:val="0"/>
    <w:rPr>
      <w:rFonts w:cs="Courier New"/>
    </w:rPr>
  </w:style>
  <w:style w:type="character" w:customStyle="1" w:styleId="341">
    <w:name w:val="ListLabel 258"/>
    <w:qFormat/>
    <w:uiPriority w:val="0"/>
    <w:rPr>
      <w:rFonts w:cs="Courier New"/>
    </w:rPr>
  </w:style>
  <w:style w:type="character" w:customStyle="1" w:styleId="342">
    <w:name w:val="ListLabel 259"/>
    <w:qFormat/>
    <w:uiPriority w:val="0"/>
    <w:rPr>
      <w:rFonts w:cs="Courier New"/>
    </w:rPr>
  </w:style>
  <w:style w:type="character" w:customStyle="1" w:styleId="343">
    <w:name w:val="ListLabel 260"/>
    <w:qFormat/>
    <w:uiPriority w:val="0"/>
    <w:rPr>
      <w:rFonts w:ascii="Calibri" w:hAnsi="Calibri" w:cs="Arial"/>
      <w:b/>
      <w:sz w:val="20"/>
    </w:rPr>
  </w:style>
  <w:style w:type="character" w:customStyle="1" w:styleId="344">
    <w:name w:val="ListLabel 261"/>
    <w:qFormat/>
    <w:uiPriority w:val="0"/>
    <w:rPr>
      <w:rFonts w:ascii="Calibri" w:hAnsi="Calibri" w:cs="Wingdings"/>
      <w:b/>
      <w:sz w:val="20"/>
    </w:rPr>
  </w:style>
  <w:style w:type="character" w:customStyle="1" w:styleId="345">
    <w:name w:val="ListLabel 262"/>
    <w:qFormat/>
    <w:uiPriority w:val="0"/>
    <w:rPr>
      <w:rFonts w:cs="Wingdings"/>
    </w:rPr>
  </w:style>
  <w:style w:type="character" w:customStyle="1" w:styleId="346">
    <w:name w:val="ListLabel 263"/>
    <w:qFormat/>
    <w:uiPriority w:val="0"/>
    <w:rPr>
      <w:rFonts w:cs="Wingdings"/>
    </w:rPr>
  </w:style>
  <w:style w:type="character" w:customStyle="1" w:styleId="347">
    <w:name w:val="ListLabel 264"/>
    <w:qFormat/>
    <w:uiPriority w:val="0"/>
    <w:rPr>
      <w:rFonts w:cs="Wingdings"/>
    </w:rPr>
  </w:style>
  <w:style w:type="character" w:customStyle="1" w:styleId="348">
    <w:name w:val="ListLabel 265"/>
    <w:qFormat/>
    <w:uiPriority w:val="0"/>
    <w:rPr>
      <w:rFonts w:cs="Wingdings"/>
    </w:rPr>
  </w:style>
  <w:style w:type="character" w:customStyle="1" w:styleId="349">
    <w:name w:val="ListLabel 266"/>
    <w:qFormat/>
    <w:uiPriority w:val="0"/>
    <w:rPr>
      <w:rFonts w:cs="Wingdings"/>
    </w:rPr>
  </w:style>
  <w:style w:type="character" w:customStyle="1" w:styleId="350">
    <w:name w:val="ListLabel 267"/>
    <w:qFormat/>
    <w:uiPriority w:val="0"/>
    <w:rPr>
      <w:rFonts w:cs="Wingdings"/>
    </w:rPr>
  </w:style>
  <w:style w:type="character" w:customStyle="1" w:styleId="351">
    <w:name w:val="ListLabel 268"/>
    <w:qFormat/>
    <w:uiPriority w:val="0"/>
    <w:rPr>
      <w:rFonts w:cs="Wingdings"/>
    </w:rPr>
  </w:style>
  <w:style w:type="character" w:customStyle="1" w:styleId="352">
    <w:name w:val="ListLabel 269"/>
    <w:qFormat/>
    <w:uiPriority w:val="0"/>
    <w:rPr>
      <w:rFonts w:ascii="TimesNewRomanPS-BoldMT" w:hAnsi="TimesNewRomanPS-BoldMT" w:cs="Courier New"/>
      <w:b/>
      <w:sz w:val="19"/>
    </w:rPr>
  </w:style>
  <w:style w:type="character" w:customStyle="1" w:styleId="353">
    <w:name w:val="ListLabel 270"/>
    <w:qFormat/>
    <w:uiPriority w:val="0"/>
    <w:rPr>
      <w:rFonts w:cs="Courier New"/>
    </w:rPr>
  </w:style>
  <w:style w:type="character" w:customStyle="1" w:styleId="354">
    <w:name w:val="ListLabel 271"/>
    <w:qFormat/>
    <w:uiPriority w:val="0"/>
    <w:rPr>
      <w:rFonts w:cs="Courier New"/>
    </w:rPr>
  </w:style>
  <w:style w:type="character" w:customStyle="1" w:styleId="355">
    <w:name w:val="ListLabel 272"/>
    <w:qFormat/>
    <w:uiPriority w:val="0"/>
    <w:rPr>
      <w:rFonts w:cs="Courier New"/>
    </w:rPr>
  </w:style>
  <w:style w:type="character" w:customStyle="1" w:styleId="356">
    <w:name w:val="ListLabel 273"/>
    <w:qFormat/>
    <w:uiPriority w:val="0"/>
    <w:rPr>
      <w:rFonts w:cs="Courier New"/>
    </w:rPr>
  </w:style>
  <w:style w:type="character" w:customStyle="1" w:styleId="357">
    <w:name w:val="ListLabel 274"/>
    <w:qFormat/>
    <w:uiPriority w:val="0"/>
    <w:rPr>
      <w:rFonts w:cs="Courier New"/>
    </w:rPr>
  </w:style>
  <w:style w:type="character" w:customStyle="1" w:styleId="358">
    <w:name w:val="ListLabel 275"/>
    <w:qFormat/>
    <w:uiPriority w:val="0"/>
    <w:rPr>
      <w:rFonts w:cs="Courier New"/>
    </w:rPr>
  </w:style>
  <w:style w:type="character" w:customStyle="1" w:styleId="359">
    <w:name w:val="ListLabel 276"/>
    <w:qFormat/>
    <w:uiPriority w:val="0"/>
    <w:rPr>
      <w:rFonts w:cs="Courier New"/>
    </w:rPr>
  </w:style>
  <w:style w:type="character" w:customStyle="1" w:styleId="360">
    <w:name w:val="ListLabel 277"/>
    <w:qFormat/>
    <w:uiPriority w:val="0"/>
    <w:rPr>
      <w:rFonts w:cs="Courier New"/>
    </w:rPr>
  </w:style>
  <w:style w:type="character" w:customStyle="1" w:styleId="361">
    <w:name w:val="ListLabel 278"/>
    <w:qFormat/>
    <w:uiPriority w:val="0"/>
    <w:rPr>
      <w:sz w:val="20"/>
    </w:rPr>
  </w:style>
  <w:style w:type="character" w:customStyle="1" w:styleId="362">
    <w:name w:val="ListLabel 279"/>
    <w:qFormat/>
    <w:uiPriority w:val="0"/>
    <w:rPr>
      <w:sz w:val="20"/>
    </w:rPr>
  </w:style>
  <w:style w:type="character" w:customStyle="1" w:styleId="363">
    <w:name w:val="ListLabel 280"/>
    <w:qFormat/>
    <w:uiPriority w:val="0"/>
    <w:rPr>
      <w:sz w:val="20"/>
    </w:rPr>
  </w:style>
  <w:style w:type="character" w:customStyle="1" w:styleId="364">
    <w:name w:val="ListLabel 281"/>
    <w:qFormat/>
    <w:uiPriority w:val="0"/>
    <w:rPr>
      <w:sz w:val="20"/>
    </w:rPr>
  </w:style>
  <w:style w:type="character" w:customStyle="1" w:styleId="365">
    <w:name w:val="ListLabel 282"/>
    <w:qFormat/>
    <w:uiPriority w:val="0"/>
    <w:rPr>
      <w:sz w:val="20"/>
    </w:rPr>
  </w:style>
  <w:style w:type="character" w:customStyle="1" w:styleId="366">
    <w:name w:val="ListLabel 283"/>
    <w:qFormat/>
    <w:uiPriority w:val="0"/>
    <w:rPr>
      <w:sz w:val="20"/>
    </w:rPr>
  </w:style>
  <w:style w:type="character" w:customStyle="1" w:styleId="367">
    <w:name w:val="ListLabel 284"/>
    <w:qFormat/>
    <w:uiPriority w:val="0"/>
    <w:rPr>
      <w:sz w:val="20"/>
    </w:rPr>
  </w:style>
  <w:style w:type="character" w:customStyle="1" w:styleId="368">
    <w:name w:val="ListLabel 285"/>
    <w:qFormat/>
    <w:uiPriority w:val="0"/>
    <w:rPr>
      <w:sz w:val="20"/>
    </w:rPr>
  </w:style>
  <w:style w:type="character" w:customStyle="1" w:styleId="369">
    <w:name w:val="ListLabel 286"/>
    <w:qFormat/>
    <w:uiPriority w:val="0"/>
    <w:rPr>
      <w:sz w:val="20"/>
    </w:rPr>
  </w:style>
  <w:style w:type="character" w:customStyle="1" w:styleId="370">
    <w:name w:val="ListLabel 287"/>
    <w:qFormat/>
    <w:uiPriority w:val="0"/>
    <w:rPr>
      <w:rFonts w:cs="Wingdings"/>
      <w:b/>
      <w:sz w:val="20"/>
    </w:rPr>
  </w:style>
  <w:style w:type="character" w:customStyle="1" w:styleId="371">
    <w:name w:val="ListLabel 288"/>
    <w:qFormat/>
    <w:uiPriority w:val="0"/>
    <w:rPr>
      <w:rFonts w:cs="Courier New"/>
    </w:rPr>
  </w:style>
  <w:style w:type="character" w:customStyle="1" w:styleId="372">
    <w:name w:val="ListLabel 289"/>
    <w:qFormat/>
    <w:uiPriority w:val="0"/>
    <w:rPr>
      <w:rFonts w:cs="Wingdings"/>
    </w:rPr>
  </w:style>
  <w:style w:type="character" w:customStyle="1" w:styleId="373">
    <w:name w:val="ListLabel 290"/>
    <w:qFormat/>
    <w:uiPriority w:val="0"/>
    <w:rPr>
      <w:rFonts w:cs="Symbol"/>
    </w:rPr>
  </w:style>
  <w:style w:type="character" w:customStyle="1" w:styleId="374">
    <w:name w:val="ListLabel 291"/>
    <w:qFormat/>
    <w:uiPriority w:val="0"/>
    <w:rPr>
      <w:rFonts w:cs="Courier New"/>
    </w:rPr>
  </w:style>
  <w:style w:type="character" w:customStyle="1" w:styleId="375">
    <w:name w:val="ListLabel 292"/>
    <w:qFormat/>
    <w:uiPriority w:val="0"/>
    <w:rPr>
      <w:rFonts w:cs="Wingdings"/>
    </w:rPr>
  </w:style>
  <w:style w:type="character" w:customStyle="1" w:styleId="376">
    <w:name w:val="ListLabel 293"/>
    <w:qFormat/>
    <w:uiPriority w:val="0"/>
    <w:rPr>
      <w:rFonts w:cs="Symbol"/>
    </w:rPr>
  </w:style>
  <w:style w:type="character" w:customStyle="1" w:styleId="377">
    <w:name w:val="ListLabel 294"/>
    <w:qFormat/>
    <w:uiPriority w:val="0"/>
    <w:rPr>
      <w:rFonts w:cs="Courier New"/>
    </w:rPr>
  </w:style>
  <w:style w:type="character" w:customStyle="1" w:styleId="378">
    <w:name w:val="ListLabel 295"/>
    <w:qFormat/>
    <w:uiPriority w:val="0"/>
    <w:rPr>
      <w:rFonts w:cs="Wingdings"/>
    </w:rPr>
  </w:style>
  <w:style w:type="character" w:customStyle="1" w:styleId="379">
    <w:name w:val="ListLabel 296"/>
    <w:qFormat/>
    <w:uiPriority w:val="0"/>
    <w:rPr>
      <w:rFonts w:cs="Wingdings"/>
      <w:b/>
      <w:sz w:val="20"/>
    </w:rPr>
  </w:style>
  <w:style w:type="character" w:customStyle="1" w:styleId="380">
    <w:name w:val="ListLabel 297"/>
    <w:qFormat/>
    <w:uiPriority w:val="0"/>
    <w:rPr>
      <w:rFonts w:cs="Courier New"/>
    </w:rPr>
  </w:style>
  <w:style w:type="character" w:customStyle="1" w:styleId="381">
    <w:name w:val="ListLabel 298"/>
    <w:qFormat/>
    <w:uiPriority w:val="0"/>
    <w:rPr>
      <w:rFonts w:cs="Wingdings"/>
    </w:rPr>
  </w:style>
  <w:style w:type="character" w:customStyle="1" w:styleId="382">
    <w:name w:val="ListLabel 299"/>
    <w:qFormat/>
    <w:uiPriority w:val="0"/>
    <w:rPr>
      <w:rFonts w:cs="Symbol"/>
    </w:rPr>
  </w:style>
  <w:style w:type="character" w:customStyle="1" w:styleId="383">
    <w:name w:val="ListLabel 300"/>
    <w:qFormat/>
    <w:uiPriority w:val="0"/>
    <w:rPr>
      <w:rFonts w:cs="Courier New"/>
    </w:rPr>
  </w:style>
  <w:style w:type="character" w:customStyle="1" w:styleId="384">
    <w:name w:val="ListLabel 301"/>
    <w:qFormat/>
    <w:uiPriority w:val="0"/>
    <w:rPr>
      <w:rFonts w:cs="Wingdings"/>
    </w:rPr>
  </w:style>
  <w:style w:type="character" w:customStyle="1" w:styleId="385">
    <w:name w:val="ListLabel 302"/>
    <w:qFormat/>
    <w:uiPriority w:val="0"/>
    <w:rPr>
      <w:rFonts w:cs="Symbol"/>
    </w:rPr>
  </w:style>
  <w:style w:type="character" w:customStyle="1" w:styleId="386">
    <w:name w:val="ListLabel 303"/>
    <w:qFormat/>
    <w:uiPriority w:val="0"/>
    <w:rPr>
      <w:rFonts w:cs="Courier New"/>
    </w:rPr>
  </w:style>
  <w:style w:type="character" w:customStyle="1" w:styleId="387">
    <w:name w:val="ListLabel 304"/>
    <w:qFormat/>
    <w:uiPriority w:val="0"/>
    <w:rPr>
      <w:rFonts w:cs="Wingdings"/>
    </w:rPr>
  </w:style>
  <w:style w:type="character" w:customStyle="1" w:styleId="388">
    <w:name w:val="ListLabel 305"/>
    <w:qFormat/>
    <w:uiPriority w:val="0"/>
    <w:rPr>
      <w:rFonts w:ascii="Calibri" w:hAnsi="Calibri"/>
      <w:sz w:val="20"/>
    </w:rPr>
  </w:style>
  <w:style w:type="character" w:customStyle="1" w:styleId="389">
    <w:name w:val="ListLabel 306"/>
    <w:qFormat/>
    <w:uiPriority w:val="0"/>
    <w:rPr>
      <w:sz w:val="20"/>
    </w:rPr>
  </w:style>
  <w:style w:type="character" w:customStyle="1" w:styleId="390">
    <w:name w:val="ListLabel 307"/>
    <w:qFormat/>
    <w:uiPriority w:val="0"/>
    <w:rPr>
      <w:sz w:val="20"/>
    </w:rPr>
  </w:style>
  <w:style w:type="character" w:customStyle="1" w:styleId="391">
    <w:name w:val="ListLabel 308"/>
    <w:qFormat/>
    <w:uiPriority w:val="0"/>
    <w:rPr>
      <w:sz w:val="20"/>
    </w:rPr>
  </w:style>
  <w:style w:type="character" w:customStyle="1" w:styleId="392">
    <w:name w:val="ListLabel 309"/>
    <w:qFormat/>
    <w:uiPriority w:val="0"/>
    <w:rPr>
      <w:sz w:val="20"/>
    </w:rPr>
  </w:style>
  <w:style w:type="character" w:customStyle="1" w:styleId="393">
    <w:name w:val="ListLabel 310"/>
    <w:qFormat/>
    <w:uiPriority w:val="0"/>
    <w:rPr>
      <w:sz w:val="20"/>
    </w:rPr>
  </w:style>
  <w:style w:type="character" w:customStyle="1" w:styleId="394">
    <w:name w:val="ListLabel 311"/>
    <w:qFormat/>
    <w:uiPriority w:val="0"/>
    <w:rPr>
      <w:sz w:val="20"/>
    </w:rPr>
  </w:style>
  <w:style w:type="character" w:customStyle="1" w:styleId="395">
    <w:name w:val="ListLabel 312"/>
    <w:qFormat/>
    <w:uiPriority w:val="0"/>
    <w:rPr>
      <w:sz w:val="20"/>
    </w:rPr>
  </w:style>
  <w:style w:type="character" w:customStyle="1" w:styleId="396">
    <w:name w:val="ListLabel 313"/>
    <w:qFormat/>
    <w:uiPriority w:val="0"/>
    <w:rPr>
      <w:sz w:val="20"/>
    </w:rPr>
  </w:style>
  <w:style w:type="character" w:customStyle="1" w:styleId="397">
    <w:name w:val="ListLabel 314"/>
    <w:qFormat/>
    <w:uiPriority w:val="0"/>
    <w:rPr>
      <w:rFonts w:ascii="Calibri" w:hAnsi="Calibri"/>
      <w:sz w:val="20"/>
    </w:rPr>
  </w:style>
  <w:style w:type="character" w:customStyle="1" w:styleId="398">
    <w:name w:val="ListLabel 315"/>
    <w:qFormat/>
    <w:uiPriority w:val="0"/>
    <w:rPr>
      <w:sz w:val="20"/>
    </w:rPr>
  </w:style>
  <w:style w:type="character" w:customStyle="1" w:styleId="399">
    <w:name w:val="ListLabel 316"/>
    <w:qFormat/>
    <w:uiPriority w:val="0"/>
    <w:rPr>
      <w:sz w:val="20"/>
    </w:rPr>
  </w:style>
  <w:style w:type="character" w:customStyle="1" w:styleId="400">
    <w:name w:val="ListLabel 317"/>
    <w:qFormat/>
    <w:uiPriority w:val="0"/>
    <w:rPr>
      <w:sz w:val="20"/>
    </w:rPr>
  </w:style>
  <w:style w:type="character" w:customStyle="1" w:styleId="401">
    <w:name w:val="ListLabel 318"/>
    <w:qFormat/>
    <w:uiPriority w:val="0"/>
    <w:rPr>
      <w:sz w:val="20"/>
    </w:rPr>
  </w:style>
  <w:style w:type="character" w:customStyle="1" w:styleId="402">
    <w:name w:val="ListLabel 319"/>
    <w:qFormat/>
    <w:uiPriority w:val="0"/>
    <w:rPr>
      <w:sz w:val="20"/>
    </w:rPr>
  </w:style>
  <w:style w:type="character" w:customStyle="1" w:styleId="403">
    <w:name w:val="ListLabel 320"/>
    <w:qFormat/>
    <w:uiPriority w:val="0"/>
    <w:rPr>
      <w:sz w:val="20"/>
    </w:rPr>
  </w:style>
  <w:style w:type="character" w:customStyle="1" w:styleId="404">
    <w:name w:val="ListLabel 321"/>
    <w:qFormat/>
    <w:uiPriority w:val="0"/>
    <w:rPr>
      <w:sz w:val="20"/>
    </w:rPr>
  </w:style>
  <w:style w:type="character" w:customStyle="1" w:styleId="405">
    <w:name w:val="ListLabel 322"/>
    <w:qFormat/>
    <w:uiPriority w:val="0"/>
    <w:rPr>
      <w:sz w:val="20"/>
    </w:rPr>
  </w:style>
  <w:style w:type="character" w:customStyle="1" w:styleId="406">
    <w:name w:val="ListLabel 323"/>
    <w:qFormat/>
    <w:uiPriority w:val="0"/>
    <w:rPr>
      <w:rFonts w:cs="Courier New"/>
    </w:rPr>
  </w:style>
  <w:style w:type="character" w:customStyle="1" w:styleId="407">
    <w:name w:val="ListLabel 324"/>
    <w:qFormat/>
    <w:uiPriority w:val="0"/>
    <w:rPr>
      <w:rFonts w:cs="Courier New"/>
    </w:rPr>
  </w:style>
  <w:style w:type="character" w:customStyle="1" w:styleId="408">
    <w:name w:val="ListLabel 325"/>
    <w:qFormat/>
    <w:uiPriority w:val="0"/>
    <w:rPr>
      <w:rFonts w:cs="Courier New"/>
    </w:rPr>
  </w:style>
  <w:style w:type="character" w:customStyle="1" w:styleId="409">
    <w:name w:val="ListLabel 326"/>
    <w:qFormat/>
    <w:uiPriority w:val="0"/>
    <w:rPr>
      <w:rFonts w:cs="Symbol"/>
    </w:rPr>
  </w:style>
  <w:style w:type="character" w:customStyle="1" w:styleId="410">
    <w:name w:val="ListLabel 327"/>
    <w:qFormat/>
    <w:uiPriority w:val="0"/>
    <w:rPr>
      <w:rFonts w:cs="Courier New"/>
    </w:rPr>
  </w:style>
  <w:style w:type="character" w:customStyle="1" w:styleId="411">
    <w:name w:val="ListLabel 328"/>
    <w:qFormat/>
    <w:uiPriority w:val="0"/>
    <w:rPr>
      <w:rFonts w:cs="Wingdings"/>
    </w:rPr>
  </w:style>
  <w:style w:type="character" w:customStyle="1" w:styleId="412">
    <w:name w:val="ListLabel 329"/>
    <w:qFormat/>
    <w:uiPriority w:val="0"/>
    <w:rPr>
      <w:rFonts w:cs="Symbol"/>
    </w:rPr>
  </w:style>
  <w:style w:type="character" w:customStyle="1" w:styleId="413">
    <w:name w:val="ListLabel 330"/>
    <w:qFormat/>
    <w:uiPriority w:val="0"/>
    <w:rPr>
      <w:rFonts w:cs="Courier New"/>
    </w:rPr>
  </w:style>
  <w:style w:type="character" w:customStyle="1" w:styleId="414">
    <w:name w:val="ListLabel 331"/>
    <w:qFormat/>
    <w:uiPriority w:val="0"/>
    <w:rPr>
      <w:rFonts w:cs="Wingdings"/>
    </w:rPr>
  </w:style>
  <w:style w:type="character" w:customStyle="1" w:styleId="415">
    <w:name w:val="ListLabel 332"/>
    <w:qFormat/>
    <w:uiPriority w:val="0"/>
    <w:rPr>
      <w:rFonts w:cs="Symbol"/>
    </w:rPr>
  </w:style>
  <w:style w:type="character" w:customStyle="1" w:styleId="416">
    <w:name w:val="ListLabel 333"/>
    <w:qFormat/>
    <w:uiPriority w:val="0"/>
    <w:rPr>
      <w:rFonts w:cs="Courier New"/>
    </w:rPr>
  </w:style>
  <w:style w:type="character" w:customStyle="1" w:styleId="417">
    <w:name w:val="ListLabel 334"/>
    <w:qFormat/>
    <w:uiPriority w:val="0"/>
    <w:rPr>
      <w:rFonts w:cs="Wingdings"/>
    </w:rPr>
  </w:style>
  <w:style w:type="character" w:customStyle="1" w:styleId="418">
    <w:name w:val="ListLabel 335"/>
    <w:qFormat/>
    <w:uiPriority w:val="0"/>
    <w:rPr>
      <w:rFonts w:ascii="Times New Roman" w:hAnsi="Times New Roman" w:cs="Times New Roman"/>
      <w:sz w:val="20"/>
    </w:rPr>
  </w:style>
  <w:style w:type="character" w:customStyle="1" w:styleId="419">
    <w:name w:val="ListLabel 336"/>
    <w:qFormat/>
    <w:uiPriority w:val="0"/>
    <w:rPr>
      <w:rFonts w:cs="Courier New"/>
    </w:rPr>
  </w:style>
  <w:style w:type="character" w:customStyle="1" w:styleId="420">
    <w:name w:val="ListLabel 337"/>
    <w:qFormat/>
    <w:uiPriority w:val="0"/>
    <w:rPr>
      <w:rFonts w:cs="Wingdings"/>
    </w:rPr>
  </w:style>
  <w:style w:type="character" w:customStyle="1" w:styleId="421">
    <w:name w:val="ListLabel 338"/>
    <w:qFormat/>
    <w:uiPriority w:val="0"/>
    <w:rPr>
      <w:rFonts w:cs="Symbol"/>
    </w:rPr>
  </w:style>
  <w:style w:type="character" w:customStyle="1" w:styleId="422">
    <w:name w:val="ListLabel 339"/>
    <w:qFormat/>
    <w:uiPriority w:val="0"/>
    <w:rPr>
      <w:rFonts w:cs="Courier New"/>
    </w:rPr>
  </w:style>
  <w:style w:type="character" w:customStyle="1" w:styleId="423">
    <w:name w:val="ListLabel 340"/>
    <w:qFormat/>
    <w:uiPriority w:val="0"/>
    <w:rPr>
      <w:rFonts w:cs="Wingdings"/>
    </w:rPr>
  </w:style>
  <w:style w:type="character" w:customStyle="1" w:styleId="424">
    <w:name w:val="ListLabel 341"/>
    <w:qFormat/>
    <w:uiPriority w:val="0"/>
    <w:rPr>
      <w:rFonts w:cs="Symbol"/>
    </w:rPr>
  </w:style>
  <w:style w:type="character" w:customStyle="1" w:styleId="425">
    <w:name w:val="ListLabel 342"/>
    <w:qFormat/>
    <w:uiPriority w:val="0"/>
    <w:rPr>
      <w:rFonts w:cs="Courier New"/>
    </w:rPr>
  </w:style>
  <w:style w:type="character" w:customStyle="1" w:styleId="426">
    <w:name w:val="ListLabel 343"/>
    <w:qFormat/>
    <w:uiPriority w:val="0"/>
    <w:rPr>
      <w:rFonts w:cs="Wingdings"/>
    </w:rPr>
  </w:style>
  <w:style w:type="character" w:customStyle="1" w:styleId="427">
    <w:name w:val="ListLabel 344"/>
    <w:qFormat/>
    <w:uiPriority w:val="0"/>
    <w:rPr>
      <w:rFonts w:ascii="Arial-BoldMT" w:hAnsi="Arial-BoldMT" w:cs="Symbol"/>
      <w:b/>
      <w:sz w:val="20"/>
    </w:rPr>
  </w:style>
  <w:style w:type="character" w:customStyle="1" w:styleId="428">
    <w:name w:val="ListLabel 345"/>
    <w:qFormat/>
    <w:uiPriority w:val="0"/>
    <w:rPr>
      <w:rFonts w:cs="Courier New"/>
    </w:rPr>
  </w:style>
  <w:style w:type="character" w:customStyle="1" w:styleId="429">
    <w:name w:val="ListLabel 346"/>
    <w:qFormat/>
    <w:uiPriority w:val="0"/>
    <w:rPr>
      <w:rFonts w:cs="Wingdings"/>
    </w:rPr>
  </w:style>
  <w:style w:type="character" w:customStyle="1" w:styleId="430">
    <w:name w:val="ListLabel 347"/>
    <w:qFormat/>
    <w:uiPriority w:val="0"/>
    <w:rPr>
      <w:rFonts w:cs="Symbol"/>
    </w:rPr>
  </w:style>
  <w:style w:type="character" w:customStyle="1" w:styleId="431">
    <w:name w:val="ListLabel 348"/>
    <w:qFormat/>
    <w:uiPriority w:val="0"/>
    <w:rPr>
      <w:rFonts w:cs="Courier New"/>
    </w:rPr>
  </w:style>
  <w:style w:type="character" w:customStyle="1" w:styleId="432">
    <w:name w:val="ListLabel 349"/>
    <w:qFormat/>
    <w:uiPriority w:val="0"/>
    <w:rPr>
      <w:rFonts w:cs="Wingdings"/>
    </w:rPr>
  </w:style>
  <w:style w:type="character" w:customStyle="1" w:styleId="433">
    <w:name w:val="ListLabel 350"/>
    <w:qFormat/>
    <w:uiPriority w:val="0"/>
    <w:rPr>
      <w:rFonts w:cs="Symbol"/>
    </w:rPr>
  </w:style>
  <w:style w:type="character" w:customStyle="1" w:styleId="434">
    <w:name w:val="ListLabel 351"/>
    <w:qFormat/>
    <w:uiPriority w:val="0"/>
    <w:rPr>
      <w:rFonts w:cs="Courier New"/>
    </w:rPr>
  </w:style>
  <w:style w:type="character" w:customStyle="1" w:styleId="435">
    <w:name w:val="ListLabel 352"/>
    <w:qFormat/>
    <w:uiPriority w:val="0"/>
    <w:rPr>
      <w:rFonts w:cs="Wingdings"/>
    </w:rPr>
  </w:style>
  <w:style w:type="character" w:customStyle="1" w:styleId="436">
    <w:name w:val="ListLabel 353"/>
    <w:qFormat/>
    <w:uiPriority w:val="0"/>
    <w:rPr>
      <w:rFonts w:ascii="TimesNewRomanPSMT" w:hAnsi="TimesNewRomanPSMT" w:cs="Symbol"/>
      <w:sz w:val="20"/>
    </w:rPr>
  </w:style>
  <w:style w:type="character" w:customStyle="1" w:styleId="437">
    <w:name w:val="ListLabel 354"/>
    <w:qFormat/>
    <w:uiPriority w:val="0"/>
    <w:rPr>
      <w:rFonts w:cs="Courier New"/>
    </w:rPr>
  </w:style>
  <w:style w:type="character" w:customStyle="1" w:styleId="438">
    <w:name w:val="ListLabel 355"/>
    <w:qFormat/>
    <w:uiPriority w:val="0"/>
    <w:rPr>
      <w:rFonts w:cs="Wingdings"/>
    </w:rPr>
  </w:style>
  <w:style w:type="character" w:customStyle="1" w:styleId="439">
    <w:name w:val="ListLabel 356"/>
    <w:qFormat/>
    <w:uiPriority w:val="0"/>
    <w:rPr>
      <w:rFonts w:cs="Symbol"/>
    </w:rPr>
  </w:style>
  <w:style w:type="character" w:customStyle="1" w:styleId="440">
    <w:name w:val="ListLabel 357"/>
    <w:qFormat/>
    <w:uiPriority w:val="0"/>
    <w:rPr>
      <w:rFonts w:cs="Courier New"/>
    </w:rPr>
  </w:style>
  <w:style w:type="character" w:customStyle="1" w:styleId="441">
    <w:name w:val="ListLabel 358"/>
    <w:qFormat/>
    <w:uiPriority w:val="0"/>
    <w:rPr>
      <w:rFonts w:cs="Wingdings"/>
    </w:rPr>
  </w:style>
  <w:style w:type="character" w:customStyle="1" w:styleId="442">
    <w:name w:val="ListLabel 359"/>
    <w:qFormat/>
    <w:uiPriority w:val="0"/>
    <w:rPr>
      <w:rFonts w:cs="Symbol"/>
    </w:rPr>
  </w:style>
  <w:style w:type="character" w:customStyle="1" w:styleId="443">
    <w:name w:val="ListLabel 360"/>
    <w:qFormat/>
    <w:uiPriority w:val="0"/>
    <w:rPr>
      <w:rFonts w:cs="Courier New"/>
    </w:rPr>
  </w:style>
  <w:style w:type="character" w:customStyle="1" w:styleId="444">
    <w:name w:val="ListLabel 361"/>
    <w:qFormat/>
    <w:uiPriority w:val="0"/>
    <w:rPr>
      <w:rFonts w:cs="Wingdings"/>
    </w:rPr>
  </w:style>
  <w:style w:type="character" w:customStyle="1" w:styleId="445">
    <w:name w:val="ListLabel 362"/>
    <w:qFormat/>
    <w:uiPriority w:val="0"/>
    <w:rPr>
      <w:rFonts w:ascii="Calibri" w:hAnsi="Calibri" w:cs="Symbol"/>
      <w:b/>
      <w:sz w:val="20"/>
    </w:rPr>
  </w:style>
  <w:style w:type="character" w:customStyle="1" w:styleId="446">
    <w:name w:val="ListLabel 363"/>
    <w:qFormat/>
    <w:uiPriority w:val="0"/>
    <w:rPr>
      <w:rFonts w:cs="Courier New"/>
    </w:rPr>
  </w:style>
  <w:style w:type="character" w:customStyle="1" w:styleId="447">
    <w:name w:val="ListLabel 364"/>
    <w:qFormat/>
    <w:uiPriority w:val="0"/>
    <w:rPr>
      <w:rFonts w:cs="Wingdings"/>
    </w:rPr>
  </w:style>
  <w:style w:type="character" w:customStyle="1" w:styleId="448">
    <w:name w:val="ListLabel 365"/>
    <w:qFormat/>
    <w:uiPriority w:val="0"/>
    <w:rPr>
      <w:rFonts w:cs="Symbol"/>
    </w:rPr>
  </w:style>
  <w:style w:type="character" w:customStyle="1" w:styleId="449">
    <w:name w:val="ListLabel 366"/>
    <w:qFormat/>
    <w:uiPriority w:val="0"/>
    <w:rPr>
      <w:rFonts w:cs="Courier New"/>
    </w:rPr>
  </w:style>
  <w:style w:type="character" w:customStyle="1" w:styleId="450">
    <w:name w:val="ListLabel 367"/>
    <w:qFormat/>
    <w:uiPriority w:val="0"/>
    <w:rPr>
      <w:rFonts w:cs="Wingdings"/>
    </w:rPr>
  </w:style>
  <w:style w:type="character" w:customStyle="1" w:styleId="451">
    <w:name w:val="ListLabel 368"/>
    <w:qFormat/>
    <w:uiPriority w:val="0"/>
    <w:rPr>
      <w:rFonts w:cs="Symbol"/>
    </w:rPr>
  </w:style>
  <w:style w:type="character" w:customStyle="1" w:styleId="452">
    <w:name w:val="ListLabel 369"/>
    <w:qFormat/>
    <w:uiPriority w:val="0"/>
    <w:rPr>
      <w:rFonts w:cs="Courier New"/>
    </w:rPr>
  </w:style>
  <w:style w:type="character" w:customStyle="1" w:styleId="453">
    <w:name w:val="ListLabel 370"/>
    <w:qFormat/>
    <w:uiPriority w:val="0"/>
    <w:rPr>
      <w:rFonts w:cs="Wingdings"/>
    </w:rPr>
  </w:style>
  <w:style w:type="character" w:customStyle="1" w:styleId="454">
    <w:name w:val="ListLabel 371"/>
    <w:qFormat/>
    <w:uiPriority w:val="0"/>
    <w:rPr>
      <w:rFonts w:ascii="Times New Roman" w:hAnsi="Times New Roman" w:cs="Symbol"/>
      <w:b/>
      <w:sz w:val="18"/>
    </w:rPr>
  </w:style>
  <w:style w:type="character" w:customStyle="1" w:styleId="455">
    <w:name w:val="ListLabel 372"/>
    <w:qFormat/>
    <w:uiPriority w:val="0"/>
    <w:rPr>
      <w:rFonts w:cs="Courier New"/>
    </w:rPr>
  </w:style>
  <w:style w:type="character" w:customStyle="1" w:styleId="456">
    <w:name w:val="ListLabel 373"/>
    <w:qFormat/>
    <w:uiPriority w:val="0"/>
    <w:rPr>
      <w:rFonts w:cs="Wingdings"/>
    </w:rPr>
  </w:style>
  <w:style w:type="character" w:customStyle="1" w:styleId="457">
    <w:name w:val="ListLabel 374"/>
    <w:qFormat/>
    <w:uiPriority w:val="0"/>
    <w:rPr>
      <w:rFonts w:cs="Symbol"/>
    </w:rPr>
  </w:style>
  <w:style w:type="character" w:customStyle="1" w:styleId="458">
    <w:name w:val="ListLabel 375"/>
    <w:qFormat/>
    <w:uiPriority w:val="0"/>
    <w:rPr>
      <w:rFonts w:cs="Courier New"/>
    </w:rPr>
  </w:style>
  <w:style w:type="character" w:customStyle="1" w:styleId="459">
    <w:name w:val="ListLabel 376"/>
    <w:qFormat/>
    <w:uiPriority w:val="0"/>
    <w:rPr>
      <w:rFonts w:cs="Wingdings"/>
    </w:rPr>
  </w:style>
  <w:style w:type="character" w:customStyle="1" w:styleId="460">
    <w:name w:val="ListLabel 377"/>
    <w:qFormat/>
    <w:uiPriority w:val="0"/>
    <w:rPr>
      <w:rFonts w:cs="Symbol"/>
    </w:rPr>
  </w:style>
  <w:style w:type="character" w:customStyle="1" w:styleId="461">
    <w:name w:val="ListLabel 378"/>
    <w:qFormat/>
    <w:uiPriority w:val="0"/>
    <w:rPr>
      <w:rFonts w:cs="Courier New"/>
    </w:rPr>
  </w:style>
  <w:style w:type="character" w:customStyle="1" w:styleId="462">
    <w:name w:val="ListLabel 379"/>
    <w:qFormat/>
    <w:uiPriority w:val="0"/>
    <w:rPr>
      <w:rFonts w:cs="Wingdings"/>
    </w:rPr>
  </w:style>
  <w:style w:type="character" w:customStyle="1" w:styleId="463">
    <w:name w:val="ListLabel 380"/>
    <w:qFormat/>
    <w:uiPriority w:val="0"/>
    <w:rPr>
      <w:rFonts w:cs="Courier New"/>
    </w:rPr>
  </w:style>
  <w:style w:type="character" w:customStyle="1" w:styleId="464">
    <w:name w:val="ListLabel 381"/>
    <w:qFormat/>
    <w:uiPriority w:val="0"/>
    <w:rPr>
      <w:rFonts w:cs="Courier New"/>
    </w:rPr>
  </w:style>
  <w:style w:type="character" w:customStyle="1" w:styleId="465">
    <w:name w:val="ListLabel 382"/>
    <w:qFormat/>
    <w:uiPriority w:val="0"/>
    <w:rPr>
      <w:rFonts w:cs="Courier New"/>
    </w:rPr>
  </w:style>
  <w:style w:type="character" w:customStyle="1" w:styleId="466">
    <w:name w:val="ListLabel 383"/>
    <w:qFormat/>
    <w:uiPriority w:val="0"/>
    <w:rPr>
      <w:rFonts w:cs="Courier New"/>
    </w:rPr>
  </w:style>
  <w:style w:type="character" w:customStyle="1" w:styleId="467">
    <w:name w:val="ListLabel 384"/>
    <w:qFormat/>
    <w:uiPriority w:val="0"/>
    <w:rPr>
      <w:rFonts w:cs="Courier New"/>
    </w:rPr>
  </w:style>
  <w:style w:type="character" w:customStyle="1" w:styleId="468">
    <w:name w:val="ListLabel 385"/>
    <w:qFormat/>
    <w:uiPriority w:val="0"/>
    <w:rPr>
      <w:rFonts w:cs="Courier New"/>
    </w:rPr>
  </w:style>
  <w:style w:type="character" w:customStyle="1" w:styleId="469">
    <w:name w:val="ListLabel 386"/>
    <w:qFormat/>
    <w:uiPriority w:val="0"/>
    <w:rPr>
      <w:rFonts w:ascii="TimesNewRomanPSMT" w:hAnsi="TimesNewRomanPSMT" w:cs="Symbol"/>
      <w:sz w:val="20"/>
    </w:rPr>
  </w:style>
  <w:style w:type="character" w:customStyle="1" w:styleId="470">
    <w:name w:val="ListLabel 387"/>
    <w:qFormat/>
    <w:uiPriority w:val="0"/>
    <w:rPr>
      <w:rFonts w:cs="Courier New"/>
    </w:rPr>
  </w:style>
  <w:style w:type="character" w:customStyle="1" w:styleId="471">
    <w:name w:val="ListLabel 388"/>
    <w:qFormat/>
    <w:uiPriority w:val="0"/>
    <w:rPr>
      <w:rFonts w:cs="Wingdings"/>
    </w:rPr>
  </w:style>
  <w:style w:type="character" w:customStyle="1" w:styleId="472">
    <w:name w:val="ListLabel 389"/>
    <w:qFormat/>
    <w:uiPriority w:val="0"/>
    <w:rPr>
      <w:rFonts w:cs="Symbol"/>
    </w:rPr>
  </w:style>
  <w:style w:type="character" w:customStyle="1" w:styleId="473">
    <w:name w:val="ListLabel 390"/>
    <w:qFormat/>
    <w:uiPriority w:val="0"/>
    <w:rPr>
      <w:rFonts w:cs="Courier New"/>
    </w:rPr>
  </w:style>
  <w:style w:type="character" w:customStyle="1" w:styleId="474">
    <w:name w:val="ListLabel 391"/>
    <w:qFormat/>
    <w:uiPriority w:val="0"/>
    <w:rPr>
      <w:rFonts w:cs="Wingdings"/>
    </w:rPr>
  </w:style>
  <w:style w:type="character" w:customStyle="1" w:styleId="475">
    <w:name w:val="ListLabel 392"/>
    <w:qFormat/>
    <w:uiPriority w:val="0"/>
    <w:rPr>
      <w:rFonts w:cs="Symbol"/>
    </w:rPr>
  </w:style>
  <w:style w:type="character" w:customStyle="1" w:styleId="476">
    <w:name w:val="ListLabel 393"/>
    <w:qFormat/>
    <w:uiPriority w:val="0"/>
    <w:rPr>
      <w:rFonts w:cs="Courier New"/>
    </w:rPr>
  </w:style>
  <w:style w:type="character" w:customStyle="1" w:styleId="477">
    <w:name w:val="ListLabel 394"/>
    <w:qFormat/>
    <w:uiPriority w:val="0"/>
    <w:rPr>
      <w:rFonts w:cs="Wingdings"/>
    </w:rPr>
  </w:style>
  <w:style w:type="character" w:customStyle="1" w:styleId="478">
    <w:name w:val="ListLabel 395"/>
    <w:qFormat/>
    <w:uiPriority w:val="0"/>
    <w:rPr>
      <w:rFonts w:ascii="Calibri" w:hAnsi="Calibri" w:cs="Arial"/>
      <w:b/>
      <w:sz w:val="20"/>
    </w:rPr>
  </w:style>
  <w:style w:type="character" w:customStyle="1" w:styleId="479">
    <w:name w:val="ListLabel 396"/>
    <w:qFormat/>
    <w:uiPriority w:val="0"/>
    <w:rPr>
      <w:rFonts w:ascii="Calibri" w:hAnsi="Calibri" w:cs="Wingdings"/>
      <w:b/>
      <w:sz w:val="20"/>
    </w:rPr>
  </w:style>
  <w:style w:type="character" w:customStyle="1" w:styleId="480">
    <w:name w:val="ListLabel 397"/>
    <w:qFormat/>
    <w:uiPriority w:val="0"/>
    <w:rPr>
      <w:rFonts w:cs="Wingdings"/>
    </w:rPr>
  </w:style>
  <w:style w:type="character" w:customStyle="1" w:styleId="481">
    <w:name w:val="ListLabel 398"/>
    <w:qFormat/>
    <w:uiPriority w:val="0"/>
    <w:rPr>
      <w:rFonts w:cs="Wingdings"/>
    </w:rPr>
  </w:style>
  <w:style w:type="character" w:customStyle="1" w:styleId="482">
    <w:name w:val="ListLabel 399"/>
    <w:qFormat/>
    <w:uiPriority w:val="0"/>
    <w:rPr>
      <w:rFonts w:cs="Wingdings"/>
    </w:rPr>
  </w:style>
  <w:style w:type="character" w:customStyle="1" w:styleId="483">
    <w:name w:val="ListLabel 400"/>
    <w:qFormat/>
    <w:uiPriority w:val="0"/>
    <w:rPr>
      <w:rFonts w:cs="Wingdings"/>
    </w:rPr>
  </w:style>
  <w:style w:type="character" w:customStyle="1" w:styleId="484">
    <w:name w:val="ListLabel 401"/>
    <w:qFormat/>
    <w:uiPriority w:val="0"/>
    <w:rPr>
      <w:rFonts w:cs="Wingdings"/>
    </w:rPr>
  </w:style>
  <w:style w:type="character" w:customStyle="1" w:styleId="485">
    <w:name w:val="ListLabel 402"/>
    <w:qFormat/>
    <w:uiPriority w:val="0"/>
    <w:rPr>
      <w:rFonts w:cs="Wingdings"/>
    </w:rPr>
  </w:style>
  <w:style w:type="character" w:customStyle="1" w:styleId="486">
    <w:name w:val="ListLabel 403"/>
    <w:qFormat/>
    <w:uiPriority w:val="0"/>
    <w:rPr>
      <w:rFonts w:cs="Wingdings"/>
    </w:rPr>
  </w:style>
  <w:style w:type="character" w:customStyle="1" w:styleId="487">
    <w:name w:val="ListLabel 404"/>
    <w:qFormat/>
    <w:uiPriority w:val="0"/>
    <w:rPr>
      <w:rFonts w:cs="Courier New"/>
    </w:rPr>
  </w:style>
  <w:style w:type="character" w:customStyle="1" w:styleId="488">
    <w:name w:val="ListLabel 405"/>
    <w:qFormat/>
    <w:uiPriority w:val="0"/>
    <w:rPr>
      <w:rFonts w:cs="Courier New"/>
    </w:rPr>
  </w:style>
  <w:style w:type="character" w:customStyle="1" w:styleId="489">
    <w:name w:val="ListLabel 406"/>
    <w:qFormat/>
    <w:uiPriority w:val="0"/>
    <w:rPr>
      <w:rFonts w:cs="Courier New"/>
    </w:rPr>
  </w:style>
  <w:style w:type="character" w:customStyle="1" w:styleId="490">
    <w:name w:val="ListLabel 407"/>
    <w:qFormat/>
    <w:uiPriority w:val="0"/>
    <w:rPr>
      <w:rFonts w:ascii="TimesNewRomanPS-BoldMT" w:hAnsi="TimesNewRomanPS-BoldMT" w:cs="Symbol"/>
      <w:b/>
      <w:sz w:val="19"/>
    </w:rPr>
  </w:style>
  <w:style w:type="character" w:customStyle="1" w:styleId="491">
    <w:name w:val="ListLabel 408"/>
    <w:qFormat/>
    <w:uiPriority w:val="0"/>
    <w:rPr>
      <w:rFonts w:ascii="TimesNewRomanPS-BoldMT" w:hAnsi="TimesNewRomanPS-BoldMT" w:cs="Courier New"/>
      <w:b/>
      <w:sz w:val="19"/>
    </w:rPr>
  </w:style>
  <w:style w:type="character" w:customStyle="1" w:styleId="492">
    <w:name w:val="ListLabel 409"/>
    <w:qFormat/>
    <w:uiPriority w:val="0"/>
    <w:rPr>
      <w:rFonts w:cs="Wingdings"/>
    </w:rPr>
  </w:style>
  <w:style w:type="character" w:customStyle="1" w:styleId="493">
    <w:name w:val="ListLabel 410"/>
    <w:qFormat/>
    <w:uiPriority w:val="0"/>
    <w:rPr>
      <w:rFonts w:cs="Symbol"/>
    </w:rPr>
  </w:style>
  <w:style w:type="character" w:customStyle="1" w:styleId="494">
    <w:name w:val="ListLabel 411"/>
    <w:qFormat/>
    <w:uiPriority w:val="0"/>
    <w:rPr>
      <w:rFonts w:cs="Courier New"/>
    </w:rPr>
  </w:style>
  <w:style w:type="character" w:customStyle="1" w:styleId="495">
    <w:name w:val="ListLabel 412"/>
    <w:qFormat/>
    <w:uiPriority w:val="0"/>
    <w:rPr>
      <w:rFonts w:cs="Wingdings"/>
    </w:rPr>
  </w:style>
  <w:style w:type="character" w:customStyle="1" w:styleId="496">
    <w:name w:val="ListLabel 413"/>
    <w:qFormat/>
    <w:uiPriority w:val="0"/>
    <w:rPr>
      <w:rFonts w:cs="Symbol"/>
    </w:rPr>
  </w:style>
  <w:style w:type="character" w:customStyle="1" w:styleId="497">
    <w:name w:val="ListLabel 414"/>
    <w:qFormat/>
    <w:uiPriority w:val="0"/>
    <w:rPr>
      <w:rFonts w:cs="Courier New"/>
    </w:rPr>
  </w:style>
  <w:style w:type="character" w:customStyle="1" w:styleId="498">
    <w:name w:val="ListLabel 415"/>
    <w:qFormat/>
    <w:uiPriority w:val="0"/>
    <w:rPr>
      <w:rFonts w:cs="Wingdings"/>
    </w:rPr>
  </w:style>
  <w:style w:type="character" w:customStyle="1" w:styleId="499">
    <w:name w:val="ListLabel 416"/>
    <w:qFormat/>
    <w:uiPriority w:val="0"/>
    <w:rPr>
      <w:rFonts w:ascii="TimesNewRomanPS-BoldMT" w:hAnsi="TimesNewRomanPS-BoldMT" w:cs="Symbol"/>
      <w:b/>
      <w:sz w:val="19"/>
    </w:rPr>
  </w:style>
  <w:style w:type="character" w:customStyle="1" w:styleId="500">
    <w:name w:val="ListLabel 417"/>
    <w:qFormat/>
    <w:uiPriority w:val="0"/>
    <w:rPr>
      <w:rFonts w:cs="Courier New"/>
    </w:rPr>
  </w:style>
  <w:style w:type="character" w:customStyle="1" w:styleId="501">
    <w:name w:val="ListLabel 418"/>
    <w:qFormat/>
    <w:uiPriority w:val="0"/>
    <w:rPr>
      <w:rFonts w:cs="Wingdings"/>
    </w:rPr>
  </w:style>
  <w:style w:type="character" w:customStyle="1" w:styleId="502">
    <w:name w:val="ListLabel 419"/>
    <w:qFormat/>
    <w:uiPriority w:val="0"/>
    <w:rPr>
      <w:rFonts w:cs="Symbol"/>
    </w:rPr>
  </w:style>
  <w:style w:type="character" w:customStyle="1" w:styleId="503">
    <w:name w:val="ListLabel 420"/>
    <w:qFormat/>
    <w:uiPriority w:val="0"/>
    <w:rPr>
      <w:rFonts w:cs="Courier New"/>
    </w:rPr>
  </w:style>
  <w:style w:type="character" w:customStyle="1" w:styleId="504">
    <w:name w:val="ListLabel 421"/>
    <w:qFormat/>
    <w:uiPriority w:val="0"/>
    <w:rPr>
      <w:rFonts w:cs="Wingdings"/>
    </w:rPr>
  </w:style>
  <w:style w:type="character" w:customStyle="1" w:styleId="505">
    <w:name w:val="ListLabel 422"/>
    <w:qFormat/>
    <w:uiPriority w:val="0"/>
    <w:rPr>
      <w:rFonts w:cs="Symbol"/>
    </w:rPr>
  </w:style>
  <w:style w:type="character" w:customStyle="1" w:styleId="506">
    <w:name w:val="ListLabel 423"/>
    <w:qFormat/>
    <w:uiPriority w:val="0"/>
    <w:rPr>
      <w:rFonts w:cs="Courier New"/>
    </w:rPr>
  </w:style>
  <w:style w:type="character" w:customStyle="1" w:styleId="507">
    <w:name w:val="ListLabel 424"/>
    <w:qFormat/>
    <w:uiPriority w:val="0"/>
    <w:rPr>
      <w:rFonts w:cs="Wingdings"/>
    </w:rPr>
  </w:style>
  <w:style w:type="character" w:customStyle="1" w:styleId="508">
    <w:name w:val="ListLabel 425"/>
    <w:qFormat/>
    <w:uiPriority w:val="0"/>
    <w:rPr>
      <w:rFonts w:ascii="TimesNewRomanPS-BoldMT" w:hAnsi="TimesNewRomanPS-BoldMT" w:cs="Symbol"/>
      <w:b/>
      <w:sz w:val="19"/>
    </w:rPr>
  </w:style>
  <w:style w:type="character" w:customStyle="1" w:styleId="509">
    <w:name w:val="ListLabel 426"/>
    <w:qFormat/>
    <w:uiPriority w:val="0"/>
    <w:rPr>
      <w:rFonts w:cs="Courier New"/>
    </w:rPr>
  </w:style>
  <w:style w:type="character" w:customStyle="1" w:styleId="510">
    <w:name w:val="ListLabel 427"/>
    <w:qFormat/>
    <w:uiPriority w:val="0"/>
    <w:rPr>
      <w:rFonts w:cs="Wingdings"/>
    </w:rPr>
  </w:style>
  <w:style w:type="character" w:customStyle="1" w:styleId="511">
    <w:name w:val="ListLabel 428"/>
    <w:qFormat/>
    <w:uiPriority w:val="0"/>
    <w:rPr>
      <w:rFonts w:cs="Symbol"/>
    </w:rPr>
  </w:style>
  <w:style w:type="character" w:customStyle="1" w:styleId="512">
    <w:name w:val="ListLabel 429"/>
    <w:qFormat/>
    <w:uiPriority w:val="0"/>
    <w:rPr>
      <w:rFonts w:cs="Courier New"/>
    </w:rPr>
  </w:style>
  <w:style w:type="character" w:customStyle="1" w:styleId="513">
    <w:name w:val="ListLabel 430"/>
    <w:qFormat/>
    <w:uiPriority w:val="0"/>
    <w:rPr>
      <w:rFonts w:cs="Wingdings"/>
    </w:rPr>
  </w:style>
  <w:style w:type="character" w:customStyle="1" w:styleId="514">
    <w:name w:val="ListLabel 431"/>
    <w:qFormat/>
    <w:uiPriority w:val="0"/>
    <w:rPr>
      <w:rFonts w:cs="Symbol"/>
    </w:rPr>
  </w:style>
  <w:style w:type="character" w:customStyle="1" w:styleId="515">
    <w:name w:val="ListLabel 432"/>
    <w:qFormat/>
    <w:uiPriority w:val="0"/>
    <w:rPr>
      <w:rFonts w:cs="Courier New"/>
    </w:rPr>
  </w:style>
  <w:style w:type="character" w:customStyle="1" w:styleId="516">
    <w:name w:val="ListLabel 433"/>
    <w:qFormat/>
    <w:uiPriority w:val="0"/>
    <w:rPr>
      <w:rFonts w:cs="Wingdings"/>
    </w:rPr>
  </w:style>
  <w:style w:type="character" w:customStyle="1" w:styleId="517">
    <w:name w:val="ListLabel 434"/>
    <w:qFormat/>
    <w:uiPriority w:val="0"/>
    <w:rPr>
      <w:rFonts w:cs="Symbol"/>
      <w:sz w:val="20"/>
    </w:rPr>
  </w:style>
  <w:style w:type="character" w:customStyle="1" w:styleId="518">
    <w:name w:val="ListLabel 435"/>
    <w:qFormat/>
    <w:uiPriority w:val="0"/>
    <w:rPr>
      <w:rFonts w:cs="Courier New"/>
      <w:sz w:val="20"/>
    </w:rPr>
  </w:style>
  <w:style w:type="character" w:customStyle="1" w:styleId="519">
    <w:name w:val="ListLabel 436"/>
    <w:qFormat/>
    <w:uiPriority w:val="0"/>
    <w:rPr>
      <w:rFonts w:cs="Wingdings"/>
      <w:sz w:val="20"/>
    </w:rPr>
  </w:style>
  <w:style w:type="character" w:customStyle="1" w:styleId="520">
    <w:name w:val="ListLabel 437"/>
    <w:qFormat/>
    <w:uiPriority w:val="0"/>
    <w:rPr>
      <w:rFonts w:cs="Wingdings"/>
      <w:sz w:val="20"/>
    </w:rPr>
  </w:style>
  <w:style w:type="character" w:customStyle="1" w:styleId="521">
    <w:name w:val="ListLabel 438"/>
    <w:qFormat/>
    <w:uiPriority w:val="0"/>
    <w:rPr>
      <w:rFonts w:cs="Wingdings"/>
      <w:sz w:val="20"/>
    </w:rPr>
  </w:style>
  <w:style w:type="character" w:customStyle="1" w:styleId="522">
    <w:name w:val="ListLabel 439"/>
    <w:qFormat/>
    <w:uiPriority w:val="0"/>
    <w:rPr>
      <w:rFonts w:cs="Wingdings"/>
      <w:sz w:val="20"/>
    </w:rPr>
  </w:style>
  <w:style w:type="character" w:customStyle="1" w:styleId="523">
    <w:name w:val="ListLabel 440"/>
    <w:qFormat/>
    <w:uiPriority w:val="0"/>
    <w:rPr>
      <w:rFonts w:cs="Wingdings"/>
      <w:sz w:val="20"/>
    </w:rPr>
  </w:style>
  <w:style w:type="character" w:customStyle="1" w:styleId="524">
    <w:name w:val="ListLabel 441"/>
    <w:qFormat/>
    <w:uiPriority w:val="0"/>
    <w:rPr>
      <w:rFonts w:cs="Wingdings"/>
      <w:sz w:val="20"/>
    </w:rPr>
  </w:style>
  <w:style w:type="character" w:customStyle="1" w:styleId="525">
    <w:name w:val="ListLabel 442"/>
    <w:qFormat/>
    <w:uiPriority w:val="0"/>
    <w:rPr>
      <w:rFonts w:cs="Wingdings"/>
      <w:sz w:val="20"/>
    </w:rPr>
  </w:style>
  <w:style w:type="character" w:customStyle="1" w:styleId="526">
    <w:name w:val="ListLabel 443"/>
    <w:qFormat/>
    <w:uiPriority w:val="0"/>
    <w:rPr>
      <w:rFonts w:cs="Courier New"/>
    </w:rPr>
  </w:style>
  <w:style w:type="character" w:customStyle="1" w:styleId="527">
    <w:name w:val="ListLabel 444"/>
    <w:qFormat/>
    <w:uiPriority w:val="0"/>
    <w:rPr>
      <w:rFonts w:cs="Courier New"/>
    </w:rPr>
  </w:style>
  <w:style w:type="character" w:customStyle="1" w:styleId="528">
    <w:name w:val="ListLabel 445"/>
    <w:qFormat/>
    <w:uiPriority w:val="0"/>
    <w:rPr>
      <w:rFonts w:cs="Courier New"/>
    </w:rPr>
  </w:style>
  <w:style w:type="character" w:customStyle="1" w:styleId="529">
    <w:name w:val="ListLabel 446"/>
    <w:qFormat/>
    <w:uiPriority w:val="0"/>
    <w:rPr>
      <w:rFonts w:cs="Wingdings"/>
      <w:b/>
      <w:sz w:val="20"/>
    </w:rPr>
  </w:style>
  <w:style w:type="character" w:customStyle="1" w:styleId="530">
    <w:name w:val="ListLabel 447"/>
    <w:qFormat/>
    <w:uiPriority w:val="0"/>
    <w:rPr>
      <w:rFonts w:cs="Courier New"/>
    </w:rPr>
  </w:style>
  <w:style w:type="character" w:customStyle="1" w:styleId="531">
    <w:name w:val="ListLabel 448"/>
    <w:qFormat/>
    <w:uiPriority w:val="0"/>
    <w:rPr>
      <w:rFonts w:cs="Wingdings"/>
    </w:rPr>
  </w:style>
  <w:style w:type="character" w:customStyle="1" w:styleId="532">
    <w:name w:val="ListLabel 449"/>
    <w:qFormat/>
    <w:uiPriority w:val="0"/>
    <w:rPr>
      <w:rFonts w:cs="Symbol"/>
    </w:rPr>
  </w:style>
  <w:style w:type="character" w:customStyle="1" w:styleId="533">
    <w:name w:val="ListLabel 450"/>
    <w:qFormat/>
    <w:uiPriority w:val="0"/>
    <w:rPr>
      <w:rFonts w:cs="Courier New"/>
    </w:rPr>
  </w:style>
  <w:style w:type="character" w:customStyle="1" w:styleId="534">
    <w:name w:val="ListLabel 451"/>
    <w:qFormat/>
    <w:uiPriority w:val="0"/>
    <w:rPr>
      <w:rFonts w:cs="Wingdings"/>
    </w:rPr>
  </w:style>
  <w:style w:type="character" w:customStyle="1" w:styleId="535">
    <w:name w:val="ListLabel 452"/>
    <w:qFormat/>
    <w:uiPriority w:val="0"/>
    <w:rPr>
      <w:rFonts w:cs="Symbol"/>
    </w:rPr>
  </w:style>
  <w:style w:type="character" w:customStyle="1" w:styleId="536">
    <w:name w:val="ListLabel 453"/>
    <w:qFormat/>
    <w:uiPriority w:val="0"/>
    <w:rPr>
      <w:rFonts w:cs="Courier New"/>
    </w:rPr>
  </w:style>
  <w:style w:type="character" w:customStyle="1" w:styleId="537">
    <w:name w:val="ListLabel 454"/>
    <w:qFormat/>
    <w:uiPriority w:val="0"/>
    <w:rPr>
      <w:rFonts w:cs="Wingdings"/>
    </w:rPr>
  </w:style>
  <w:style w:type="character" w:customStyle="1" w:styleId="538">
    <w:name w:val="ListLabel 455"/>
    <w:qFormat/>
    <w:uiPriority w:val="0"/>
    <w:rPr>
      <w:rFonts w:cs="Wingdings"/>
      <w:b/>
      <w:sz w:val="20"/>
    </w:rPr>
  </w:style>
  <w:style w:type="character" w:customStyle="1" w:styleId="539">
    <w:name w:val="ListLabel 456"/>
    <w:qFormat/>
    <w:uiPriority w:val="0"/>
    <w:rPr>
      <w:rFonts w:cs="Courier New"/>
    </w:rPr>
  </w:style>
  <w:style w:type="character" w:customStyle="1" w:styleId="540">
    <w:name w:val="ListLabel 457"/>
    <w:qFormat/>
    <w:uiPriority w:val="0"/>
    <w:rPr>
      <w:rFonts w:cs="Wingdings"/>
    </w:rPr>
  </w:style>
  <w:style w:type="character" w:customStyle="1" w:styleId="541">
    <w:name w:val="ListLabel 458"/>
    <w:qFormat/>
    <w:uiPriority w:val="0"/>
    <w:rPr>
      <w:rFonts w:cs="Symbol"/>
    </w:rPr>
  </w:style>
  <w:style w:type="character" w:customStyle="1" w:styleId="542">
    <w:name w:val="ListLabel 459"/>
    <w:qFormat/>
    <w:uiPriority w:val="0"/>
    <w:rPr>
      <w:rFonts w:cs="Courier New"/>
    </w:rPr>
  </w:style>
  <w:style w:type="character" w:customStyle="1" w:styleId="543">
    <w:name w:val="ListLabel 460"/>
    <w:qFormat/>
    <w:uiPriority w:val="0"/>
    <w:rPr>
      <w:rFonts w:cs="Wingdings"/>
    </w:rPr>
  </w:style>
  <w:style w:type="character" w:customStyle="1" w:styleId="544">
    <w:name w:val="ListLabel 461"/>
    <w:qFormat/>
    <w:uiPriority w:val="0"/>
    <w:rPr>
      <w:rFonts w:cs="Symbol"/>
    </w:rPr>
  </w:style>
  <w:style w:type="character" w:customStyle="1" w:styleId="545">
    <w:name w:val="ListLabel 462"/>
    <w:qFormat/>
    <w:uiPriority w:val="0"/>
    <w:rPr>
      <w:rFonts w:cs="Courier New"/>
    </w:rPr>
  </w:style>
  <w:style w:type="character" w:customStyle="1" w:styleId="546">
    <w:name w:val="ListLabel 463"/>
    <w:qFormat/>
    <w:uiPriority w:val="0"/>
    <w:rPr>
      <w:rFonts w:cs="Wingdings"/>
    </w:rPr>
  </w:style>
  <w:style w:type="character" w:customStyle="1" w:styleId="547">
    <w:name w:val="ListLabel 464"/>
    <w:qFormat/>
    <w:uiPriority w:val="0"/>
    <w:rPr>
      <w:rFonts w:ascii="Calibri" w:hAnsi="Calibri" w:cs="Symbol"/>
      <w:sz w:val="20"/>
    </w:rPr>
  </w:style>
  <w:style w:type="character" w:customStyle="1" w:styleId="548">
    <w:name w:val="ListLabel 465"/>
    <w:qFormat/>
    <w:uiPriority w:val="0"/>
    <w:rPr>
      <w:rFonts w:cs="Courier New"/>
      <w:sz w:val="20"/>
    </w:rPr>
  </w:style>
  <w:style w:type="character" w:customStyle="1" w:styleId="549">
    <w:name w:val="ListLabel 466"/>
    <w:qFormat/>
    <w:uiPriority w:val="0"/>
    <w:rPr>
      <w:rFonts w:cs="Wingdings"/>
      <w:sz w:val="20"/>
    </w:rPr>
  </w:style>
  <w:style w:type="character" w:customStyle="1" w:styleId="550">
    <w:name w:val="ListLabel 467"/>
    <w:qFormat/>
    <w:uiPriority w:val="0"/>
    <w:rPr>
      <w:rFonts w:cs="Wingdings"/>
      <w:sz w:val="20"/>
    </w:rPr>
  </w:style>
  <w:style w:type="character" w:customStyle="1" w:styleId="551">
    <w:name w:val="ListLabel 468"/>
    <w:qFormat/>
    <w:uiPriority w:val="0"/>
    <w:rPr>
      <w:rFonts w:cs="Wingdings"/>
      <w:sz w:val="20"/>
    </w:rPr>
  </w:style>
  <w:style w:type="character" w:customStyle="1" w:styleId="552">
    <w:name w:val="ListLabel 469"/>
    <w:qFormat/>
    <w:uiPriority w:val="0"/>
    <w:rPr>
      <w:rFonts w:cs="Wingdings"/>
      <w:sz w:val="20"/>
    </w:rPr>
  </w:style>
  <w:style w:type="character" w:customStyle="1" w:styleId="553">
    <w:name w:val="ListLabel 470"/>
    <w:qFormat/>
    <w:uiPriority w:val="0"/>
    <w:rPr>
      <w:rFonts w:cs="Wingdings"/>
      <w:sz w:val="20"/>
    </w:rPr>
  </w:style>
  <w:style w:type="character" w:customStyle="1" w:styleId="554">
    <w:name w:val="ListLabel 471"/>
    <w:qFormat/>
    <w:uiPriority w:val="0"/>
    <w:rPr>
      <w:rFonts w:cs="Wingdings"/>
      <w:sz w:val="20"/>
    </w:rPr>
  </w:style>
  <w:style w:type="character" w:customStyle="1" w:styleId="555">
    <w:name w:val="ListLabel 472"/>
    <w:qFormat/>
    <w:uiPriority w:val="0"/>
    <w:rPr>
      <w:rFonts w:cs="Wingdings"/>
      <w:sz w:val="20"/>
    </w:rPr>
  </w:style>
  <w:style w:type="character" w:customStyle="1" w:styleId="556">
    <w:name w:val="ListLabel 473"/>
    <w:qFormat/>
    <w:uiPriority w:val="0"/>
    <w:rPr>
      <w:rFonts w:ascii="Calibri" w:hAnsi="Calibri" w:cs="Symbol"/>
      <w:sz w:val="20"/>
    </w:rPr>
  </w:style>
  <w:style w:type="character" w:customStyle="1" w:styleId="557">
    <w:name w:val="ListLabel 474"/>
    <w:qFormat/>
    <w:uiPriority w:val="0"/>
    <w:rPr>
      <w:rFonts w:cs="Courier New"/>
      <w:sz w:val="20"/>
    </w:rPr>
  </w:style>
  <w:style w:type="character" w:customStyle="1" w:styleId="558">
    <w:name w:val="ListLabel 475"/>
    <w:qFormat/>
    <w:uiPriority w:val="0"/>
    <w:rPr>
      <w:rFonts w:cs="Wingdings"/>
      <w:sz w:val="20"/>
    </w:rPr>
  </w:style>
  <w:style w:type="character" w:customStyle="1" w:styleId="559">
    <w:name w:val="ListLabel 476"/>
    <w:qFormat/>
    <w:uiPriority w:val="0"/>
    <w:rPr>
      <w:rFonts w:cs="Wingdings"/>
      <w:sz w:val="20"/>
    </w:rPr>
  </w:style>
  <w:style w:type="character" w:customStyle="1" w:styleId="560">
    <w:name w:val="ListLabel 477"/>
    <w:qFormat/>
    <w:uiPriority w:val="0"/>
    <w:rPr>
      <w:rFonts w:cs="Wingdings"/>
      <w:sz w:val="20"/>
    </w:rPr>
  </w:style>
  <w:style w:type="character" w:customStyle="1" w:styleId="561">
    <w:name w:val="ListLabel 478"/>
    <w:qFormat/>
    <w:uiPriority w:val="0"/>
    <w:rPr>
      <w:rFonts w:cs="Wingdings"/>
      <w:sz w:val="20"/>
    </w:rPr>
  </w:style>
  <w:style w:type="character" w:customStyle="1" w:styleId="562">
    <w:name w:val="ListLabel 479"/>
    <w:qFormat/>
    <w:uiPriority w:val="0"/>
    <w:rPr>
      <w:rFonts w:cs="Wingdings"/>
      <w:sz w:val="20"/>
    </w:rPr>
  </w:style>
  <w:style w:type="character" w:customStyle="1" w:styleId="563">
    <w:name w:val="ListLabel 480"/>
    <w:qFormat/>
    <w:uiPriority w:val="0"/>
    <w:rPr>
      <w:rFonts w:cs="Wingdings"/>
      <w:sz w:val="20"/>
    </w:rPr>
  </w:style>
  <w:style w:type="character" w:customStyle="1" w:styleId="564">
    <w:name w:val="ListLabel 481"/>
    <w:qFormat/>
    <w:uiPriority w:val="0"/>
    <w:rPr>
      <w:rFonts w:cs="Wingdings"/>
      <w:sz w:val="20"/>
    </w:rPr>
  </w:style>
  <w:style w:type="character" w:customStyle="1" w:styleId="565">
    <w:name w:val="List Paragraph Char"/>
    <w:link w:val="566"/>
    <w:qFormat/>
    <w:uiPriority w:val="34"/>
    <w:rPr>
      <w:rFonts w:eastAsiaTheme="minorEastAsia"/>
      <w:color w:val="595959" w:themeColor="text1" w:themeTint="A6"/>
      <w:spacing w:val="15"/>
      <w:sz w:val="22"/>
      <w:szCs w:val="22"/>
      <w:lang w:val="en-GB" w:eastAsia="en-US" w:bidi="ar-SA"/>
      <w14:textFill>
        <w14:solidFill>
          <w14:schemeClr w14:val="tx1">
            <w14:lumMod w14:val="65000"/>
            <w14:lumOff w14:val="35000"/>
          </w14:schemeClr>
        </w14:solidFill>
      </w14:textFill>
    </w:rPr>
  </w:style>
  <w:style w:type="paragraph" w:styleId="566">
    <w:name w:val="List Paragraph"/>
    <w:basedOn w:val="1"/>
    <w:link w:val="565"/>
    <w:qFormat/>
    <w:uiPriority w:val="34"/>
    <w:pPr>
      <w:ind w:left="720"/>
      <w:contextualSpacing/>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character" w:customStyle="1" w:styleId="567">
    <w:name w:val="ListLabel 482"/>
    <w:qFormat/>
    <w:uiPriority w:val="0"/>
    <w:rPr>
      <w:rFonts w:cs="Symbol"/>
    </w:rPr>
  </w:style>
  <w:style w:type="character" w:customStyle="1" w:styleId="568">
    <w:name w:val="ListLabel 483"/>
    <w:qFormat/>
    <w:uiPriority w:val="0"/>
    <w:rPr>
      <w:rFonts w:cs="Courier New"/>
    </w:rPr>
  </w:style>
  <w:style w:type="character" w:customStyle="1" w:styleId="569">
    <w:name w:val="ListLabel 484"/>
    <w:qFormat/>
    <w:uiPriority w:val="0"/>
    <w:rPr>
      <w:rFonts w:cs="Wingdings"/>
    </w:rPr>
  </w:style>
  <w:style w:type="character" w:customStyle="1" w:styleId="570">
    <w:name w:val="ListLabel 485"/>
    <w:qFormat/>
    <w:uiPriority w:val="0"/>
    <w:rPr>
      <w:rFonts w:cs="Symbol"/>
    </w:rPr>
  </w:style>
  <w:style w:type="character" w:customStyle="1" w:styleId="571">
    <w:name w:val="ListLabel 486"/>
    <w:qFormat/>
    <w:uiPriority w:val="0"/>
    <w:rPr>
      <w:rFonts w:cs="Courier New"/>
    </w:rPr>
  </w:style>
  <w:style w:type="character" w:customStyle="1" w:styleId="572">
    <w:name w:val="ListLabel 487"/>
    <w:qFormat/>
    <w:uiPriority w:val="0"/>
    <w:rPr>
      <w:rFonts w:cs="Wingdings"/>
    </w:rPr>
  </w:style>
  <w:style w:type="character" w:customStyle="1" w:styleId="573">
    <w:name w:val="ListLabel 488"/>
    <w:qFormat/>
    <w:uiPriority w:val="0"/>
    <w:rPr>
      <w:rFonts w:cs="Symbol"/>
    </w:rPr>
  </w:style>
  <w:style w:type="character" w:customStyle="1" w:styleId="574">
    <w:name w:val="ListLabel 489"/>
    <w:qFormat/>
    <w:uiPriority w:val="0"/>
    <w:rPr>
      <w:rFonts w:cs="Courier New"/>
    </w:rPr>
  </w:style>
  <w:style w:type="character" w:customStyle="1" w:styleId="575">
    <w:name w:val="ListLabel 490"/>
    <w:qFormat/>
    <w:uiPriority w:val="0"/>
    <w:rPr>
      <w:rFonts w:cs="Wingdings"/>
    </w:rPr>
  </w:style>
  <w:style w:type="character" w:customStyle="1" w:styleId="576">
    <w:name w:val="ListLabel 491"/>
    <w:qFormat/>
    <w:uiPriority w:val="0"/>
    <w:rPr>
      <w:rFonts w:ascii="Times New Roman" w:hAnsi="Times New Roman" w:cs="Times New Roman"/>
      <w:sz w:val="20"/>
    </w:rPr>
  </w:style>
  <w:style w:type="character" w:customStyle="1" w:styleId="577">
    <w:name w:val="ListLabel 492"/>
    <w:qFormat/>
    <w:uiPriority w:val="0"/>
    <w:rPr>
      <w:rFonts w:cs="Courier New"/>
    </w:rPr>
  </w:style>
  <w:style w:type="character" w:customStyle="1" w:styleId="578">
    <w:name w:val="ListLabel 493"/>
    <w:qFormat/>
    <w:uiPriority w:val="0"/>
    <w:rPr>
      <w:rFonts w:cs="Wingdings"/>
    </w:rPr>
  </w:style>
  <w:style w:type="character" w:customStyle="1" w:styleId="579">
    <w:name w:val="ListLabel 494"/>
    <w:qFormat/>
    <w:uiPriority w:val="0"/>
    <w:rPr>
      <w:rFonts w:cs="Symbol"/>
    </w:rPr>
  </w:style>
  <w:style w:type="character" w:customStyle="1" w:styleId="580">
    <w:name w:val="ListLabel 495"/>
    <w:qFormat/>
    <w:uiPriority w:val="0"/>
    <w:rPr>
      <w:rFonts w:cs="Courier New"/>
    </w:rPr>
  </w:style>
  <w:style w:type="character" w:customStyle="1" w:styleId="581">
    <w:name w:val="ListLabel 496"/>
    <w:qFormat/>
    <w:uiPriority w:val="0"/>
    <w:rPr>
      <w:rFonts w:cs="Wingdings"/>
    </w:rPr>
  </w:style>
  <w:style w:type="character" w:customStyle="1" w:styleId="582">
    <w:name w:val="ListLabel 497"/>
    <w:qFormat/>
    <w:uiPriority w:val="0"/>
    <w:rPr>
      <w:rFonts w:cs="Symbol"/>
    </w:rPr>
  </w:style>
  <w:style w:type="character" w:customStyle="1" w:styleId="583">
    <w:name w:val="ListLabel 498"/>
    <w:qFormat/>
    <w:uiPriority w:val="0"/>
    <w:rPr>
      <w:rFonts w:cs="Courier New"/>
    </w:rPr>
  </w:style>
  <w:style w:type="character" w:customStyle="1" w:styleId="584">
    <w:name w:val="ListLabel 499"/>
    <w:qFormat/>
    <w:uiPriority w:val="0"/>
    <w:rPr>
      <w:rFonts w:cs="Wingdings"/>
    </w:rPr>
  </w:style>
  <w:style w:type="character" w:customStyle="1" w:styleId="585">
    <w:name w:val="ListLabel 500"/>
    <w:qFormat/>
    <w:uiPriority w:val="0"/>
    <w:rPr>
      <w:rFonts w:ascii="Arial-BoldMT" w:hAnsi="Arial-BoldMT" w:cs="Symbol"/>
      <w:b/>
      <w:sz w:val="20"/>
    </w:rPr>
  </w:style>
  <w:style w:type="character" w:customStyle="1" w:styleId="586">
    <w:name w:val="ListLabel 501"/>
    <w:qFormat/>
    <w:uiPriority w:val="0"/>
    <w:rPr>
      <w:rFonts w:cs="Courier New"/>
    </w:rPr>
  </w:style>
  <w:style w:type="character" w:customStyle="1" w:styleId="587">
    <w:name w:val="ListLabel 502"/>
    <w:qFormat/>
    <w:uiPriority w:val="0"/>
    <w:rPr>
      <w:rFonts w:cs="Wingdings"/>
    </w:rPr>
  </w:style>
  <w:style w:type="character" w:customStyle="1" w:styleId="588">
    <w:name w:val="ListLabel 503"/>
    <w:qFormat/>
    <w:uiPriority w:val="0"/>
    <w:rPr>
      <w:rFonts w:cs="Symbol"/>
    </w:rPr>
  </w:style>
  <w:style w:type="character" w:customStyle="1" w:styleId="589">
    <w:name w:val="ListLabel 504"/>
    <w:qFormat/>
    <w:uiPriority w:val="0"/>
    <w:rPr>
      <w:rFonts w:cs="Courier New"/>
    </w:rPr>
  </w:style>
  <w:style w:type="character" w:customStyle="1" w:styleId="590">
    <w:name w:val="ListLabel 505"/>
    <w:qFormat/>
    <w:uiPriority w:val="0"/>
    <w:rPr>
      <w:rFonts w:cs="Wingdings"/>
    </w:rPr>
  </w:style>
  <w:style w:type="character" w:customStyle="1" w:styleId="591">
    <w:name w:val="ListLabel 506"/>
    <w:qFormat/>
    <w:uiPriority w:val="0"/>
    <w:rPr>
      <w:rFonts w:cs="Symbol"/>
    </w:rPr>
  </w:style>
  <w:style w:type="character" w:customStyle="1" w:styleId="592">
    <w:name w:val="ListLabel 507"/>
    <w:qFormat/>
    <w:uiPriority w:val="0"/>
    <w:rPr>
      <w:rFonts w:cs="Courier New"/>
    </w:rPr>
  </w:style>
  <w:style w:type="character" w:customStyle="1" w:styleId="593">
    <w:name w:val="ListLabel 508"/>
    <w:qFormat/>
    <w:uiPriority w:val="0"/>
    <w:rPr>
      <w:rFonts w:cs="Wingdings"/>
    </w:rPr>
  </w:style>
  <w:style w:type="character" w:customStyle="1" w:styleId="594">
    <w:name w:val="ListLabel 509"/>
    <w:qFormat/>
    <w:uiPriority w:val="0"/>
    <w:rPr>
      <w:rFonts w:ascii="TimesNewRomanPSMT" w:hAnsi="TimesNewRomanPSMT" w:cs="Symbol"/>
      <w:sz w:val="20"/>
    </w:rPr>
  </w:style>
  <w:style w:type="character" w:customStyle="1" w:styleId="595">
    <w:name w:val="ListLabel 510"/>
    <w:qFormat/>
    <w:uiPriority w:val="0"/>
    <w:rPr>
      <w:rFonts w:cs="Courier New"/>
    </w:rPr>
  </w:style>
  <w:style w:type="character" w:customStyle="1" w:styleId="596">
    <w:name w:val="ListLabel 511"/>
    <w:qFormat/>
    <w:uiPriority w:val="0"/>
    <w:rPr>
      <w:rFonts w:cs="Wingdings"/>
    </w:rPr>
  </w:style>
  <w:style w:type="character" w:customStyle="1" w:styleId="597">
    <w:name w:val="ListLabel 512"/>
    <w:qFormat/>
    <w:uiPriority w:val="0"/>
    <w:rPr>
      <w:rFonts w:cs="Symbol"/>
    </w:rPr>
  </w:style>
  <w:style w:type="character" w:customStyle="1" w:styleId="598">
    <w:name w:val="ListLabel 513"/>
    <w:qFormat/>
    <w:uiPriority w:val="0"/>
    <w:rPr>
      <w:rFonts w:cs="Courier New"/>
    </w:rPr>
  </w:style>
  <w:style w:type="character" w:customStyle="1" w:styleId="599">
    <w:name w:val="ListLabel 514"/>
    <w:qFormat/>
    <w:uiPriority w:val="0"/>
    <w:rPr>
      <w:rFonts w:cs="Wingdings"/>
    </w:rPr>
  </w:style>
  <w:style w:type="character" w:customStyle="1" w:styleId="600">
    <w:name w:val="ListLabel 515"/>
    <w:qFormat/>
    <w:uiPriority w:val="0"/>
    <w:rPr>
      <w:rFonts w:cs="Symbol"/>
    </w:rPr>
  </w:style>
  <w:style w:type="character" w:customStyle="1" w:styleId="601">
    <w:name w:val="ListLabel 516"/>
    <w:qFormat/>
    <w:uiPriority w:val="0"/>
    <w:rPr>
      <w:rFonts w:cs="Courier New"/>
    </w:rPr>
  </w:style>
  <w:style w:type="character" w:customStyle="1" w:styleId="602">
    <w:name w:val="ListLabel 517"/>
    <w:qFormat/>
    <w:uiPriority w:val="0"/>
    <w:rPr>
      <w:rFonts w:cs="Wingdings"/>
    </w:rPr>
  </w:style>
  <w:style w:type="character" w:customStyle="1" w:styleId="603">
    <w:name w:val="ListLabel 518"/>
    <w:qFormat/>
    <w:uiPriority w:val="0"/>
    <w:rPr>
      <w:rFonts w:ascii="Calibri" w:hAnsi="Calibri" w:cs="Symbol"/>
      <w:b/>
      <w:sz w:val="20"/>
    </w:rPr>
  </w:style>
  <w:style w:type="character" w:customStyle="1" w:styleId="604">
    <w:name w:val="ListLabel 519"/>
    <w:qFormat/>
    <w:uiPriority w:val="0"/>
    <w:rPr>
      <w:rFonts w:cs="Courier New"/>
    </w:rPr>
  </w:style>
  <w:style w:type="character" w:customStyle="1" w:styleId="605">
    <w:name w:val="ListLabel 520"/>
    <w:qFormat/>
    <w:uiPriority w:val="0"/>
    <w:rPr>
      <w:rFonts w:cs="Wingdings"/>
    </w:rPr>
  </w:style>
  <w:style w:type="character" w:customStyle="1" w:styleId="606">
    <w:name w:val="ListLabel 521"/>
    <w:qFormat/>
    <w:uiPriority w:val="0"/>
    <w:rPr>
      <w:rFonts w:cs="Symbol"/>
    </w:rPr>
  </w:style>
  <w:style w:type="character" w:customStyle="1" w:styleId="607">
    <w:name w:val="ListLabel 522"/>
    <w:qFormat/>
    <w:uiPriority w:val="0"/>
    <w:rPr>
      <w:rFonts w:cs="Courier New"/>
    </w:rPr>
  </w:style>
  <w:style w:type="character" w:customStyle="1" w:styleId="608">
    <w:name w:val="ListLabel 523"/>
    <w:qFormat/>
    <w:uiPriority w:val="0"/>
    <w:rPr>
      <w:rFonts w:cs="Wingdings"/>
    </w:rPr>
  </w:style>
  <w:style w:type="character" w:customStyle="1" w:styleId="609">
    <w:name w:val="ListLabel 524"/>
    <w:qFormat/>
    <w:uiPriority w:val="0"/>
    <w:rPr>
      <w:rFonts w:cs="Symbol"/>
    </w:rPr>
  </w:style>
  <w:style w:type="character" w:customStyle="1" w:styleId="610">
    <w:name w:val="ListLabel 525"/>
    <w:qFormat/>
    <w:uiPriority w:val="0"/>
    <w:rPr>
      <w:rFonts w:cs="Courier New"/>
    </w:rPr>
  </w:style>
  <w:style w:type="character" w:customStyle="1" w:styleId="611">
    <w:name w:val="ListLabel 526"/>
    <w:qFormat/>
    <w:uiPriority w:val="0"/>
    <w:rPr>
      <w:rFonts w:cs="Wingdings"/>
    </w:rPr>
  </w:style>
  <w:style w:type="character" w:customStyle="1" w:styleId="612">
    <w:name w:val="ListLabel 527"/>
    <w:qFormat/>
    <w:uiPriority w:val="0"/>
    <w:rPr>
      <w:rFonts w:ascii="Times New Roman" w:hAnsi="Times New Roman" w:cs="Symbol"/>
      <w:b/>
      <w:sz w:val="18"/>
    </w:rPr>
  </w:style>
  <w:style w:type="character" w:customStyle="1" w:styleId="613">
    <w:name w:val="ListLabel 528"/>
    <w:qFormat/>
    <w:uiPriority w:val="0"/>
    <w:rPr>
      <w:rFonts w:cs="Courier New"/>
    </w:rPr>
  </w:style>
  <w:style w:type="character" w:customStyle="1" w:styleId="614">
    <w:name w:val="ListLabel 529"/>
    <w:qFormat/>
    <w:uiPriority w:val="0"/>
    <w:rPr>
      <w:rFonts w:cs="Wingdings"/>
    </w:rPr>
  </w:style>
  <w:style w:type="character" w:customStyle="1" w:styleId="615">
    <w:name w:val="ListLabel 530"/>
    <w:qFormat/>
    <w:uiPriority w:val="0"/>
    <w:rPr>
      <w:rFonts w:cs="Symbol"/>
    </w:rPr>
  </w:style>
  <w:style w:type="character" w:customStyle="1" w:styleId="616">
    <w:name w:val="ListLabel 531"/>
    <w:qFormat/>
    <w:uiPriority w:val="0"/>
    <w:rPr>
      <w:rFonts w:cs="Courier New"/>
    </w:rPr>
  </w:style>
  <w:style w:type="character" w:customStyle="1" w:styleId="617">
    <w:name w:val="ListLabel 532"/>
    <w:qFormat/>
    <w:uiPriority w:val="0"/>
    <w:rPr>
      <w:rFonts w:cs="Wingdings"/>
    </w:rPr>
  </w:style>
  <w:style w:type="character" w:customStyle="1" w:styleId="618">
    <w:name w:val="ListLabel 533"/>
    <w:qFormat/>
    <w:uiPriority w:val="0"/>
    <w:rPr>
      <w:rFonts w:cs="Symbol"/>
    </w:rPr>
  </w:style>
  <w:style w:type="character" w:customStyle="1" w:styleId="619">
    <w:name w:val="ListLabel 534"/>
    <w:qFormat/>
    <w:uiPriority w:val="0"/>
    <w:rPr>
      <w:rFonts w:cs="Courier New"/>
    </w:rPr>
  </w:style>
  <w:style w:type="character" w:customStyle="1" w:styleId="620">
    <w:name w:val="ListLabel 535"/>
    <w:qFormat/>
    <w:uiPriority w:val="0"/>
    <w:rPr>
      <w:rFonts w:cs="Wingdings"/>
    </w:rPr>
  </w:style>
  <w:style w:type="character" w:customStyle="1" w:styleId="621">
    <w:name w:val="ListLabel 536"/>
    <w:qFormat/>
    <w:uiPriority w:val="0"/>
    <w:rPr>
      <w:rFonts w:ascii="Calibri" w:hAnsi="Calibri" w:cs="Symbol"/>
      <w:b/>
    </w:rPr>
  </w:style>
  <w:style w:type="character" w:customStyle="1" w:styleId="622">
    <w:name w:val="ListLabel 537"/>
    <w:qFormat/>
    <w:uiPriority w:val="0"/>
    <w:rPr>
      <w:rFonts w:cs="Courier New"/>
    </w:rPr>
  </w:style>
  <w:style w:type="character" w:customStyle="1" w:styleId="623">
    <w:name w:val="ListLabel 538"/>
    <w:qFormat/>
    <w:uiPriority w:val="0"/>
    <w:rPr>
      <w:rFonts w:cs="Wingdings"/>
    </w:rPr>
  </w:style>
  <w:style w:type="character" w:customStyle="1" w:styleId="624">
    <w:name w:val="ListLabel 539"/>
    <w:qFormat/>
    <w:uiPriority w:val="0"/>
    <w:rPr>
      <w:rFonts w:cs="Symbol"/>
    </w:rPr>
  </w:style>
  <w:style w:type="character" w:customStyle="1" w:styleId="625">
    <w:name w:val="ListLabel 540"/>
    <w:qFormat/>
    <w:uiPriority w:val="0"/>
    <w:rPr>
      <w:rFonts w:cs="Courier New"/>
    </w:rPr>
  </w:style>
  <w:style w:type="character" w:customStyle="1" w:styleId="626">
    <w:name w:val="ListLabel 541"/>
    <w:qFormat/>
    <w:uiPriority w:val="0"/>
    <w:rPr>
      <w:rFonts w:cs="Wingdings"/>
    </w:rPr>
  </w:style>
  <w:style w:type="character" w:customStyle="1" w:styleId="627">
    <w:name w:val="ListLabel 542"/>
    <w:qFormat/>
    <w:uiPriority w:val="0"/>
    <w:rPr>
      <w:rFonts w:cs="Symbol"/>
    </w:rPr>
  </w:style>
  <w:style w:type="character" w:customStyle="1" w:styleId="628">
    <w:name w:val="ListLabel 543"/>
    <w:qFormat/>
    <w:uiPriority w:val="0"/>
    <w:rPr>
      <w:rFonts w:cs="Courier New"/>
    </w:rPr>
  </w:style>
  <w:style w:type="character" w:customStyle="1" w:styleId="629">
    <w:name w:val="ListLabel 544"/>
    <w:qFormat/>
    <w:uiPriority w:val="0"/>
    <w:rPr>
      <w:rFonts w:cs="Wingdings"/>
    </w:rPr>
  </w:style>
  <w:style w:type="character" w:customStyle="1" w:styleId="630">
    <w:name w:val="ListLabel 545"/>
    <w:qFormat/>
    <w:uiPriority w:val="0"/>
    <w:rPr>
      <w:rFonts w:ascii="Calibri" w:hAnsi="Calibri" w:cs="Symbol"/>
      <w:b/>
    </w:rPr>
  </w:style>
  <w:style w:type="character" w:customStyle="1" w:styleId="631">
    <w:name w:val="ListLabel 546"/>
    <w:qFormat/>
    <w:uiPriority w:val="0"/>
    <w:rPr>
      <w:rFonts w:cs="Courier New"/>
    </w:rPr>
  </w:style>
  <w:style w:type="character" w:customStyle="1" w:styleId="632">
    <w:name w:val="ListLabel 547"/>
    <w:qFormat/>
    <w:uiPriority w:val="0"/>
    <w:rPr>
      <w:rFonts w:cs="Wingdings"/>
    </w:rPr>
  </w:style>
  <w:style w:type="character" w:customStyle="1" w:styleId="633">
    <w:name w:val="ListLabel 548"/>
    <w:qFormat/>
    <w:uiPriority w:val="0"/>
    <w:rPr>
      <w:rFonts w:cs="Symbol"/>
    </w:rPr>
  </w:style>
  <w:style w:type="character" w:customStyle="1" w:styleId="634">
    <w:name w:val="ListLabel 549"/>
    <w:qFormat/>
    <w:uiPriority w:val="0"/>
    <w:rPr>
      <w:rFonts w:cs="Courier New"/>
    </w:rPr>
  </w:style>
  <w:style w:type="character" w:customStyle="1" w:styleId="635">
    <w:name w:val="ListLabel 550"/>
    <w:qFormat/>
    <w:uiPriority w:val="0"/>
    <w:rPr>
      <w:rFonts w:cs="Wingdings"/>
    </w:rPr>
  </w:style>
  <w:style w:type="character" w:customStyle="1" w:styleId="636">
    <w:name w:val="ListLabel 551"/>
    <w:qFormat/>
    <w:uiPriority w:val="0"/>
    <w:rPr>
      <w:rFonts w:cs="Symbol"/>
    </w:rPr>
  </w:style>
  <w:style w:type="character" w:customStyle="1" w:styleId="637">
    <w:name w:val="ListLabel 552"/>
    <w:qFormat/>
    <w:uiPriority w:val="0"/>
    <w:rPr>
      <w:rFonts w:cs="Courier New"/>
    </w:rPr>
  </w:style>
  <w:style w:type="character" w:customStyle="1" w:styleId="638">
    <w:name w:val="ListLabel 553"/>
    <w:qFormat/>
    <w:uiPriority w:val="0"/>
    <w:rPr>
      <w:rFonts w:cs="Wingdings"/>
    </w:rPr>
  </w:style>
  <w:style w:type="character" w:customStyle="1" w:styleId="639">
    <w:name w:val="ListLabel 554"/>
    <w:qFormat/>
    <w:uiPriority w:val="0"/>
    <w:rPr>
      <w:rFonts w:ascii="TimesNewRomanPSMT" w:hAnsi="TimesNewRomanPSMT" w:cs="Symbol"/>
      <w:sz w:val="20"/>
    </w:rPr>
  </w:style>
  <w:style w:type="character" w:customStyle="1" w:styleId="640">
    <w:name w:val="ListLabel 555"/>
    <w:qFormat/>
    <w:uiPriority w:val="0"/>
    <w:rPr>
      <w:rFonts w:cs="Courier New"/>
    </w:rPr>
  </w:style>
  <w:style w:type="character" w:customStyle="1" w:styleId="641">
    <w:name w:val="ListLabel 556"/>
    <w:qFormat/>
    <w:uiPriority w:val="0"/>
    <w:rPr>
      <w:rFonts w:cs="Wingdings"/>
    </w:rPr>
  </w:style>
  <w:style w:type="character" w:customStyle="1" w:styleId="642">
    <w:name w:val="ListLabel 557"/>
    <w:qFormat/>
    <w:uiPriority w:val="0"/>
    <w:rPr>
      <w:rFonts w:cs="Symbol"/>
    </w:rPr>
  </w:style>
  <w:style w:type="character" w:customStyle="1" w:styleId="643">
    <w:name w:val="ListLabel 558"/>
    <w:qFormat/>
    <w:uiPriority w:val="0"/>
    <w:rPr>
      <w:rFonts w:cs="Courier New"/>
    </w:rPr>
  </w:style>
  <w:style w:type="character" w:customStyle="1" w:styleId="644">
    <w:name w:val="ListLabel 559"/>
    <w:qFormat/>
    <w:uiPriority w:val="0"/>
    <w:rPr>
      <w:rFonts w:cs="Wingdings"/>
    </w:rPr>
  </w:style>
  <w:style w:type="character" w:customStyle="1" w:styleId="645">
    <w:name w:val="ListLabel 560"/>
    <w:qFormat/>
    <w:uiPriority w:val="0"/>
    <w:rPr>
      <w:rFonts w:cs="Symbol"/>
    </w:rPr>
  </w:style>
  <w:style w:type="character" w:customStyle="1" w:styleId="646">
    <w:name w:val="ListLabel 561"/>
    <w:qFormat/>
    <w:uiPriority w:val="0"/>
    <w:rPr>
      <w:rFonts w:cs="Courier New"/>
    </w:rPr>
  </w:style>
  <w:style w:type="character" w:customStyle="1" w:styleId="647">
    <w:name w:val="ListLabel 562"/>
    <w:qFormat/>
    <w:uiPriority w:val="0"/>
    <w:rPr>
      <w:rFonts w:cs="Wingdings"/>
    </w:rPr>
  </w:style>
  <w:style w:type="character" w:customStyle="1" w:styleId="648">
    <w:name w:val="ListLabel 563"/>
    <w:qFormat/>
    <w:uiPriority w:val="0"/>
    <w:rPr>
      <w:rFonts w:ascii="Calibri" w:hAnsi="Calibri" w:cs="Arial"/>
      <w:b/>
      <w:sz w:val="20"/>
    </w:rPr>
  </w:style>
  <w:style w:type="character" w:customStyle="1" w:styleId="649">
    <w:name w:val="ListLabel 564"/>
    <w:qFormat/>
    <w:uiPriority w:val="0"/>
    <w:rPr>
      <w:rFonts w:ascii="Calibri" w:hAnsi="Calibri" w:cs="Wingdings"/>
      <w:b/>
      <w:sz w:val="20"/>
    </w:rPr>
  </w:style>
  <w:style w:type="character" w:customStyle="1" w:styleId="650">
    <w:name w:val="ListLabel 565"/>
    <w:qFormat/>
    <w:uiPriority w:val="0"/>
    <w:rPr>
      <w:rFonts w:cs="Wingdings"/>
    </w:rPr>
  </w:style>
  <w:style w:type="character" w:customStyle="1" w:styleId="651">
    <w:name w:val="ListLabel 566"/>
    <w:qFormat/>
    <w:uiPriority w:val="0"/>
    <w:rPr>
      <w:rFonts w:cs="Wingdings"/>
    </w:rPr>
  </w:style>
  <w:style w:type="character" w:customStyle="1" w:styleId="652">
    <w:name w:val="ListLabel 567"/>
    <w:qFormat/>
    <w:uiPriority w:val="0"/>
    <w:rPr>
      <w:rFonts w:cs="Wingdings"/>
    </w:rPr>
  </w:style>
  <w:style w:type="character" w:customStyle="1" w:styleId="653">
    <w:name w:val="ListLabel 568"/>
    <w:qFormat/>
    <w:uiPriority w:val="0"/>
    <w:rPr>
      <w:rFonts w:cs="Wingdings"/>
    </w:rPr>
  </w:style>
  <w:style w:type="character" w:customStyle="1" w:styleId="654">
    <w:name w:val="ListLabel 569"/>
    <w:qFormat/>
    <w:uiPriority w:val="0"/>
    <w:rPr>
      <w:rFonts w:cs="Wingdings"/>
    </w:rPr>
  </w:style>
  <w:style w:type="character" w:customStyle="1" w:styleId="655">
    <w:name w:val="ListLabel 570"/>
    <w:qFormat/>
    <w:uiPriority w:val="0"/>
    <w:rPr>
      <w:rFonts w:cs="Wingdings"/>
    </w:rPr>
  </w:style>
  <w:style w:type="character" w:customStyle="1" w:styleId="656">
    <w:name w:val="ListLabel 571"/>
    <w:qFormat/>
    <w:uiPriority w:val="0"/>
    <w:rPr>
      <w:rFonts w:cs="Wingdings"/>
    </w:rPr>
  </w:style>
  <w:style w:type="character" w:customStyle="1" w:styleId="657">
    <w:name w:val="ListLabel 572"/>
    <w:qFormat/>
    <w:uiPriority w:val="0"/>
    <w:rPr>
      <w:rFonts w:cs="Symbol"/>
      <w:b/>
      <w:sz w:val="20"/>
    </w:rPr>
  </w:style>
  <w:style w:type="character" w:customStyle="1" w:styleId="658">
    <w:name w:val="ListLabel 573"/>
    <w:qFormat/>
    <w:uiPriority w:val="0"/>
    <w:rPr>
      <w:rFonts w:cs="Courier New"/>
    </w:rPr>
  </w:style>
  <w:style w:type="character" w:customStyle="1" w:styleId="659">
    <w:name w:val="ListLabel 574"/>
    <w:qFormat/>
    <w:uiPriority w:val="0"/>
    <w:rPr>
      <w:rFonts w:cs="Wingdings"/>
    </w:rPr>
  </w:style>
  <w:style w:type="character" w:customStyle="1" w:styleId="660">
    <w:name w:val="ListLabel 575"/>
    <w:qFormat/>
    <w:uiPriority w:val="0"/>
    <w:rPr>
      <w:rFonts w:cs="Symbol"/>
    </w:rPr>
  </w:style>
  <w:style w:type="character" w:customStyle="1" w:styleId="661">
    <w:name w:val="ListLabel 576"/>
    <w:qFormat/>
    <w:uiPriority w:val="0"/>
    <w:rPr>
      <w:rFonts w:cs="Courier New"/>
    </w:rPr>
  </w:style>
  <w:style w:type="character" w:customStyle="1" w:styleId="662">
    <w:name w:val="ListLabel 577"/>
    <w:qFormat/>
    <w:uiPriority w:val="0"/>
    <w:rPr>
      <w:rFonts w:cs="Wingdings"/>
    </w:rPr>
  </w:style>
  <w:style w:type="character" w:customStyle="1" w:styleId="663">
    <w:name w:val="ListLabel 578"/>
    <w:qFormat/>
    <w:uiPriority w:val="0"/>
    <w:rPr>
      <w:rFonts w:cs="Symbol"/>
    </w:rPr>
  </w:style>
  <w:style w:type="character" w:customStyle="1" w:styleId="664">
    <w:name w:val="ListLabel 579"/>
    <w:qFormat/>
    <w:uiPriority w:val="0"/>
    <w:rPr>
      <w:rFonts w:cs="Courier New"/>
    </w:rPr>
  </w:style>
  <w:style w:type="character" w:customStyle="1" w:styleId="665">
    <w:name w:val="ListLabel 580"/>
    <w:qFormat/>
    <w:uiPriority w:val="0"/>
    <w:rPr>
      <w:rFonts w:cs="Wingdings"/>
    </w:rPr>
  </w:style>
  <w:style w:type="character" w:customStyle="1" w:styleId="666">
    <w:name w:val="ListLabel 581"/>
    <w:qFormat/>
    <w:uiPriority w:val="0"/>
    <w:rPr>
      <w:rFonts w:ascii="TimesNewRomanPS-BoldMT" w:hAnsi="TimesNewRomanPS-BoldMT" w:cs="Symbol"/>
      <w:b/>
      <w:sz w:val="19"/>
    </w:rPr>
  </w:style>
  <w:style w:type="character" w:customStyle="1" w:styleId="667">
    <w:name w:val="ListLabel 582"/>
    <w:qFormat/>
    <w:uiPriority w:val="0"/>
    <w:rPr>
      <w:rFonts w:ascii="TimesNewRomanPS-BoldMT" w:hAnsi="TimesNewRomanPS-BoldMT" w:cs="Courier New"/>
      <w:b/>
      <w:sz w:val="19"/>
    </w:rPr>
  </w:style>
  <w:style w:type="character" w:customStyle="1" w:styleId="668">
    <w:name w:val="ListLabel 583"/>
    <w:qFormat/>
    <w:uiPriority w:val="0"/>
    <w:rPr>
      <w:rFonts w:cs="Wingdings"/>
    </w:rPr>
  </w:style>
  <w:style w:type="character" w:customStyle="1" w:styleId="669">
    <w:name w:val="ListLabel 584"/>
    <w:qFormat/>
    <w:uiPriority w:val="0"/>
    <w:rPr>
      <w:rFonts w:cs="Symbol"/>
    </w:rPr>
  </w:style>
  <w:style w:type="character" w:customStyle="1" w:styleId="670">
    <w:name w:val="ListLabel 585"/>
    <w:qFormat/>
    <w:uiPriority w:val="0"/>
    <w:rPr>
      <w:rFonts w:cs="Courier New"/>
    </w:rPr>
  </w:style>
  <w:style w:type="character" w:customStyle="1" w:styleId="671">
    <w:name w:val="ListLabel 586"/>
    <w:qFormat/>
    <w:uiPriority w:val="0"/>
    <w:rPr>
      <w:rFonts w:cs="Wingdings"/>
    </w:rPr>
  </w:style>
  <w:style w:type="character" w:customStyle="1" w:styleId="672">
    <w:name w:val="ListLabel 587"/>
    <w:qFormat/>
    <w:uiPriority w:val="0"/>
    <w:rPr>
      <w:rFonts w:cs="Symbol"/>
    </w:rPr>
  </w:style>
  <w:style w:type="character" w:customStyle="1" w:styleId="673">
    <w:name w:val="ListLabel 588"/>
    <w:qFormat/>
    <w:uiPriority w:val="0"/>
    <w:rPr>
      <w:rFonts w:cs="Courier New"/>
    </w:rPr>
  </w:style>
  <w:style w:type="character" w:customStyle="1" w:styleId="674">
    <w:name w:val="ListLabel 589"/>
    <w:qFormat/>
    <w:uiPriority w:val="0"/>
    <w:rPr>
      <w:rFonts w:cs="Wingdings"/>
    </w:rPr>
  </w:style>
  <w:style w:type="character" w:customStyle="1" w:styleId="675">
    <w:name w:val="ListLabel 590"/>
    <w:qFormat/>
    <w:uiPriority w:val="0"/>
    <w:rPr>
      <w:rFonts w:ascii="TimesNewRomanPS-BoldMT" w:hAnsi="TimesNewRomanPS-BoldMT" w:cs="Symbol"/>
      <w:b/>
      <w:sz w:val="19"/>
    </w:rPr>
  </w:style>
  <w:style w:type="character" w:customStyle="1" w:styleId="676">
    <w:name w:val="ListLabel 591"/>
    <w:qFormat/>
    <w:uiPriority w:val="0"/>
    <w:rPr>
      <w:rFonts w:cs="Courier New"/>
    </w:rPr>
  </w:style>
  <w:style w:type="character" w:customStyle="1" w:styleId="677">
    <w:name w:val="ListLabel 592"/>
    <w:qFormat/>
    <w:uiPriority w:val="0"/>
    <w:rPr>
      <w:rFonts w:cs="Wingdings"/>
    </w:rPr>
  </w:style>
  <w:style w:type="character" w:customStyle="1" w:styleId="678">
    <w:name w:val="ListLabel 593"/>
    <w:qFormat/>
    <w:uiPriority w:val="0"/>
    <w:rPr>
      <w:rFonts w:cs="Symbol"/>
    </w:rPr>
  </w:style>
  <w:style w:type="character" w:customStyle="1" w:styleId="679">
    <w:name w:val="ListLabel 594"/>
    <w:qFormat/>
    <w:uiPriority w:val="0"/>
    <w:rPr>
      <w:rFonts w:cs="Courier New"/>
    </w:rPr>
  </w:style>
  <w:style w:type="character" w:customStyle="1" w:styleId="680">
    <w:name w:val="ListLabel 595"/>
    <w:qFormat/>
    <w:uiPriority w:val="0"/>
    <w:rPr>
      <w:rFonts w:cs="Wingdings"/>
    </w:rPr>
  </w:style>
  <w:style w:type="character" w:customStyle="1" w:styleId="681">
    <w:name w:val="ListLabel 596"/>
    <w:qFormat/>
    <w:uiPriority w:val="0"/>
    <w:rPr>
      <w:rFonts w:cs="Symbol"/>
    </w:rPr>
  </w:style>
  <w:style w:type="character" w:customStyle="1" w:styleId="682">
    <w:name w:val="ListLabel 597"/>
    <w:qFormat/>
    <w:uiPriority w:val="0"/>
    <w:rPr>
      <w:rFonts w:cs="Courier New"/>
    </w:rPr>
  </w:style>
  <w:style w:type="character" w:customStyle="1" w:styleId="683">
    <w:name w:val="ListLabel 598"/>
    <w:qFormat/>
    <w:uiPriority w:val="0"/>
    <w:rPr>
      <w:rFonts w:cs="Wingdings"/>
    </w:rPr>
  </w:style>
  <w:style w:type="character" w:customStyle="1" w:styleId="684">
    <w:name w:val="ListLabel 599"/>
    <w:qFormat/>
    <w:uiPriority w:val="0"/>
    <w:rPr>
      <w:rFonts w:ascii="TimesNewRomanPS-BoldMT" w:hAnsi="TimesNewRomanPS-BoldMT" w:cs="Symbol"/>
      <w:b/>
      <w:sz w:val="19"/>
    </w:rPr>
  </w:style>
  <w:style w:type="character" w:customStyle="1" w:styleId="685">
    <w:name w:val="ListLabel 600"/>
    <w:qFormat/>
    <w:uiPriority w:val="0"/>
    <w:rPr>
      <w:rFonts w:cs="Courier New"/>
    </w:rPr>
  </w:style>
  <w:style w:type="character" w:customStyle="1" w:styleId="686">
    <w:name w:val="ListLabel 601"/>
    <w:qFormat/>
    <w:uiPriority w:val="0"/>
    <w:rPr>
      <w:rFonts w:cs="Wingdings"/>
    </w:rPr>
  </w:style>
  <w:style w:type="character" w:customStyle="1" w:styleId="687">
    <w:name w:val="ListLabel 602"/>
    <w:qFormat/>
    <w:uiPriority w:val="0"/>
    <w:rPr>
      <w:rFonts w:cs="Symbol"/>
    </w:rPr>
  </w:style>
  <w:style w:type="character" w:customStyle="1" w:styleId="688">
    <w:name w:val="ListLabel 603"/>
    <w:qFormat/>
    <w:uiPriority w:val="0"/>
    <w:rPr>
      <w:rFonts w:cs="Courier New"/>
    </w:rPr>
  </w:style>
  <w:style w:type="character" w:customStyle="1" w:styleId="689">
    <w:name w:val="ListLabel 604"/>
    <w:qFormat/>
    <w:uiPriority w:val="0"/>
    <w:rPr>
      <w:rFonts w:cs="Wingdings"/>
    </w:rPr>
  </w:style>
  <w:style w:type="character" w:customStyle="1" w:styleId="690">
    <w:name w:val="ListLabel 605"/>
    <w:qFormat/>
    <w:uiPriority w:val="0"/>
    <w:rPr>
      <w:rFonts w:cs="Symbol"/>
    </w:rPr>
  </w:style>
  <w:style w:type="character" w:customStyle="1" w:styleId="691">
    <w:name w:val="ListLabel 606"/>
    <w:qFormat/>
    <w:uiPriority w:val="0"/>
    <w:rPr>
      <w:rFonts w:cs="Courier New"/>
    </w:rPr>
  </w:style>
  <w:style w:type="character" w:customStyle="1" w:styleId="692">
    <w:name w:val="ListLabel 607"/>
    <w:qFormat/>
    <w:uiPriority w:val="0"/>
    <w:rPr>
      <w:rFonts w:cs="Wingdings"/>
    </w:rPr>
  </w:style>
  <w:style w:type="character" w:customStyle="1" w:styleId="693">
    <w:name w:val="ListLabel 608"/>
    <w:qFormat/>
    <w:uiPriority w:val="0"/>
    <w:rPr>
      <w:rFonts w:cs="Symbol"/>
      <w:sz w:val="20"/>
    </w:rPr>
  </w:style>
  <w:style w:type="character" w:customStyle="1" w:styleId="694">
    <w:name w:val="ListLabel 609"/>
    <w:qFormat/>
    <w:uiPriority w:val="0"/>
    <w:rPr>
      <w:rFonts w:cs="Courier New"/>
      <w:sz w:val="20"/>
    </w:rPr>
  </w:style>
  <w:style w:type="character" w:customStyle="1" w:styleId="695">
    <w:name w:val="ListLabel 610"/>
    <w:qFormat/>
    <w:uiPriority w:val="0"/>
    <w:rPr>
      <w:rFonts w:cs="Wingdings"/>
      <w:sz w:val="20"/>
    </w:rPr>
  </w:style>
  <w:style w:type="character" w:customStyle="1" w:styleId="696">
    <w:name w:val="ListLabel 611"/>
    <w:qFormat/>
    <w:uiPriority w:val="0"/>
    <w:rPr>
      <w:rFonts w:cs="Wingdings"/>
      <w:sz w:val="20"/>
    </w:rPr>
  </w:style>
  <w:style w:type="character" w:customStyle="1" w:styleId="697">
    <w:name w:val="ListLabel 612"/>
    <w:qFormat/>
    <w:uiPriority w:val="0"/>
    <w:rPr>
      <w:rFonts w:cs="Wingdings"/>
      <w:sz w:val="20"/>
    </w:rPr>
  </w:style>
  <w:style w:type="character" w:customStyle="1" w:styleId="698">
    <w:name w:val="ListLabel 613"/>
    <w:qFormat/>
    <w:uiPriority w:val="0"/>
    <w:rPr>
      <w:rFonts w:cs="Wingdings"/>
      <w:sz w:val="20"/>
    </w:rPr>
  </w:style>
  <w:style w:type="character" w:customStyle="1" w:styleId="699">
    <w:name w:val="ListLabel 614"/>
    <w:qFormat/>
    <w:uiPriority w:val="0"/>
    <w:rPr>
      <w:rFonts w:cs="Wingdings"/>
      <w:sz w:val="20"/>
    </w:rPr>
  </w:style>
  <w:style w:type="character" w:customStyle="1" w:styleId="700">
    <w:name w:val="ListLabel 615"/>
    <w:qFormat/>
    <w:uiPriority w:val="0"/>
    <w:rPr>
      <w:rFonts w:cs="Wingdings"/>
      <w:sz w:val="20"/>
    </w:rPr>
  </w:style>
  <w:style w:type="character" w:customStyle="1" w:styleId="701">
    <w:name w:val="ListLabel 616"/>
    <w:qFormat/>
    <w:uiPriority w:val="0"/>
    <w:rPr>
      <w:rFonts w:cs="Wingdings"/>
      <w:sz w:val="20"/>
    </w:rPr>
  </w:style>
  <w:style w:type="character" w:customStyle="1" w:styleId="702">
    <w:name w:val="ListLabel 617"/>
    <w:qFormat/>
    <w:uiPriority w:val="0"/>
    <w:rPr>
      <w:rFonts w:cs="Symbol"/>
      <w:b/>
      <w:sz w:val="20"/>
    </w:rPr>
  </w:style>
  <w:style w:type="character" w:customStyle="1" w:styleId="703">
    <w:name w:val="ListLabel 618"/>
    <w:qFormat/>
    <w:uiPriority w:val="0"/>
    <w:rPr>
      <w:rFonts w:cs="Courier New"/>
    </w:rPr>
  </w:style>
  <w:style w:type="character" w:customStyle="1" w:styleId="704">
    <w:name w:val="ListLabel 619"/>
    <w:qFormat/>
    <w:uiPriority w:val="0"/>
    <w:rPr>
      <w:rFonts w:cs="Wingdings"/>
    </w:rPr>
  </w:style>
  <w:style w:type="character" w:customStyle="1" w:styleId="705">
    <w:name w:val="ListLabel 620"/>
    <w:qFormat/>
    <w:uiPriority w:val="0"/>
    <w:rPr>
      <w:rFonts w:cs="Symbol"/>
    </w:rPr>
  </w:style>
  <w:style w:type="character" w:customStyle="1" w:styleId="706">
    <w:name w:val="ListLabel 621"/>
    <w:qFormat/>
    <w:uiPriority w:val="0"/>
    <w:rPr>
      <w:rFonts w:cs="Courier New"/>
    </w:rPr>
  </w:style>
  <w:style w:type="character" w:customStyle="1" w:styleId="707">
    <w:name w:val="ListLabel 622"/>
    <w:qFormat/>
    <w:uiPriority w:val="0"/>
    <w:rPr>
      <w:rFonts w:cs="Wingdings"/>
    </w:rPr>
  </w:style>
  <w:style w:type="character" w:customStyle="1" w:styleId="708">
    <w:name w:val="ListLabel 623"/>
    <w:qFormat/>
    <w:uiPriority w:val="0"/>
    <w:rPr>
      <w:rFonts w:cs="Symbol"/>
    </w:rPr>
  </w:style>
  <w:style w:type="character" w:customStyle="1" w:styleId="709">
    <w:name w:val="ListLabel 624"/>
    <w:qFormat/>
    <w:uiPriority w:val="0"/>
    <w:rPr>
      <w:rFonts w:cs="Courier New"/>
    </w:rPr>
  </w:style>
  <w:style w:type="character" w:customStyle="1" w:styleId="710">
    <w:name w:val="ListLabel 625"/>
    <w:qFormat/>
    <w:uiPriority w:val="0"/>
    <w:rPr>
      <w:rFonts w:cs="Wingdings"/>
    </w:rPr>
  </w:style>
  <w:style w:type="character" w:customStyle="1" w:styleId="711">
    <w:name w:val="ListLabel 626"/>
    <w:qFormat/>
    <w:uiPriority w:val="0"/>
    <w:rPr>
      <w:rFonts w:cs="Wingdings"/>
      <w:b/>
      <w:sz w:val="20"/>
    </w:rPr>
  </w:style>
  <w:style w:type="character" w:customStyle="1" w:styleId="712">
    <w:name w:val="ListLabel 627"/>
    <w:qFormat/>
    <w:uiPriority w:val="0"/>
    <w:rPr>
      <w:rFonts w:cs="Courier New"/>
    </w:rPr>
  </w:style>
  <w:style w:type="character" w:customStyle="1" w:styleId="713">
    <w:name w:val="ListLabel 628"/>
    <w:qFormat/>
    <w:uiPriority w:val="0"/>
    <w:rPr>
      <w:rFonts w:cs="Wingdings"/>
    </w:rPr>
  </w:style>
  <w:style w:type="character" w:customStyle="1" w:styleId="714">
    <w:name w:val="ListLabel 629"/>
    <w:qFormat/>
    <w:uiPriority w:val="0"/>
    <w:rPr>
      <w:rFonts w:cs="Symbol"/>
    </w:rPr>
  </w:style>
  <w:style w:type="character" w:customStyle="1" w:styleId="715">
    <w:name w:val="ListLabel 630"/>
    <w:qFormat/>
    <w:uiPriority w:val="0"/>
    <w:rPr>
      <w:rFonts w:cs="Courier New"/>
    </w:rPr>
  </w:style>
  <w:style w:type="character" w:customStyle="1" w:styleId="716">
    <w:name w:val="ListLabel 631"/>
    <w:qFormat/>
    <w:uiPriority w:val="0"/>
    <w:rPr>
      <w:rFonts w:cs="Wingdings"/>
    </w:rPr>
  </w:style>
  <w:style w:type="character" w:customStyle="1" w:styleId="717">
    <w:name w:val="ListLabel 632"/>
    <w:qFormat/>
    <w:uiPriority w:val="0"/>
    <w:rPr>
      <w:rFonts w:cs="Symbol"/>
    </w:rPr>
  </w:style>
  <w:style w:type="character" w:customStyle="1" w:styleId="718">
    <w:name w:val="ListLabel 633"/>
    <w:qFormat/>
    <w:uiPriority w:val="0"/>
    <w:rPr>
      <w:rFonts w:cs="Courier New"/>
    </w:rPr>
  </w:style>
  <w:style w:type="character" w:customStyle="1" w:styleId="719">
    <w:name w:val="ListLabel 634"/>
    <w:qFormat/>
    <w:uiPriority w:val="0"/>
    <w:rPr>
      <w:rFonts w:cs="Wingdings"/>
    </w:rPr>
  </w:style>
  <w:style w:type="character" w:customStyle="1" w:styleId="720">
    <w:name w:val="ListLabel 635"/>
    <w:qFormat/>
    <w:uiPriority w:val="0"/>
    <w:rPr>
      <w:rFonts w:cs="Wingdings"/>
      <w:b/>
      <w:sz w:val="20"/>
    </w:rPr>
  </w:style>
  <w:style w:type="character" w:customStyle="1" w:styleId="721">
    <w:name w:val="ListLabel 636"/>
    <w:qFormat/>
    <w:uiPriority w:val="0"/>
    <w:rPr>
      <w:rFonts w:cs="Courier New"/>
    </w:rPr>
  </w:style>
  <w:style w:type="character" w:customStyle="1" w:styleId="722">
    <w:name w:val="ListLabel 637"/>
    <w:qFormat/>
    <w:uiPriority w:val="0"/>
    <w:rPr>
      <w:rFonts w:cs="Wingdings"/>
    </w:rPr>
  </w:style>
  <w:style w:type="character" w:customStyle="1" w:styleId="723">
    <w:name w:val="ListLabel 638"/>
    <w:qFormat/>
    <w:uiPriority w:val="0"/>
    <w:rPr>
      <w:rFonts w:cs="Symbol"/>
    </w:rPr>
  </w:style>
  <w:style w:type="character" w:customStyle="1" w:styleId="724">
    <w:name w:val="ListLabel 639"/>
    <w:qFormat/>
    <w:uiPriority w:val="0"/>
    <w:rPr>
      <w:rFonts w:cs="Courier New"/>
    </w:rPr>
  </w:style>
  <w:style w:type="character" w:customStyle="1" w:styleId="725">
    <w:name w:val="ListLabel 640"/>
    <w:qFormat/>
    <w:uiPriority w:val="0"/>
    <w:rPr>
      <w:rFonts w:cs="Wingdings"/>
    </w:rPr>
  </w:style>
  <w:style w:type="character" w:customStyle="1" w:styleId="726">
    <w:name w:val="ListLabel 641"/>
    <w:qFormat/>
    <w:uiPriority w:val="0"/>
    <w:rPr>
      <w:rFonts w:cs="Symbol"/>
    </w:rPr>
  </w:style>
  <w:style w:type="character" w:customStyle="1" w:styleId="727">
    <w:name w:val="ListLabel 642"/>
    <w:qFormat/>
    <w:uiPriority w:val="0"/>
    <w:rPr>
      <w:rFonts w:cs="Courier New"/>
    </w:rPr>
  </w:style>
  <w:style w:type="character" w:customStyle="1" w:styleId="728">
    <w:name w:val="ListLabel 643"/>
    <w:qFormat/>
    <w:uiPriority w:val="0"/>
    <w:rPr>
      <w:rFonts w:cs="Wingdings"/>
    </w:rPr>
  </w:style>
  <w:style w:type="character" w:customStyle="1" w:styleId="729">
    <w:name w:val="ListLabel 644"/>
    <w:qFormat/>
    <w:uiPriority w:val="0"/>
    <w:rPr>
      <w:rFonts w:ascii="Calibri" w:hAnsi="Calibri" w:cs="Symbol"/>
      <w:sz w:val="20"/>
    </w:rPr>
  </w:style>
  <w:style w:type="character" w:customStyle="1" w:styleId="730">
    <w:name w:val="ListLabel 645"/>
    <w:qFormat/>
    <w:uiPriority w:val="0"/>
    <w:rPr>
      <w:rFonts w:cs="Courier New"/>
      <w:sz w:val="20"/>
    </w:rPr>
  </w:style>
  <w:style w:type="character" w:customStyle="1" w:styleId="731">
    <w:name w:val="ListLabel 646"/>
    <w:qFormat/>
    <w:uiPriority w:val="0"/>
    <w:rPr>
      <w:rFonts w:cs="Wingdings"/>
      <w:sz w:val="20"/>
    </w:rPr>
  </w:style>
  <w:style w:type="character" w:customStyle="1" w:styleId="732">
    <w:name w:val="ListLabel 647"/>
    <w:qFormat/>
    <w:uiPriority w:val="0"/>
    <w:rPr>
      <w:rFonts w:cs="Wingdings"/>
      <w:sz w:val="20"/>
    </w:rPr>
  </w:style>
  <w:style w:type="character" w:customStyle="1" w:styleId="733">
    <w:name w:val="ListLabel 648"/>
    <w:qFormat/>
    <w:uiPriority w:val="0"/>
    <w:rPr>
      <w:rFonts w:cs="Wingdings"/>
      <w:sz w:val="20"/>
    </w:rPr>
  </w:style>
  <w:style w:type="character" w:customStyle="1" w:styleId="734">
    <w:name w:val="ListLabel 649"/>
    <w:qFormat/>
    <w:uiPriority w:val="0"/>
    <w:rPr>
      <w:rFonts w:cs="Wingdings"/>
      <w:sz w:val="20"/>
    </w:rPr>
  </w:style>
  <w:style w:type="character" w:customStyle="1" w:styleId="735">
    <w:name w:val="ListLabel 650"/>
    <w:qFormat/>
    <w:uiPriority w:val="0"/>
    <w:rPr>
      <w:rFonts w:cs="Wingdings"/>
      <w:sz w:val="20"/>
    </w:rPr>
  </w:style>
  <w:style w:type="character" w:customStyle="1" w:styleId="736">
    <w:name w:val="ListLabel 651"/>
    <w:qFormat/>
    <w:uiPriority w:val="0"/>
    <w:rPr>
      <w:rFonts w:cs="Wingdings"/>
      <w:sz w:val="20"/>
    </w:rPr>
  </w:style>
  <w:style w:type="character" w:customStyle="1" w:styleId="737">
    <w:name w:val="ListLabel 652"/>
    <w:qFormat/>
    <w:uiPriority w:val="0"/>
    <w:rPr>
      <w:rFonts w:cs="Wingdings"/>
      <w:sz w:val="20"/>
    </w:rPr>
  </w:style>
  <w:style w:type="character" w:customStyle="1" w:styleId="738">
    <w:name w:val="ListLabel 653"/>
    <w:qFormat/>
    <w:uiPriority w:val="0"/>
    <w:rPr>
      <w:rFonts w:ascii="Calibri" w:hAnsi="Calibri" w:cs="Symbol"/>
      <w:sz w:val="20"/>
    </w:rPr>
  </w:style>
  <w:style w:type="character" w:customStyle="1" w:styleId="739">
    <w:name w:val="ListLabel 654"/>
    <w:qFormat/>
    <w:uiPriority w:val="0"/>
    <w:rPr>
      <w:rFonts w:cs="Courier New"/>
      <w:sz w:val="20"/>
    </w:rPr>
  </w:style>
  <w:style w:type="character" w:customStyle="1" w:styleId="740">
    <w:name w:val="ListLabel 655"/>
    <w:qFormat/>
    <w:uiPriority w:val="0"/>
    <w:rPr>
      <w:rFonts w:cs="Wingdings"/>
      <w:sz w:val="20"/>
    </w:rPr>
  </w:style>
  <w:style w:type="character" w:customStyle="1" w:styleId="741">
    <w:name w:val="ListLabel 656"/>
    <w:qFormat/>
    <w:uiPriority w:val="0"/>
    <w:rPr>
      <w:rFonts w:cs="Wingdings"/>
      <w:sz w:val="20"/>
    </w:rPr>
  </w:style>
  <w:style w:type="character" w:customStyle="1" w:styleId="742">
    <w:name w:val="ListLabel 657"/>
    <w:qFormat/>
    <w:uiPriority w:val="0"/>
    <w:rPr>
      <w:rFonts w:cs="Wingdings"/>
      <w:sz w:val="20"/>
    </w:rPr>
  </w:style>
  <w:style w:type="character" w:customStyle="1" w:styleId="743">
    <w:name w:val="ListLabel 658"/>
    <w:qFormat/>
    <w:uiPriority w:val="0"/>
    <w:rPr>
      <w:rFonts w:cs="Wingdings"/>
      <w:sz w:val="20"/>
    </w:rPr>
  </w:style>
  <w:style w:type="character" w:customStyle="1" w:styleId="744">
    <w:name w:val="ListLabel 659"/>
    <w:qFormat/>
    <w:uiPriority w:val="0"/>
    <w:rPr>
      <w:rFonts w:cs="Wingdings"/>
      <w:sz w:val="20"/>
    </w:rPr>
  </w:style>
  <w:style w:type="character" w:customStyle="1" w:styleId="745">
    <w:name w:val="ListLabel 660"/>
    <w:qFormat/>
    <w:uiPriority w:val="0"/>
    <w:rPr>
      <w:rFonts w:cs="Wingdings"/>
      <w:sz w:val="20"/>
    </w:rPr>
  </w:style>
  <w:style w:type="character" w:customStyle="1" w:styleId="746">
    <w:name w:val="ListLabel 661"/>
    <w:qFormat/>
    <w:uiPriority w:val="0"/>
    <w:rPr>
      <w:rFonts w:cs="Wingdings"/>
      <w:sz w:val="20"/>
    </w:rPr>
  </w:style>
  <w:style w:type="character" w:customStyle="1" w:styleId="747">
    <w:name w:val="ListLabel 662"/>
    <w:qFormat/>
    <w:uiPriority w:val="0"/>
    <w:rPr>
      <w:rFonts w:cs="Arial"/>
      <w:b/>
      <w:sz w:val="20"/>
    </w:rPr>
  </w:style>
  <w:style w:type="character" w:customStyle="1" w:styleId="748">
    <w:name w:val="ListLabel 663"/>
    <w:qFormat/>
    <w:uiPriority w:val="0"/>
    <w:rPr>
      <w:rFonts w:ascii="Calibri" w:hAnsi="Calibri" w:cs="Wingdings"/>
      <w:b/>
      <w:sz w:val="20"/>
    </w:rPr>
  </w:style>
  <w:style w:type="character" w:customStyle="1" w:styleId="749">
    <w:name w:val="ListLabel 664"/>
    <w:qFormat/>
    <w:uiPriority w:val="0"/>
    <w:rPr>
      <w:rFonts w:cs="Wingdings"/>
    </w:rPr>
  </w:style>
  <w:style w:type="character" w:customStyle="1" w:styleId="750">
    <w:name w:val="ListLabel 665"/>
    <w:qFormat/>
    <w:uiPriority w:val="0"/>
    <w:rPr>
      <w:rFonts w:cs="Wingdings"/>
    </w:rPr>
  </w:style>
  <w:style w:type="character" w:customStyle="1" w:styleId="751">
    <w:name w:val="ListLabel 666"/>
    <w:qFormat/>
    <w:uiPriority w:val="0"/>
    <w:rPr>
      <w:rFonts w:cs="Wingdings"/>
    </w:rPr>
  </w:style>
  <w:style w:type="character" w:customStyle="1" w:styleId="752">
    <w:name w:val="ListLabel 667"/>
    <w:qFormat/>
    <w:uiPriority w:val="0"/>
    <w:rPr>
      <w:rFonts w:cs="Wingdings"/>
    </w:rPr>
  </w:style>
  <w:style w:type="character" w:customStyle="1" w:styleId="753">
    <w:name w:val="ListLabel 668"/>
    <w:qFormat/>
    <w:uiPriority w:val="0"/>
    <w:rPr>
      <w:rFonts w:cs="Wingdings"/>
    </w:rPr>
  </w:style>
  <w:style w:type="character" w:customStyle="1" w:styleId="754">
    <w:name w:val="ListLabel 669"/>
    <w:qFormat/>
    <w:uiPriority w:val="0"/>
    <w:rPr>
      <w:rFonts w:cs="Wingdings"/>
    </w:rPr>
  </w:style>
  <w:style w:type="character" w:customStyle="1" w:styleId="755">
    <w:name w:val="ListLabel 670"/>
    <w:qFormat/>
    <w:uiPriority w:val="0"/>
    <w:rPr>
      <w:rFonts w:cs="Wingdings"/>
    </w:rPr>
  </w:style>
  <w:style w:type="character" w:customStyle="1" w:styleId="756">
    <w:name w:val="ListLabel 671"/>
    <w:qFormat/>
    <w:uiPriority w:val="0"/>
    <w:rPr>
      <w:rFonts w:cs="Courier New"/>
    </w:rPr>
  </w:style>
  <w:style w:type="character" w:customStyle="1" w:styleId="757">
    <w:name w:val="ListLabel 672"/>
    <w:qFormat/>
    <w:uiPriority w:val="0"/>
    <w:rPr>
      <w:rFonts w:cs="Courier New"/>
    </w:rPr>
  </w:style>
  <w:style w:type="character" w:customStyle="1" w:styleId="758">
    <w:name w:val="ListLabel 673"/>
    <w:qFormat/>
    <w:uiPriority w:val="0"/>
    <w:rPr>
      <w:rFonts w:cs="Courier New"/>
    </w:rPr>
  </w:style>
  <w:style w:type="character" w:customStyle="1" w:styleId="759">
    <w:name w:val="Comment Text Char"/>
    <w:basedOn w:val="43"/>
    <w:link w:val="27"/>
    <w:semiHidden/>
    <w:qFormat/>
    <w:uiPriority w:val="99"/>
    <w:rPr>
      <w:rFonts w:ascii="Tahoma" w:hAnsi="Tahoma" w:eastAsia="Times New Roman" w:cs="Tahoma"/>
      <w:sz w:val="16"/>
      <w:szCs w:val="16"/>
      <w:lang w:val="en-GB" w:eastAsia="en-US"/>
    </w:rPr>
  </w:style>
  <w:style w:type="character" w:customStyle="1" w:styleId="760">
    <w:name w:val="Mention1"/>
    <w:basedOn w:val="43"/>
    <w:unhideWhenUsed/>
    <w:qFormat/>
    <w:uiPriority w:val="99"/>
    <w:rPr>
      <w:color w:val="2B579A"/>
      <w:shd w:val="clear" w:color="auto" w:fill="E1DFDD"/>
    </w:rPr>
  </w:style>
  <w:style w:type="character" w:customStyle="1" w:styleId="761">
    <w:name w:val="ListLabel 674"/>
    <w:qFormat/>
    <w:uiPriority w:val="0"/>
    <w:rPr>
      <w:rFonts w:cs="Symbol"/>
    </w:rPr>
  </w:style>
  <w:style w:type="character" w:customStyle="1" w:styleId="762">
    <w:name w:val="ListLabel 675"/>
    <w:qFormat/>
    <w:uiPriority w:val="0"/>
    <w:rPr>
      <w:rFonts w:cs="Courier New"/>
    </w:rPr>
  </w:style>
  <w:style w:type="character" w:customStyle="1" w:styleId="763">
    <w:name w:val="ListLabel 676"/>
    <w:qFormat/>
    <w:uiPriority w:val="0"/>
    <w:rPr>
      <w:rFonts w:cs="Wingdings"/>
    </w:rPr>
  </w:style>
  <w:style w:type="character" w:customStyle="1" w:styleId="764">
    <w:name w:val="ListLabel 677"/>
    <w:qFormat/>
    <w:uiPriority w:val="0"/>
    <w:rPr>
      <w:rFonts w:cs="Symbol"/>
    </w:rPr>
  </w:style>
  <w:style w:type="character" w:customStyle="1" w:styleId="765">
    <w:name w:val="ListLabel 678"/>
    <w:qFormat/>
    <w:uiPriority w:val="0"/>
    <w:rPr>
      <w:rFonts w:cs="Courier New"/>
    </w:rPr>
  </w:style>
  <w:style w:type="character" w:customStyle="1" w:styleId="766">
    <w:name w:val="ListLabel 679"/>
    <w:qFormat/>
    <w:uiPriority w:val="0"/>
    <w:rPr>
      <w:rFonts w:cs="Wingdings"/>
    </w:rPr>
  </w:style>
  <w:style w:type="character" w:customStyle="1" w:styleId="767">
    <w:name w:val="ListLabel 680"/>
    <w:qFormat/>
    <w:uiPriority w:val="0"/>
    <w:rPr>
      <w:rFonts w:cs="Symbol"/>
    </w:rPr>
  </w:style>
  <w:style w:type="character" w:customStyle="1" w:styleId="768">
    <w:name w:val="ListLabel 681"/>
    <w:qFormat/>
    <w:uiPriority w:val="0"/>
    <w:rPr>
      <w:rFonts w:cs="Courier New"/>
    </w:rPr>
  </w:style>
  <w:style w:type="character" w:customStyle="1" w:styleId="769">
    <w:name w:val="ListLabel 682"/>
    <w:qFormat/>
    <w:uiPriority w:val="0"/>
    <w:rPr>
      <w:rFonts w:cs="Wingdings"/>
    </w:rPr>
  </w:style>
  <w:style w:type="character" w:customStyle="1" w:styleId="770">
    <w:name w:val="ListLabel 683"/>
    <w:qFormat/>
    <w:uiPriority w:val="0"/>
    <w:rPr>
      <w:rFonts w:ascii="Times New Roman" w:hAnsi="Times New Roman" w:cs="Times New Roman"/>
      <w:sz w:val="20"/>
    </w:rPr>
  </w:style>
  <w:style w:type="character" w:customStyle="1" w:styleId="771">
    <w:name w:val="ListLabel 684"/>
    <w:qFormat/>
    <w:uiPriority w:val="0"/>
    <w:rPr>
      <w:rFonts w:cs="Courier New"/>
    </w:rPr>
  </w:style>
  <w:style w:type="character" w:customStyle="1" w:styleId="772">
    <w:name w:val="ListLabel 685"/>
    <w:qFormat/>
    <w:uiPriority w:val="0"/>
    <w:rPr>
      <w:rFonts w:cs="Wingdings"/>
    </w:rPr>
  </w:style>
  <w:style w:type="character" w:customStyle="1" w:styleId="773">
    <w:name w:val="ListLabel 686"/>
    <w:qFormat/>
    <w:uiPriority w:val="0"/>
    <w:rPr>
      <w:rFonts w:cs="Symbol"/>
    </w:rPr>
  </w:style>
  <w:style w:type="character" w:customStyle="1" w:styleId="774">
    <w:name w:val="ListLabel 687"/>
    <w:qFormat/>
    <w:uiPriority w:val="0"/>
    <w:rPr>
      <w:rFonts w:cs="Courier New"/>
    </w:rPr>
  </w:style>
  <w:style w:type="character" w:customStyle="1" w:styleId="775">
    <w:name w:val="ListLabel 688"/>
    <w:qFormat/>
    <w:uiPriority w:val="0"/>
    <w:rPr>
      <w:rFonts w:cs="Wingdings"/>
    </w:rPr>
  </w:style>
  <w:style w:type="character" w:customStyle="1" w:styleId="776">
    <w:name w:val="ListLabel 689"/>
    <w:qFormat/>
    <w:uiPriority w:val="0"/>
    <w:rPr>
      <w:rFonts w:cs="Symbol"/>
    </w:rPr>
  </w:style>
  <w:style w:type="character" w:customStyle="1" w:styleId="777">
    <w:name w:val="ListLabel 690"/>
    <w:qFormat/>
    <w:uiPriority w:val="0"/>
    <w:rPr>
      <w:rFonts w:cs="Courier New"/>
    </w:rPr>
  </w:style>
  <w:style w:type="character" w:customStyle="1" w:styleId="778">
    <w:name w:val="ListLabel 691"/>
    <w:qFormat/>
    <w:uiPriority w:val="0"/>
    <w:rPr>
      <w:rFonts w:cs="Wingdings"/>
    </w:rPr>
  </w:style>
  <w:style w:type="character" w:customStyle="1" w:styleId="779">
    <w:name w:val="ListLabel 692"/>
    <w:qFormat/>
    <w:uiPriority w:val="0"/>
    <w:rPr>
      <w:rFonts w:ascii="Arial-BoldMT" w:hAnsi="Arial-BoldMT" w:cs="Symbol"/>
      <w:b/>
      <w:sz w:val="20"/>
    </w:rPr>
  </w:style>
  <w:style w:type="character" w:customStyle="1" w:styleId="780">
    <w:name w:val="ListLabel 693"/>
    <w:qFormat/>
    <w:uiPriority w:val="0"/>
    <w:rPr>
      <w:rFonts w:cs="Courier New"/>
    </w:rPr>
  </w:style>
  <w:style w:type="character" w:customStyle="1" w:styleId="781">
    <w:name w:val="ListLabel 694"/>
    <w:qFormat/>
    <w:uiPriority w:val="0"/>
    <w:rPr>
      <w:rFonts w:cs="Wingdings"/>
    </w:rPr>
  </w:style>
  <w:style w:type="character" w:customStyle="1" w:styleId="782">
    <w:name w:val="ListLabel 695"/>
    <w:qFormat/>
    <w:uiPriority w:val="0"/>
    <w:rPr>
      <w:rFonts w:cs="Symbol"/>
    </w:rPr>
  </w:style>
  <w:style w:type="character" w:customStyle="1" w:styleId="783">
    <w:name w:val="ListLabel 696"/>
    <w:qFormat/>
    <w:uiPriority w:val="0"/>
    <w:rPr>
      <w:rFonts w:cs="Courier New"/>
    </w:rPr>
  </w:style>
  <w:style w:type="character" w:customStyle="1" w:styleId="784">
    <w:name w:val="ListLabel 697"/>
    <w:qFormat/>
    <w:uiPriority w:val="0"/>
    <w:rPr>
      <w:rFonts w:cs="Wingdings"/>
    </w:rPr>
  </w:style>
  <w:style w:type="character" w:customStyle="1" w:styleId="785">
    <w:name w:val="ListLabel 698"/>
    <w:qFormat/>
    <w:uiPriority w:val="0"/>
    <w:rPr>
      <w:rFonts w:cs="Symbol"/>
    </w:rPr>
  </w:style>
  <w:style w:type="character" w:customStyle="1" w:styleId="786">
    <w:name w:val="ListLabel 699"/>
    <w:qFormat/>
    <w:uiPriority w:val="0"/>
    <w:rPr>
      <w:rFonts w:cs="Courier New"/>
    </w:rPr>
  </w:style>
  <w:style w:type="character" w:customStyle="1" w:styleId="787">
    <w:name w:val="ListLabel 700"/>
    <w:qFormat/>
    <w:uiPriority w:val="0"/>
    <w:rPr>
      <w:rFonts w:cs="Wingdings"/>
    </w:rPr>
  </w:style>
  <w:style w:type="character" w:customStyle="1" w:styleId="788">
    <w:name w:val="ListLabel 701"/>
    <w:qFormat/>
    <w:uiPriority w:val="0"/>
    <w:rPr>
      <w:rFonts w:ascii="TimesNewRomanPSMT" w:hAnsi="TimesNewRomanPSMT" w:cs="Symbol"/>
      <w:sz w:val="20"/>
    </w:rPr>
  </w:style>
  <w:style w:type="character" w:customStyle="1" w:styleId="789">
    <w:name w:val="ListLabel 702"/>
    <w:qFormat/>
    <w:uiPriority w:val="0"/>
    <w:rPr>
      <w:rFonts w:cs="Courier New"/>
    </w:rPr>
  </w:style>
  <w:style w:type="character" w:customStyle="1" w:styleId="790">
    <w:name w:val="ListLabel 703"/>
    <w:qFormat/>
    <w:uiPriority w:val="0"/>
    <w:rPr>
      <w:rFonts w:cs="Wingdings"/>
    </w:rPr>
  </w:style>
  <w:style w:type="character" w:customStyle="1" w:styleId="791">
    <w:name w:val="ListLabel 704"/>
    <w:qFormat/>
    <w:uiPriority w:val="0"/>
    <w:rPr>
      <w:rFonts w:cs="Symbol"/>
    </w:rPr>
  </w:style>
  <w:style w:type="character" w:customStyle="1" w:styleId="792">
    <w:name w:val="ListLabel 705"/>
    <w:qFormat/>
    <w:uiPriority w:val="0"/>
    <w:rPr>
      <w:rFonts w:cs="Courier New"/>
    </w:rPr>
  </w:style>
  <w:style w:type="character" w:customStyle="1" w:styleId="793">
    <w:name w:val="ListLabel 706"/>
    <w:qFormat/>
    <w:uiPriority w:val="0"/>
    <w:rPr>
      <w:rFonts w:cs="Wingdings"/>
    </w:rPr>
  </w:style>
  <w:style w:type="character" w:customStyle="1" w:styleId="794">
    <w:name w:val="ListLabel 707"/>
    <w:qFormat/>
    <w:uiPriority w:val="0"/>
    <w:rPr>
      <w:rFonts w:cs="Symbol"/>
    </w:rPr>
  </w:style>
  <w:style w:type="character" w:customStyle="1" w:styleId="795">
    <w:name w:val="ListLabel 708"/>
    <w:qFormat/>
    <w:uiPriority w:val="0"/>
    <w:rPr>
      <w:rFonts w:cs="Courier New"/>
    </w:rPr>
  </w:style>
  <w:style w:type="character" w:customStyle="1" w:styleId="796">
    <w:name w:val="ListLabel 709"/>
    <w:qFormat/>
    <w:uiPriority w:val="0"/>
    <w:rPr>
      <w:rFonts w:cs="Wingdings"/>
    </w:rPr>
  </w:style>
  <w:style w:type="character" w:customStyle="1" w:styleId="797">
    <w:name w:val="ListLabel 710"/>
    <w:qFormat/>
    <w:uiPriority w:val="0"/>
    <w:rPr>
      <w:rFonts w:ascii="Calibri" w:hAnsi="Calibri" w:cs="Symbol"/>
      <w:b/>
      <w:sz w:val="20"/>
    </w:rPr>
  </w:style>
  <w:style w:type="character" w:customStyle="1" w:styleId="798">
    <w:name w:val="ListLabel 711"/>
    <w:qFormat/>
    <w:uiPriority w:val="0"/>
    <w:rPr>
      <w:rFonts w:cs="Courier New"/>
    </w:rPr>
  </w:style>
  <w:style w:type="character" w:customStyle="1" w:styleId="799">
    <w:name w:val="ListLabel 712"/>
    <w:qFormat/>
    <w:uiPriority w:val="0"/>
    <w:rPr>
      <w:rFonts w:cs="Wingdings"/>
    </w:rPr>
  </w:style>
  <w:style w:type="character" w:customStyle="1" w:styleId="800">
    <w:name w:val="ListLabel 713"/>
    <w:qFormat/>
    <w:uiPriority w:val="0"/>
    <w:rPr>
      <w:rFonts w:cs="Symbol"/>
    </w:rPr>
  </w:style>
  <w:style w:type="character" w:customStyle="1" w:styleId="801">
    <w:name w:val="ListLabel 714"/>
    <w:qFormat/>
    <w:uiPriority w:val="0"/>
    <w:rPr>
      <w:rFonts w:cs="Courier New"/>
    </w:rPr>
  </w:style>
  <w:style w:type="character" w:customStyle="1" w:styleId="802">
    <w:name w:val="ListLabel 715"/>
    <w:qFormat/>
    <w:uiPriority w:val="0"/>
    <w:rPr>
      <w:rFonts w:cs="Wingdings"/>
    </w:rPr>
  </w:style>
  <w:style w:type="character" w:customStyle="1" w:styleId="803">
    <w:name w:val="ListLabel 716"/>
    <w:qFormat/>
    <w:uiPriority w:val="0"/>
    <w:rPr>
      <w:rFonts w:cs="Symbol"/>
    </w:rPr>
  </w:style>
  <w:style w:type="character" w:customStyle="1" w:styleId="804">
    <w:name w:val="ListLabel 717"/>
    <w:qFormat/>
    <w:uiPriority w:val="0"/>
    <w:rPr>
      <w:rFonts w:cs="Courier New"/>
    </w:rPr>
  </w:style>
  <w:style w:type="character" w:customStyle="1" w:styleId="805">
    <w:name w:val="ListLabel 718"/>
    <w:qFormat/>
    <w:uiPriority w:val="0"/>
    <w:rPr>
      <w:rFonts w:cs="Wingdings"/>
    </w:rPr>
  </w:style>
  <w:style w:type="character" w:customStyle="1" w:styleId="806">
    <w:name w:val="ListLabel 719"/>
    <w:qFormat/>
    <w:uiPriority w:val="0"/>
    <w:rPr>
      <w:rFonts w:ascii="Times New Roman" w:hAnsi="Times New Roman" w:cs="Symbol"/>
      <w:b/>
      <w:sz w:val="18"/>
    </w:rPr>
  </w:style>
  <w:style w:type="character" w:customStyle="1" w:styleId="807">
    <w:name w:val="ListLabel 720"/>
    <w:qFormat/>
    <w:uiPriority w:val="0"/>
    <w:rPr>
      <w:rFonts w:cs="Courier New"/>
    </w:rPr>
  </w:style>
  <w:style w:type="character" w:customStyle="1" w:styleId="808">
    <w:name w:val="ListLabel 721"/>
    <w:qFormat/>
    <w:uiPriority w:val="0"/>
    <w:rPr>
      <w:rFonts w:cs="Wingdings"/>
    </w:rPr>
  </w:style>
  <w:style w:type="character" w:customStyle="1" w:styleId="809">
    <w:name w:val="ListLabel 722"/>
    <w:qFormat/>
    <w:uiPriority w:val="0"/>
    <w:rPr>
      <w:rFonts w:cs="Symbol"/>
    </w:rPr>
  </w:style>
  <w:style w:type="character" w:customStyle="1" w:styleId="810">
    <w:name w:val="ListLabel 723"/>
    <w:qFormat/>
    <w:uiPriority w:val="0"/>
    <w:rPr>
      <w:rFonts w:cs="Courier New"/>
    </w:rPr>
  </w:style>
  <w:style w:type="character" w:customStyle="1" w:styleId="811">
    <w:name w:val="ListLabel 724"/>
    <w:qFormat/>
    <w:uiPriority w:val="0"/>
    <w:rPr>
      <w:rFonts w:cs="Wingdings"/>
    </w:rPr>
  </w:style>
  <w:style w:type="character" w:customStyle="1" w:styleId="812">
    <w:name w:val="ListLabel 725"/>
    <w:qFormat/>
    <w:uiPriority w:val="0"/>
    <w:rPr>
      <w:rFonts w:cs="Symbol"/>
    </w:rPr>
  </w:style>
  <w:style w:type="character" w:customStyle="1" w:styleId="813">
    <w:name w:val="ListLabel 726"/>
    <w:qFormat/>
    <w:uiPriority w:val="0"/>
    <w:rPr>
      <w:rFonts w:cs="Courier New"/>
    </w:rPr>
  </w:style>
  <w:style w:type="character" w:customStyle="1" w:styleId="814">
    <w:name w:val="ListLabel 727"/>
    <w:qFormat/>
    <w:uiPriority w:val="0"/>
    <w:rPr>
      <w:rFonts w:cs="Wingdings"/>
    </w:rPr>
  </w:style>
  <w:style w:type="character" w:customStyle="1" w:styleId="815">
    <w:name w:val="ListLabel 728"/>
    <w:qFormat/>
    <w:uiPriority w:val="0"/>
    <w:rPr>
      <w:rFonts w:ascii="Calibri" w:hAnsi="Calibri" w:cs="Symbol"/>
      <w:b/>
    </w:rPr>
  </w:style>
  <w:style w:type="character" w:customStyle="1" w:styleId="816">
    <w:name w:val="ListLabel 729"/>
    <w:qFormat/>
    <w:uiPriority w:val="0"/>
    <w:rPr>
      <w:rFonts w:cs="Courier New"/>
    </w:rPr>
  </w:style>
  <w:style w:type="character" w:customStyle="1" w:styleId="817">
    <w:name w:val="ListLabel 730"/>
    <w:qFormat/>
    <w:uiPriority w:val="0"/>
    <w:rPr>
      <w:rFonts w:cs="Wingdings"/>
    </w:rPr>
  </w:style>
  <w:style w:type="character" w:customStyle="1" w:styleId="818">
    <w:name w:val="ListLabel 731"/>
    <w:qFormat/>
    <w:uiPriority w:val="0"/>
    <w:rPr>
      <w:rFonts w:cs="Symbol"/>
    </w:rPr>
  </w:style>
  <w:style w:type="character" w:customStyle="1" w:styleId="819">
    <w:name w:val="ListLabel 732"/>
    <w:qFormat/>
    <w:uiPriority w:val="0"/>
    <w:rPr>
      <w:rFonts w:cs="Courier New"/>
    </w:rPr>
  </w:style>
  <w:style w:type="character" w:customStyle="1" w:styleId="820">
    <w:name w:val="ListLabel 733"/>
    <w:qFormat/>
    <w:uiPriority w:val="0"/>
    <w:rPr>
      <w:rFonts w:cs="Wingdings"/>
    </w:rPr>
  </w:style>
  <w:style w:type="character" w:customStyle="1" w:styleId="821">
    <w:name w:val="ListLabel 734"/>
    <w:qFormat/>
    <w:uiPriority w:val="0"/>
    <w:rPr>
      <w:rFonts w:cs="Symbol"/>
    </w:rPr>
  </w:style>
  <w:style w:type="character" w:customStyle="1" w:styleId="822">
    <w:name w:val="ListLabel 735"/>
    <w:qFormat/>
    <w:uiPriority w:val="0"/>
    <w:rPr>
      <w:rFonts w:cs="Courier New"/>
    </w:rPr>
  </w:style>
  <w:style w:type="character" w:customStyle="1" w:styleId="823">
    <w:name w:val="ListLabel 736"/>
    <w:qFormat/>
    <w:uiPriority w:val="0"/>
    <w:rPr>
      <w:rFonts w:cs="Wingdings"/>
    </w:rPr>
  </w:style>
  <w:style w:type="character" w:customStyle="1" w:styleId="824">
    <w:name w:val="ListLabel 737"/>
    <w:qFormat/>
    <w:uiPriority w:val="0"/>
    <w:rPr>
      <w:rFonts w:cs="Symbol"/>
    </w:rPr>
  </w:style>
  <w:style w:type="character" w:customStyle="1" w:styleId="825">
    <w:name w:val="ListLabel 738"/>
    <w:qFormat/>
    <w:uiPriority w:val="0"/>
    <w:rPr>
      <w:rFonts w:cs="Courier New"/>
    </w:rPr>
  </w:style>
  <w:style w:type="character" w:customStyle="1" w:styleId="826">
    <w:name w:val="ListLabel 739"/>
    <w:qFormat/>
    <w:uiPriority w:val="0"/>
    <w:rPr>
      <w:rFonts w:cs="Wingdings"/>
    </w:rPr>
  </w:style>
  <w:style w:type="character" w:customStyle="1" w:styleId="827">
    <w:name w:val="ListLabel 740"/>
    <w:qFormat/>
    <w:uiPriority w:val="0"/>
    <w:rPr>
      <w:rFonts w:cs="Symbol"/>
    </w:rPr>
  </w:style>
  <w:style w:type="character" w:customStyle="1" w:styleId="828">
    <w:name w:val="ListLabel 741"/>
    <w:qFormat/>
    <w:uiPriority w:val="0"/>
    <w:rPr>
      <w:rFonts w:cs="Courier New"/>
    </w:rPr>
  </w:style>
  <w:style w:type="character" w:customStyle="1" w:styleId="829">
    <w:name w:val="ListLabel 742"/>
    <w:qFormat/>
    <w:uiPriority w:val="0"/>
    <w:rPr>
      <w:rFonts w:cs="Wingdings"/>
    </w:rPr>
  </w:style>
  <w:style w:type="character" w:customStyle="1" w:styleId="830">
    <w:name w:val="ListLabel 743"/>
    <w:qFormat/>
    <w:uiPriority w:val="0"/>
    <w:rPr>
      <w:rFonts w:cs="Symbol"/>
    </w:rPr>
  </w:style>
  <w:style w:type="character" w:customStyle="1" w:styleId="831">
    <w:name w:val="ListLabel 744"/>
    <w:qFormat/>
    <w:uiPriority w:val="0"/>
    <w:rPr>
      <w:rFonts w:cs="Courier New"/>
    </w:rPr>
  </w:style>
  <w:style w:type="character" w:customStyle="1" w:styleId="832">
    <w:name w:val="ListLabel 745"/>
    <w:qFormat/>
    <w:uiPriority w:val="0"/>
    <w:rPr>
      <w:rFonts w:cs="Wingdings"/>
    </w:rPr>
  </w:style>
  <w:style w:type="character" w:customStyle="1" w:styleId="833">
    <w:name w:val="ListLabel 746"/>
    <w:qFormat/>
    <w:uiPriority w:val="0"/>
    <w:rPr>
      <w:rFonts w:ascii="Calibri" w:hAnsi="Calibri" w:cs="Symbol"/>
      <w:b/>
    </w:rPr>
  </w:style>
  <w:style w:type="character" w:customStyle="1" w:styleId="834">
    <w:name w:val="ListLabel 747"/>
    <w:qFormat/>
    <w:uiPriority w:val="0"/>
    <w:rPr>
      <w:rFonts w:cs="Courier New"/>
    </w:rPr>
  </w:style>
  <w:style w:type="character" w:customStyle="1" w:styleId="835">
    <w:name w:val="ListLabel 748"/>
    <w:qFormat/>
    <w:uiPriority w:val="0"/>
    <w:rPr>
      <w:rFonts w:cs="Wingdings"/>
    </w:rPr>
  </w:style>
  <w:style w:type="character" w:customStyle="1" w:styleId="836">
    <w:name w:val="ListLabel 749"/>
    <w:qFormat/>
    <w:uiPriority w:val="0"/>
    <w:rPr>
      <w:rFonts w:cs="Symbol"/>
    </w:rPr>
  </w:style>
  <w:style w:type="character" w:customStyle="1" w:styleId="837">
    <w:name w:val="ListLabel 750"/>
    <w:qFormat/>
    <w:uiPriority w:val="0"/>
    <w:rPr>
      <w:rFonts w:cs="Courier New"/>
    </w:rPr>
  </w:style>
  <w:style w:type="character" w:customStyle="1" w:styleId="838">
    <w:name w:val="ListLabel 751"/>
    <w:qFormat/>
    <w:uiPriority w:val="0"/>
    <w:rPr>
      <w:rFonts w:cs="Wingdings"/>
    </w:rPr>
  </w:style>
  <w:style w:type="character" w:customStyle="1" w:styleId="839">
    <w:name w:val="ListLabel 752"/>
    <w:qFormat/>
    <w:uiPriority w:val="0"/>
    <w:rPr>
      <w:rFonts w:cs="Symbol"/>
    </w:rPr>
  </w:style>
  <w:style w:type="character" w:customStyle="1" w:styleId="840">
    <w:name w:val="ListLabel 753"/>
    <w:qFormat/>
    <w:uiPriority w:val="0"/>
    <w:rPr>
      <w:rFonts w:cs="Courier New"/>
    </w:rPr>
  </w:style>
  <w:style w:type="character" w:customStyle="1" w:styleId="841">
    <w:name w:val="ListLabel 754"/>
    <w:qFormat/>
    <w:uiPriority w:val="0"/>
    <w:rPr>
      <w:rFonts w:cs="Wingdings"/>
    </w:rPr>
  </w:style>
  <w:style w:type="character" w:customStyle="1" w:styleId="842">
    <w:name w:val="ListLabel 755"/>
    <w:qFormat/>
    <w:uiPriority w:val="0"/>
    <w:rPr>
      <w:rFonts w:ascii="TimesNewRomanPSMT" w:hAnsi="TimesNewRomanPSMT" w:cs="Symbol"/>
      <w:sz w:val="20"/>
    </w:rPr>
  </w:style>
  <w:style w:type="character" w:customStyle="1" w:styleId="843">
    <w:name w:val="ListLabel 756"/>
    <w:qFormat/>
    <w:uiPriority w:val="0"/>
    <w:rPr>
      <w:rFonts w:cs="Courier New"/>
    </w:rPr>
  </w:style>
  <w:style w:type="character" w:customStyle="1" w:styleId="844">
    <w:name w:val="ListLabel 757"/>
    <w:qFormat/>
    <w:uiPriority w:val="0"/>
    <w:rPr>
      <w:rFonts w:cs="Wingdings"/>
    </w:rPr>
  </w:style>
  <w:style w:type="character" w:customStyle="1" w:styleId="845">
    <w:name w:val="ListLabel 758"/>
    <w:qFormat/>
    <w:uiPriority w:val="0"/>
    <w:rPr>
      <w:rFonts w:cs="Symbol"/>
    </w:rPr>
  </w:style>
  <w:style w:type="character" w:customStyle="1" w:styleId="846">
    <w:name w:val="ListLabel 759"/>
    <w:qFormat/>
    <w:uiPriority w:val="0"/>
    <w:rPr>
      <w:rFonts w:cs="Courier New"/>
    </w:rPr>
  </w:style>
  <w:style w:type="character" w:customStyle="1" w:styleId="847">
    <w:name w:val="ListLabel 760"/>
    <w:qFormat/>
    <w:uiPriority w:val="0"/>
    <w:rPr>
      <w:rFonts w:cs="Wingdings"/>
    </w:rPr>
  </w:style>
  <w:style w:type="character" w:customStyle="1" w:styleId="848">
    <w:name w:val="ListLabel 761"/>
    <w:qFormat/>
    <w:uiPriority w:val="0"/>
    <w:rPr>
      <w:rFonts w:cs="Symbol"/>
    </w:rPr>
  </w:style>
  <w:style w:type="character" w:customStyle="1" w:styleId="849">
    <w:name w:val="ListLabel 762"/>
    <w:qFormat/>
    <w:uiPriority w:val="0"/>
    <w:rPr>
      <w:rFonts w:cs="Courier New"/>
    </w:rPr>
  </w:style>
  <w:style w:type="character" w:customStyle="1" w:styleId="850">
    <w:name w:val="ListLabel 763"/>
    <w:qFormat/>
    <w:uiPriority w:val="0"/>
    <w:rPr>
      <w:rFonts w:cs="Wingdings"/>
    </w:rPr>
  </w:style>
  <w:style w:type="character" w:customStyle="1" w:styleId="851">
    <w:name w:val="ListLabel 764"/>
    <w:qFormat/>
    <w:uiPriority w:val="0"/>
    <w:rPr>
      <w:rFonts w:ascii="Calibri" w:hAnsi="Calibri" w:cs="Arial"/>
      <w:b/>
      <w:sz w:val="20"/>
    </w:rPr>
  </w:style>
  <w:style w:type="character" w:customStyle="1" w:styleId="852">
    <w:name w:val="ListLabel 765"/>
    <w:qFormat/>
    <w:uiPriority w:val="0"/>
    <w:rPr>
      <w:rFonts w:ascii="Calibri" w:hAnsi="Calibri" w:cs="Wingdings"/>
      <w:b/>
      <w:sz w:val="20"/>
    </w:rPr>
  </w:style>
  <w:style w:type="character" w:customStyle="1" w:styleId="853">
    <w:name w:val="ListLabel 766"/>
    <w:qFormat/>
    <w:uiPriority w:val="0"/>
    <w:rPr>
      <w:rFonts w:cs="Wingdings"/>
    </w:rPr>
  </w:style>
  <w:style w:type="character" w:customStyle="1" w:styleId="854">
    <w:name w:val="ListLabel 767"/>
    <w:qFormat/>
    <w:uiPriority w:val="0"/>
    <w:rPr>
      <w:rFonts w:cs="Wingdings"/>
    </w:rPr>
  </w:style>
  <w:style w:type="character" w:customStyle="1" w:styleId="855">
    <w:name w:val="ListLabel 768"/>
    <w:qFormat/>
    <w:uiPriority w:val="0"/>
    <w:rPr>
      <w:rFonts w:cs="Wingdings"/>
    </w:rPr>
  </w:style>
  <w:style w:type="character" w:customStyle="1" w:styleId="856">
    <w:name w:val="ListLabel 769"/>
    <w:qFormat/>
    <w:uiPriority w:val="0"/>
    <w:rPr>
      <w:rFonts w:cs="Wingdings"/>
    </w:rPr>
  </w:style>
  <w:style w:type="character" w:customStyle="1" w:styleId="857">
    <w:name w:val="ListLabel 770"/>
    <w:qFormat/>
    <w:uiPriority w:val="0"/>
    <w:rPr>
      <w:rFonts w:cs="Wingdings"/>
    </w:rPr>
  </w:style>
  <w:style w:type="character" w:customStyle="1" w:styleId="858">
    <w:name w:val="ListLabel 771"/>
    <w:qFormat/>
    <w:uiPriority w:val="0"/>
    <w:rPr>
      <w:rFonts w:cs="Wingdings"/>
    </w:rPr>
  </w:style>
  <w:style w:type="character" w:customStyle="1" w:styleId="859">
    <w:name w:val="ListLabel 772"/>
    <w:qFormat/>
    <w:uiPriority w:val="0"/>
    <w:rPr>
      <w:rFonts w:cs="Wingdings"/>
    </w:rPr>
  </w:style>
  <w:style w:type="character" w:customStyle="1" w:styleId="860">
    <w:name w:val="ListLabel 773"/>
    <w:qFormat/>
    <w:uiPriority w:val="0"/>
    <w:rPr>
      <w:rFonts w:cs="Symbol"/>
      <w:b/>
      <w:sz w:val="20"/>
    </w:rPr>
  </w:style>
  <w:style w:type="character" w:customStyle="1" w:styleId="861">
    <w:name w:val="ListLabel 774"/>
    <w:qFormat/>
    <w:uiPriority w:val="0"/>
    <w:rPr>
      <w:rFonts w:cs="Courier New"/>
    </w:rPr>
  </w:style>
  <w:style w:type="character" w:customStyle="1" w:styleId="862">
    <w:name w:val="ListLabel 775"/>
    <w:qFormat/>
    <w:uiPriority w:val="0"/>
    <w:rPr>
      <w:rFonts w:cs="Wingdings"/>
    </w:rPr>
  </w:style>
  <w:style w:type="character" w:customStyle="1" w:styleId="863">
    <w:name w:val="ListLabel 776"/>
    <w:qFormat/>
    <w:uiPriority w:val="0"/>
    <w:rPr>
      <w:rFonts w:cs="Symbol"/>
    </w:rPr>
  </w:style>
  <w:style w:type="character" w:customStyle="1" w:styleId="864">
    <w:name w:val="ListLabel 777"/>
    <w:qFormat/>
    <w:uiPriority w:val="0"/>
    <w:rPr>
      <w:rFonts w:cs="Courier New"/>
    </w:rPr>
  </w:style>
  <w:style w:type="character" w:customStyle="1" w:styleId="865">
    <w:name w:val="ListLabel 778"/>
    <w:qFormat/>
    <w:uiPriority w:val="0"/>
    <w:rPr>
      <w:rFonts w:cs="Wingdings"/>
    </w:rPr>
  </w:style>
  <w:style w:type="character" w:customStyle="1" w:styleId="866">
    <w:name w:val="ListLabel 779"/>
    <w:qFormat/>
    <w:uiPriority w:val="0"/>
    <w:rPr>
      <w:rFonts w:cs="Symbol"/>
    </w:rPr>
  </w:style>
  <w:style w:type="character" w:customStyle="1" w:styleId="867">
    <w:name w:val="ListLabel 780"/>
    <w:qFormat/>
    <w:uiPriority w:val="0"/>
    <w:rPr>
      <w:rFonts w:cs="Courier New"/>
    </w:rPr>
  </w:style>
  <w:style w:type="character" w:customStyle="1" w:styleId="868">
    <w:name w:val="ListLabel 781"/>
    <w:qFormat/>
    <w:uiPriority w:val="0"/>
    <w:rPr>
      <w:rFonts w:cs="Wingdings"/>
    </w:rPr>
  </w:style>
  <w:style w:type="character" w:customStyle="1" w:styleId="869">
    <w:name w:val="ListLabel 782"/>
    <w:qFormat/>
    <w:uiPriority w:val="0"/>
    <w:rPr>
      <w:rFonts w:cs="Arial"/>
      <w:b/>
      <w:sz w:val="20"/>
    </w:rPr>
  </w:style>
  <w:style w:type="character" w:customStyle="1" w:styleId="870">
    <w:name w:val="ListLabel 783"/>
    <w:qFormat/>
    <w:uiPriority w:val="0"/>
    <w:rPr>
      <w:rFonts w:ascii="Calibri" w:hAnsi="Calibri" w:cs="Wingdings"/>
      <w:b/>
      <w:sz w:val="20"/>
    </w:rPr>
  </w:style>
  <w:style w:type="character" w:customStyle="1" w:styleId="871">
    <w:name w:val="ListLabel 784"/>
    <w:qFormat/>
    <w:uiPriority w:val="0"/>
    <w:rPr>
      <w:rFonts w:cs="Wingdings"/>
    </w:rPr>
  </w:style>
  <w:style w:type="character" w:customStyle="1" w:styleId="872">
    <w:name w:val="ListLabel 785"/>
    <w:qFormat/>
    <w:uiPriority w:val="0"/>
    <w:rPr>
      <w:rFonts w:cs="Wingdings"/>
    </w:rPr>
  </w:style>
  <w:style w:type="character" w:customStyle="1" w:styleId="873">
    <w:name w:val="ListLabel 786"/>
    <w:qFormat/>
    <w:uiPriority w:val="0"/>
    <w:rPr>
      <w:rFonts w:cs="Wingdings"/>
    </w:rPr>
  </w:style>
  <w:style w:type="character" w:customStyle="1" w:styleId="874">
    <w:name w:val="ListLabel 787"/>
    <w:qFormat/>
    <w:uiPriority w:val="0"/>
    <w:rPr>
      <w:rFonts w:cs="Wingdings"/>
    </w:rPr>
  </w:style>
  <w:style w:type="character" w:customStyle="1" w:styleId="875">
    <w:name w:val="ListLabel 788"/>
    <w:qFormat/>
    <w:uiPriority w:val="0"/>
    <w:rPr>
      <w:rFonts w:cs="Wingdings"/>
    </w:rPr>
  </w:style>
  <w:style w:type="character" w:customStyle="1" w:styleId="876">
    <w:name w:val="ListLabel 789"/>
    <w:qFormat/>
    <w:uiPriority w:val="0"/>
    <w:rPr>
      <w:rFonts w:cs="Wingdings"/>
    </w:rPr>
  </w:style>
  <w:style w:type="character" w:customStyle="1" w:styleId="877">
    <w:name w:val="ListLabel 790"/>
    <w:qFormat/>
    <w:uiPriority w:val="0"/>
    <w:rPr>
      <w:rFonts w:cs="Wingdings"/>
    </w:rPr>
  </w:style>
  <w:style w:type="character" w:customStyle="1" w:styleId="878">
    <w:name w:val="ListLabel 791"/>
    <w:qFormat/>
    <w:uiPriority w:val="0"/>
    <w:rPr>
      <w:rFonts w:ascii="TimesNewRomanPS-BoldMT" w:hAnsi="TimesNewRomanPS-BoldMT" w:cs="Symbol"/>
      <w:b/>
      <w:sz w:val="19"/>
    </w:rPr>
  </w:style>
  <w:style w:type="character" w:customStyle="1" w:styleId="879">
    <w:name w:val="ListLabel 792"/>
    <w:qFormat/>
    <w:uiPriority w:val="0"/>
    <w:rPr>
      <w:rFonts w:ascii="TimesNewRomanPS-BoldMT" w:hAnsi="TimesNewRomanPS-BoldMT" w:cs="Courier New"/>
      <w:b/>
      <w:sz w:val="19"/>
    </w:rPr>
  </w:style>
  <w:style w:type="character" w:customStyle="1" w:styleId="880">
    <w:name w:val="ListLabel 793"/>
    <w:qFormat/>
    <w:uiPriority w:val="0"/>
    <w:rPr>
      <w:rFonts w:cs="Wingdings"/>
    </w:rPr>
  </w:style>
  <w:style w:type="character" w:customStyle="1" w:styleId="881">
    <w:name w:val="ListLabel 794"/>
    <w:qFormat/>
    <w:uiPriority w:val="0"/>
    <w:rPr>
      <w:rFonts w:cs="Symbol"/>
    </w:rPr>
  </w:style>
  <w:style w:type="character" w:customStyle="1" w:styleId="882">
    <w:name w:val="ListLabel 795"/>
    <w:qFormat/>
    <w:uiPriority w:val="0"/>
    <w:rPr>
      <w:rFonts w:cs="Courier New"/>
    </w:rPr>
  </w:style>
  <w:style w:type="character" w:customStyle="1" w:styleId="883">
    <w:name w:val="ListLabel 796"/>
    <w:qFormat/>
    <w:uiPriority w:val="0"/>
    <w:rPr>
      <w:rFonts w:cs="Wingdings"/>
    </w:rPr>
  </w:style>
  <w:style w:type="character" w:customStyle="1" w:styleId="884">
    <w:name w:val="ListLabel 797"/>
    <w:qFormat/>
    <w:uiPriority w:val="0"/>
    <w:rPr>
      <w:rFonts w:cs="Symbol"/>
    </w:rPr>
  </w:style>
  <w:style w:type="character" w:customStyle="1" w:styleId="885">
    <w:name w:val="ListLabel 798"/>
    <w:qFormat/>
    <w:uiPriority w:val="0"/>
    <w:rPr>
      <w:rFonts w:cs="Courier New"/>
    </w:rPr>
  </w:style>
  <w:style w:type="character" w:customStyle="1" w:styleId="886">
    <w:name w:val="ListLabel 799"/>
    <w:qFormat/>
    <w:uiPriority w:val="0"/>
    <w:rPr>
      <w:rFonts w:cs="Wingdings"/>
    </w:rPr>
  </w:style>
  <w:style w:type="character" w:customStyle="1" w:styleId="887">
    <w:name w:val="ListLabel 800"/>
    <w:qFormat/>
    <w:uiPriority w:val="0"/>
    <w:rPr>
      <w:rFonts w:ascii="TimesNewRomanPS-BoldMT" w:hAnsi="TimesNewRomanPS-BoldMT" w:cs="Symbol"/>
      <w:b/>
      <w:sz w:val="19"/>
    </w:rPr>
  </w:style>
  <w:style w:type="character" w:customStyle="1" w:styleId="888">
    <w:name w:val="ListLabel 801"/>
    <w:qFormat/>
    <w:uiPriority w:val="0"/>
    <w:rPr>
      <w:rFonts w:cs="Courier New"/>
    </w:rPr>
  </w:style>
  <w:style w:type="character" w:customStyle="1" w:styleId="889">
    <w:name w:val="ListLabel 802"/>
    <w:qFormat/>
    <w:uiPriority w:val="0"/>
    <w:rPr>
      <w:rFonts w:cs="Wingdings"/>
    </w:rPr>
  </w:style>
  <w:style w:type="character" w:customStyle="1" w:styleId="890">
    <w:name w:val="ListLabel 803"/>
    <w:qFormat/>
    <w:uiPriority w:val="0"/>
    <w:rPr>
      <w:rFonts w:cs="Symbol"/>
    </w:rPr>
  </w:style>
  <w:style w:type="character" w:customStyle="1" w:styleId="891">
    <w:name w:val="ListLabel 804"/>
    <w:qFormat/>
    <w:uiPriority w:val="0"/>
    <w:rPr>
      <w:rFonts w:cs="Courier New"/>
    </w:rPr>
  </w:style>
  <w:style w:type="character" w:customStyle="1" w:styleId="892">
    <w:name w:val="ListLabel 805"/>
    <w:qFormat/>
    <w:uiPriority w:val="0"/>
    <w:rPr>
      <w:rFonts w:cs="Wingdings"/>
    </w:rPr>
  </w:style>
  <w:style w:type="character" w:customStyle="1" w:styleId="893">
    <w:name w:val="ListLabel 806"/>
    <w:qFormat/>
    <w:uiPriority w:val="0"/>
    <w:rPr>
      <w:rFonts w:cs="Symbol"/>
    </w:rPr>
  </w:style>
  <w:style w:type="character" w:customStyle="1" w:styleId="894">
    <w:name w:val="ListLabel 807"/>
    <w:qFormat/>
    <w:uiPriority w:val="0"/>
    <w:rPr>
      <w:rFonts w:cs="Courier New"/>
    </w:rPr>
  </w:style>
  <w:style w:type="character" w:customStyle="1" w:styleId="895">
    <w:name w:val="ListLabel 808"/>
    <w:qFormat/>
    <w:uiPriority w:val="0"/>
    <w:rPr>
      <w:rFonts w:cs="Wingdings"/>
    </w:rPr>
  </w:style>
  <w:style w:type="character" w:customStyle="1" w:styleId="896">
    <w:name w:val="ListLabel 809"/>
    <w:qFormat/>
    <w:uiPriority w:val="0"/>
    <w:rPr>
      <w:rFonts w:ascii="TimesNewRomanPS-BoldMT" w:hAnsi="TimesNewRomanPS-BoldMT" w:cs="Symbol"/>
      <w:b/>
      <w:sz w:val="19"/>
    </w:rPr>
  </w:style>
  <w:style w:type="character" w:customStyle="1" w:styleId="897">
    <w:name w:val="ListLabel 810"/>
    <w:qFormat/>
    <w:uiPriority w:val="0"/>
    <w:rPr>
      <w:rFonts w:cs="Courier New"/>
    </w:rPr>
  </w:style>
  <w:style w:type="character" w:customStyle="1" w:styleId="898">
    <w:name w:val="ListLabel 811"/>
    <w:qFormat/>
    <w:uiPriority w:val="0"/>
    <w:rPr>
      <w:rFonts w:cs="Wingdings"/>
    </w:rPr>
  </w:style>
  <w:style w:type="character" w:customStyle="1" w:styleId="899">
    <w:name w:val="ListLabel 812"/>
    <w:qFormat/>
    <w:uiPriority w:val="0"/>
    <w:rPr>
      <w:rFonts w:cs="Symbol"/>
    </w:rPr>
  </w:style>
  <w:style w:type="character" w:customStyle="1" w:styleId="900">
    <w:name w:val="ListLabel 813"/>
    <w:qFormat/>
    <w:uiPriority w:val="0"/>
    <w:rPr>
      <w:rFonts w:cs="Courier New"/>
    </w:rPr>
  </w:style>
  <w:style w:type="character" w:customStyle="1" w:styleId="901">
    <w:name w:val="ListLabel 814"/>
    <w:qFormat/>
    <w:uiPriority w:val="0"/>
    <w:rPr>
      <w:rFonts w:cs="Wingdings"/>
    </w:rPr>
  </w:style>
  <w:style w:type="character" w:customStyle="1" w:styleId="902">
    <w:name w:val="ListLabel 815"/>
    <w:qFormat/>
    <w:uiPriority w:val="0"/>
    <w:rPr>
      <w:rFonts w:cs="Symbol"/>
    </w:rPr>
  </w:style>
  <w:style w:type="character" w:customStyle="1" w:styleId="903">
    <w:name w:val="ListLabel 816"/>
    <w:qFormat/>
    <w:uiPriority w:val="0"/>
    <w:rPr>
      <w:rFonts w:cs="Courier New"/>
    </w:rPr>
  </w:style>
  <w:style w:type="character" w:customStyle="1" w:styleId="904">
    <w:name w:val="ListLabel 817"/>
    <w:qFormat/>
    <w:uiPriority w:val="0"/>
    <w:rPr>
      <w:rFonts w:cs="Wingdings"/>
    </w:rPr>
  </w:style>
  <w:style w:type="character" w:customStyle="1" w:styleId="905">
    <w:name w:val="ListLabel 818"/>
    <w:qFormat/>
    <w:uiPriority w:val="0"/>
    <w:rPr>
      <w:rFonts w:cs="Symbol"/>
      <w:sz w:val="20"/>
    </w:rPr>
  </w:style>
  <w:style w:type="character" w:customStyle="1" w:styleId="906">
    <w:name w:val="ListLabel 819"/>
    <w:qFormat/>
    <w:uiPriority w:val="0"/>
    <w:rPr>
      <w:rFonts w:cs="Courier New"/>
      <w:sz w:val="20"/>
    </w:rPr>
  </w:style>
  <w:style w:type="character" w:customStyle="1" w:styleId="907">
    <w:name w:val="ListLabel 820"/>
    <w:qFormat/>
    <w:uiPriority w:val="0"/>
    <w:rPr>
      <w:rFonts w:cs="Wingdings"/>
      <w:sz w:val="20"/>
    </w:rPr>
  </w:style>
  <w:style w:type="character" w:customStyle="1" w:styleId="908">
    <w:name w:val="ListLabel 821"/>
    <w:qFormat/>
    <w:uiPriority w:val="0"/>
    <w:rPr>
      <w:rFonts w:cs="Wingdings"/>
      <w:sz w:val="20"/>
    </w:rPr>
  </w:style>
  <w:style w:type="character" w:customStyle="1" w:styleId="909">
    <w:name w:val="ListLabel 822"/>
    <w:qFormat/>
    <w:uiPriority w:val="0"/>
    <w:rPr>
      <w:rFonts w:cs="Wingdings"/>
      <w:sz w:val="20"/>
    </w:rPr>
  </w:style>
  <w:style w:type="character" w:customStyle="1" w:styleId="910">
    <w:name w:val="ListLabel 823"/>
    <w:qFormat/>
    <w:uiPriority w:val="0"/>
    <w:rPr>
      <w:rFonts w:cs="Wingdings"/>
      <w:sz w:val="20"/>
    </w:rPr>
  </w:style>
  <w:style w:type="character" w:customStyle="1" w:styleId="911">
    <w:name w:val="ListLabel 824"/>
    <w:qFormat/>
    <w:uiPriority w:val="0"/>
    <w:rPr>
      <w:rFonts w:cs="Wingdings"/>
      <w:sz w:val="20"/>
    </w:rPr>
  </w:style>
  <w:style w:type="character" w:customStyle="1" w:styleId="912">
    <w:name w:val="ListLabel 825"/>
    <w:qFormat/>
    <w:uiPriority w:val="0"/>
    <w:rPr>
      <w:rFonts w:cs="Wingdings"/>
      <w:sz w:val="20"/>
    </w:rPr>
  </w:style>
  <w:style w:type="character" w:customStyle="1" w:styleId="913">
    <w:name w:val="ListLabel 826"/>
    <w:qFormat/>
    <w:uiPriority w:val="0"/>
    <w:rPr>
      <w:rFonts w:cs="Wingdings"/>
      <w:sz w:val="20"/>
    </w:rPr>
  </w:style>
  <w:style w:type="character" w:customStyle="1" w:styleId="914">
    <w:name w:val="ListLabel 827"/>
    <w:qFormat/>
    <w:uiPriority w:val="0"/>
    <w:rPr>
      <w:rFonts w:cs="Symbol"/>
      <w:b/>
      <w:sz w:val="20"/>
    </w:rPr>
  </w:style>
  <w:style w:type="character" w:customStyle="1" w:styleId="915">
    <w:name w:val="ListLabel 828"/>
    <w:qFormat/>
    <w:uiPriority w:val="0"/>
    <w:rPr>
      <w:rFonts w:cs="Courier New"/>
    </w:rPr>
  </w:style>
  <w:style w:type="character" w:customStyle="1" w:styleId="916">
    <w:name w:val="ListLabel 829"/>
    <w:qFormat/>
    <w:uiPriority w:val="0"/>
    <w:rPr>
      <w:rFonts w:cs="Wingdings"/>
    </w:rPr>
  </w:style>
  <w:style w:type="character" w:customStyle="1" w:styleId="917">
    <w:name w:val="ListLabel 830"/>
    <w:qFormat/>
    <w:uiPriority w:val="0"/>
    <w:rPr>
      <w:rFonts w:cs="Symbol"/>
    </w:rPr>
  </w:style>
  <w:style w:type="character" w:customStyle="1" w:styleId="918">
    <w:name w:val="ListLabel 831"/>
    <w:qFormat/>
    <w:uiPriority w:val="0"/>
    <w:rPr>
      <w:rFonts w:cs="Courier New"/>
    </w:rPr>
  </w:style>
  <w:style w:type="character" w:customStyle="1" w:styleId="919">
    <w:name w:val="ListLabel 832"/>
    <w:qFormat/>
    <w:uiPriority w:val="0"/>
    <w:rPr>
      <w:rFonts w:cs="Wingdings"/>
    </w:rPr>
  </w:style>
  <w:style w:type="character" w:customStyle="1" w:styleId="920">
    <w:name w:val="ListLabel 833"/>
    <w:qFormat/>
    <w:uiPriority w:val="0"/>
    <w:rPr>
      <w:rFonts w:cs="Symbol"/>
    </w:rPr>
  </w:style>
  <w:style w:type="character" w:customStyle="1" w:styleId="921">
    <w:name w:val="ListLabel 834"/>
    <w:qFormat/>
    <w:uiPriority w:val="0"/>
    <w:rPr>
      <w:rFonts w:cs="Courier New"/>
    </w:rPr>
  </w:style>
  <w:style w:type="character" w:customStyle="1" w:styleId="922">
    <w:name w:val="ListLabel 835"/>
    <w:qFormat/>
    <w:uiPriority w:val="0"/>
    <w:rPr>
      <w:rFonts w:cs="Wingdings"/>
    </w:rPr>
  </w:style>
  <w:style w:type="character" w:customStyle="1" w:styleId="923">
    <w:name w:val="ListLabel 836"/>
    <w:qFormat/>
    <w:uiPriority w:val="0"/>
    <w:rPr>
      <w:rFonts w:cs="Wingdings"/>
      <w:b/>
      <w:sz w:val="20"/>
    </w:rPr>
  </w:style>
  <w:style w:type="character" w:customStyle="1" w:styleId="924">
    <w:name w:val="ListLabel 837"/>
    <w:qFormat/>
    <w:uiPriority w:val="0"/>
    <w:rPr>
      <w:rFonts w:cs="Courier New"/>
    </w:rPr>
  </w:style>
  <w:style w:type="character" w:customStyle="1" w:styleId="925">
    <w:name w:val="ListLabel 838"/>
    <w:qFormat/>
    <w:uiPriority w:val="0"/>
    <w:rPr>
      <w:rFonts w:cs="Wingdings"/>
    </w:rPr>
  </w:style>
  <w:style w:type="character" w:customStyle="1" w:styleId="926">
    <w:name w:val="ListLabel 839"/>
    <w:qFormat/>
    <w:uiPriority w:val="0"/>
    <w:rPr>
      <w:rFonts w:cs="Symbol"/>
    </w:rPr>
  </w:style>
  <w:style w:type="character" w:customStyle="1" w:styleId="927">
    <w:name w:val="ListLabel 840"/>
    <w:qFormat/>
    <w:uiPriority w:val="0"/>
    <w:rPr>
      <w:rFonts w:cs="Courier New"/>
    </w:rPr>
  </w:style>
  <w:style w:type="character" w:customStyle="1" w:styleId="928">
    <w:name w:val="ListLabel 841"/>
    <w:qFormat/>
    <w:uiPriority w:val="0"/>
    <w:rPr>
      <w:rFonts w:cs="Wingdings"/>
    </w:rPr>
  </w:style>
  <w:style w:type="character" w:customStyle="1" w:styleId="929">
    <w:name w:val="ListLabel 842"/>
    <w:qFormat/>
    <w:uiPriority w:val="0"/>
    <w:rPr>
      <w:rFonts w:cs="Symbol"/>
    </w:rPr>
  </w:style>
  <w:style w:type="character" w:customStyle="1" w:styleId="930">
    <w:name w:val="ListLabel 843"/>
    <w:qFormat/>
    <w:uiPriority w:val="0"/>
    <w:rPr>
      <w:rFonts w:cs="Courier New"/>
    </w:rPr>
  </w:style>
  <w:style w:type="character" w:customStyle="1" w:styleId="931">
    <w:name w:val="ListLabel 844"/>
    <w:qFormat/>
    <w:uiPriority w:val="0"/>
    <w:rPr>
      <w:rFonts w:cs="Wingdings"/>
    </w:rPr>
  </w:style>
  <w:style w:type="character" w:customStyle="1" w:styleId="932">
    <w:name w:val="ListLabel 845"/>
    <w:qFormat/>
    <w:uiPriority w:val="0"/>
    <w:rPr>
      <w:rFonts w:cs="Wingdings"/>
      <w:b/>
      <w:sz w:val="20"/>
    </w:rPr>
  </w:style>
  <w:style w:type="character" w:customStyle="1" w:styleId="933">
    <w:name w:val="ListLabel 846"/>
    <w:qFormat/>
    <w:uiPriority w:val="0"/>
    <w:rPr>
      <w:rFonts w:cs="Courier New"/>
    </w:rPr>
  </w:style>
  <w:style w:type="character" w:customStyle="1" w:styleId="934">
    <w:name w:val="ListLabel 847"/>
    <w:qFormat/>
    <w:uiPriority w:val="0"/>
    <w:rPr>
      <w:rFonts w:cs="Wingdings"/>
    </w:rPr>
  </w:style>
  <w:style w:type="character" w:customStyle="1" w:styleId="935">
    <w:name w:val="ListLabel 848"/>
    <w:qFormat/>
    <w:uiPriority w:val="0"/>
    <w:rPr>
      <w:rFonts w:cs="Symbol"/>
    </w:rPr>
  </w:style>
  <w:style w:type="character" w:customStyle="1" w:styleId="936">
    <w:name w:val="ListLabel 849"/>
    <w:qFormat/>
    <w:uiPriority w:val="0"/>
    <w:rPr>
      <w:rFonts w:cs="Courier New"/>
    </w:rPr>
  </w:style>
  <w:style w:type="character" w:customStyle="1" w:styleId="937">
    <w:name w:val="ListLabel 850"/>
    <w:qFormat/>
    <w:uiPriority w:val="0"/>
    <w:rPr>
      <w:rFonts w:cs="Wingdings"/>
    </w:rPr>
  </w:style>
  <w:style w:type="character" w:customStyle="1" w:styleId="938">
    <w:name w:val="ListLabel 851"/>
    <w:qFormat/>
    <w:uiPriority w:val="0"/>
    <w:rPr>
      <w:rFonts w:cs="Symbol"/>
    </w:rPr>
  </w:style>
  <w:style w:type="character" w:customStyle="1" w:styleId="939">
    <w:name w:val="ListLabel 852"/>
    <w:qFormat/>
    <w:uiPriority w:val="0"/>
    <w:rPr>
      <w:rFonts w:cs="Courier New"/>
    </w:rPr>
  </w:style>
  <w:style w:type="character" w:customStyle="1" w:styleId="940">
    <w:name w:val="ListLabel 853"/>
    <w:qFormat/>
    <w:uiPriority w:val="0"/>
    <w:rPr>
      <w:rFonts w:cs="Wingdings"/>
    </w:rPr>
  </w:style>
  <w:style w:type="character" w:customStyle="1" w:styleId="941">
    <w:name w:val="ListLabel 854"/>
    <w:qFormat/>
    <w:uiPriority w:val="0"/>
    <w:rPr>
      <w:rFonts w:ascii="Calibri" w:hAnsi="Calibri" w:cs="Symbol"/>
      <w:sz w:val="20"/>
    </w:rPr>
  </w:style>
  <w:style w:type="character" w:customStyle="1" w:styleId="942">
    <w:name w:val="ListLabel 855"/>
    <w:qFormat/>
    <w:uiPriority w:val="0"/>
    <w:rPr>
      <w:rFonts w:cs="Courier New"/>
      <w:sz w:val="20"/>
    </w:rPr>
  </w:style>
  <w:style w:type="character" w:customStyle="1" w:styleId="943">
    <w:name w:val="ListLabel 856"/>
    <w:qFormat/>
    <w:uiPriority w:val="0"/>
    <w:rPr>
      <w:rFonts w:cs="Wingdings"/>
      <w:sz w:val="20"/>
    </w:rPr>
  </w:style>
  <w:style w:type="character" w:customStyle="1" w:styleId="944">
    <w:name w:val="ListLabel 857"/>
    <w:qFormat/>
    <w:uiPriority w:val="0"/>
    <w:rPr>
      <w:rFonts w:cs="Wingdings"/>
      <w:sz w:val="20"/>
    </w:rPr>
  </w:style>
  <w:style w:type="character" w:customStyle="1" w:styleId="945">
    <w:name w:val="ListLabel 858"/>
    <w:qFormat/>
    <w:uiPriority w:val="0"/>
    <w:rPr>
      <w:rFonts w:cs="Wingdings"/>
      <w:sz w:val="20"/>
    </w:rPr>
  </w:style>
  <w:style w:type="character" w:customStyle="1" w:styleId="946">
    <w:name w:val="ListLabel 859"/>
    <w:qFormat/>
    <w:uiPriority w:val="0"/>
    <w:rPr>
      <w:rFonts w:cs="Wingdings"/>
      <w:sz w:val="20"/>
    </w:rPr>
  </w:style>
  <w:style w:type="character" w:customStyle="1" w:styleId="947">
    <w:name w:val="ListLabel 860"/>
    <w:qFormat/>
    <w:uiPriority w:val="0"/>
    <w:rPr>
      <w:rFonts w:cs="Wingdings"/>
      <w:sz w:val="20"/>
    </w:rPr>
  </w:style>
  <w:style w:type="character" w:customStyle="1" w:styleId="948">
    <w:name w:val="ListLabel 861"/>
    <w:qFormat/>
    <w:uiPriority w:val="0"/>
    <w:rPr>
      <w:rFonts w:cs="Wingdings"/>
      <w:sz w:val="20"/>
    </w:rPr>
  </w:style>
  <w:style w:type="character" w:customStyle="1" w:styleId="949">
    <w:name w:val="ListLabel 862"/>
    <w:qFormat/>
    <w:uiPriority w:val="0"/>
    <w:rPr>
      <w:rFonts w:cs="Wingdings"/>
      <w:sz w:val="20"/>
    </w:rPr>
  </w:style>
  <w:style w:type="character" w:customStyle="1" w:styleId="950">
    <w:name w:val="ListLabel 863"/>
    <w:qFormat/>
    <w:uiPriority w:val="0"/>
    <w:rPr>
      <w:rFonts w:ascii="Calibri" w:hAnsi="Calibri" w:cs="Symbol"/>
      <w:sz w:val="20"/>
    </w:rPr>
  </w:style>
  <w:style w:type="character" w:customStyle="1" w:styleId="951">
    <w:name w:val="ListLabel 864"/>
    <w:qFormat/>
    <w:uiPriority w:val="0"/>
    <w:rPr>
      <w:rFonts w:cs="Courier New"/>
      <w:sz w:val="20"/>
    </w:rPr>
  </w:style>
  <w:style w:type="character" w:customStyle="1" w:styleId="952">
    <w:name w:val="ListLabel 865"/>
    <w:qFormat/>
    <w:uiPriority w:val="0"/>
    <w:rPr>
      <w:rFonts w:cs="Wingdings"/>
      <w:sz w:val="20"/>
    </w:rPr>
  </w:style>
  <w:style w:type="character" w:customStyle="1" w:styleId="953">
    <w:name w:val="ListLabel 866"/>
    <w:qFormat/>
    <w:uiPriority w:val="0"/>
    <w:rPr>
      <w:rFonts w:cs="Wingdings"/>
      <w:sz w:val="20"/>
    </w:rPr>
  </w:style>
  <w:style w:type="character" w:customStyle="1" w:styleId="954">
    <w:name w:val="ListLabel 867"/>
    <w:qFormat/>
    <w:uiPriority w:val="0"/>
    <w:rPr>
      <w:rFonts w:cs="Wingdings"/>
      <w:sz w:val="20"/>
    </w:rPr>
  </w:style>
  <w:style w:type="character" w:customStyle="1" w:styleId="955">
    <w:name w:val="ListLabel 868"/>
    <w:qFormat/>
    <w:uiPriority w:val="0"/>
    <w:rPr>
      <w:rFonts w:cs="Wingdings"/>
      <w:sz w:val="20"/>
    </w:rPr>
  </w:style>
  <w:style w:type="character" w:customStyle="1" w:styleId="956">
    <w:name w:val="ListLabel 869"/>
    <w:qFormat/>
    <w:uiPriority w:val="0"/>
    <w:rPr>
      <w:rFonts w:cs="Wingdings"/>
      <w:sz w:val="20"/>
    </w:rPr>
  </w:style>
  <w:style w:type="character" w:customStyle="1" w:styleId="957">
    <w:name w:val="ListLabel 870"/>
    <w:qFormat/>
    <w:uiPriority w:val="0"/>
    <w:rPr>
      <w:rFonts w:cs="Wingdings"/>
      <w:sz w:val="20"/>
    </w:rPr>
  </w:style>
  <w:style w:type="character" w:customStyle="1" w:styleId="958">
    <w:name w:val="ListLabel 871"/>
    <w:qFormat/>
    <w:uiPriority w:val="0"/>
    <w:rPr>
      <w:rFonts w:cs="Wingdings"/>
      <w:sz w:val="20"/>
    </w:rPr>
  </w:style>
  <w:style w:type="character" w:customStyle="1" w:styleId="959">
    <w:name w:val="ListLabel 872"/>
    <w:qFormat/>
    <w:uiPriority w:val="0"/>
    <w:rPr>
      <w:rFonts w:ascii="Times New Roman" w:hAnsi="Times New Roman"/>
      <w:b/>
      <w:sz w:val="20"/>
    </w:rPr>
  </w:style>
  <w:style w:type="character" w:customStyle="1" w:styleId="960">
    <w:name w:val="ListLabel 873"/>
    <w:qFormat/>
    <w:uiPriority w:val="0"/>
    <w:rPr>
      <w:rFonts w:ascii="Times New Roman" w:hAnsi="Times New Roman" w:cs="Courier New"/>
      <w:b/>
      <w:sz w:val="20"/>
    </w:rPr>
  </w:style>
  <w:style w:type="character" w:customStyle="1" w:styleId="961">
    <w:name w:val="ListLabel 874"/>
    <w:qFormat/>
    <w:uiPriority w:val="0"/>
    <w:rPr>
      <w:rFonts w:cs="Wingdings"/>
    </w:rPr>
  </w:style>
  <w:style w:type="character" w:customStyle="1" w:styleId="962">
    <w:name w:val="ListLabel 875"/>
    <w:qFormat/>
    <w:uiPriority w:val="0"/>
    <w:rPr>
      <w:rFonts w:cs="Symbol"/>
    </w:rPr>
  </w:style>
  <w:style w:type="character" w:customStyle="1" w:styleId="963">
    <w:name w:val="ListLabel 876"/>
    <w:qFormat/>
    <w:uiPriority w:val="0"/>
    <w:rPr>
      <w:rFonts w:cs="Courier New"/>
    </w:rPr>
  </w:style>
  <w:style w:type="character" w:customStyle="1" w:styleId="964">
    <w:name w:val="ListLabel 877"/>
    <w:qFormat/>
    <w:uiPriority w:val="0"/>
    <w:rPr>
      <w:rFonts w:cs="Wingdings"/>
    </w:rPr>
  </w:style>
  <w:style w:type="character" w:customStyle="1" w:styleId="965">
    <w:name w:val="ListLabel 878"/>
    <w:qFormat/>
    <w:uiPriority w:val="0"/>
    <w:rPr>
      <w:rFonts w:cs="Symbol"/>
    </w:rPr>
  </w:style>
  <w:style w:type="character" w:customStyle="1" w:styleId="966">
    <w:name w:val="ListLabel 879"/>
    <w:qFormat/>
    <w:uiPriority w:val="0"/>
    <w:rPr>
      <w:rFonts w:cs="Courier New"/>
    </w:rPr>
  </w:style>
  <w:style w:type="character" w:customStyle="1" w:styleId="967">
    <w:name w:val="ListLabel 880"/>
    <w:qFormat/>
    <w:uiPriority w:val="0"/>
    <w:rPr>
      <w:rFonts w:cs="Wingdings"/>
    </w:rPr>
  </w:style>
  <w:style w:type="character" w:customStyle="1" w:styleId="968">
    <w:name w:val="ListLabel 881"/>
    <w:qFormat/>
    <w:uiPriority w:val="0"/>
    <w:rPr>
      <w:sz w:val="20"/>
    </w:rPr>
  </w:style>
  <w:style w:type="character" w:customStyle="1" w:styleId="969">
    <w:name w:val="ListLabel 882"/>
    <w:qFormat/>
    <w:uiPriority w:val="0"/>
    <w:rPr>
      <w:rFonts w:cs="Courier New"/>
    </w:rPr>
  </w:style>
  <w:style w:type="character" w:customStyle="1" w:styleId="970">
    <w:name w:val="ListLabel 883"/>
    <w:qFormat/>
    <w:uiPriority w:val="0"/>
    <w:rPr>
      <w:rFonts w:cs="Wingdings"/>
    </w:rPr>
  </w:style>
  <w:style w:type="character" w:customStyle="1" w:styleId="971">
    <w:name w:val="ListLabel 884"/>
    <w:qFormat/>
    <w:uiPriority w:val="0"/>
    <w:rPr>
      <w:rFonts w:cs="Symbol"/>
    </w:rPr>
  </w:style>
  <w:style w:type="character" w:customStyle="1" w:styleId="972">
    <w:name w:val="ListLabel 885"/>
    <w:qFormat/>
    <w:uiPriority w:val="0"/>
    <w:rPr>
      <w:rFonts w:cs="Courier New"/>
    </w:rPr>
  </w:style>
  <w:style w:type="character" w:customStyle="1" w:styleId="973">
    <w:name w:val="ListLabel 886"/>
    <w:qFormat/>
    <w:uiPriority w:val="0"/>
    <w:rPr>
      <w:rFonts w:cs="Wingdings"/>
    </w:rPr>
  </w:style>
  <w:style w:type="character" w:customStyle="1" w:styleId="974">
    <w:name w:val="ListLabel 887"/>
    <w:qFormat/>
    <w:uiPriority w:val="0"/>
    <w:rPr>
      <w:rFonts w:cs="Symbol"/>
    </w:rPr>
  </w:style>
  <w:style w:type="character" w:customStyle="1" w:styleId="975">
    <w:name w:val="ListLabel 888"/>
    <w:qFormat/>
    <w:uiPriority w:val="0"/>
    <w:rPr>
      <w:rFonts w:cs="Courier New"/>
    </w:rPr>
  </w:style>
  <w:style w:type="character" w:customStyle="1" w:styleId="976">
    <w:name w:val="ListLabel 889"/>
    <w:qFormat/>
    <w:uiPriority w:val="0"/>
    <w:rPr>
      <w:rFonts w:cs="Wingdings"/>
    </w:rPr>
  </w:style>
  <w:style w:type="character" w:customStyle="1" w:styleId="977">
    <w:name w:val="ListLabel 890"/>
    <w:qFormat/>
    <w:uiPriority w:val="0"/>
    <w:rPr>
      <w:rFonts w:ascii="Times New Roman" w:hAnsi="Times New Roman" w:cs="Courier New"/>
      <w:b/>
      <w:sz w:val="20"/>
    </w:rPr>
  </w:style>
  <w:style w:type="character" w:customStyle="1" w:styleId="978">
    <w:name w:val="ListLabel 891"/>
    <w:qFormat/>
    <w:uiPriority w:val="0"/>
    <w:rPr>
      <w:rFonts w:cs="Courier New"/>
    </w:rPr>
  </w:style>
  <w:style w:type="character" w:customStyle="1" w:styleId="979">
    <w:name w:val="ListLabel 892"/>
    <w:qFormat/>
    <w:uiPriority w:val="0"/>
    <w:rPr>
      <w:rFonts w:cs="Courier New"/>
    </w:rPr>
  </w:style>
  <w:style w:type="character" w:customStyle="1" w:styleId="980">
    <w:name w:val="ListLabel 893"/>
    <w:qFormat/>
    <w:uiPriority w:val="0"/>
    <w:rPr>
      <w:rFonts w:cs="Courier New"/>
    </w:rPr>
  </w:style>
  <w:style w:type="character" w:customStyle="1" w:styleId="981">
    <w:name w:val="ListLabel 894"/>
    <w:qFormat/>
    <w:uiPriority w:val="0"/>
    <w:rPr>
      <w:rFonts w:cs="Courier New"/>
    </w:rPr>
  </w:style>
  <w:style w:type="character" w:customStyle="1" w:styleId="982">
    <w:name w:val="ListLabel 895"/>
    <w:qFormat/>
    <w:uiPriority w:val="0"/>
    <w:rPr>
      <w:rFonts w:cs="Courier New"/>
    </w:rPr>
  </w:style>
  <w:style w:type="paragraph" w:customStyle="1" w:styleId="983">
    <w:name w:val="Heading"/>
    <w:basedOn w:val="1"/>
    <w:next w:val="28"/>
    <w:qFormat/>
    <w:uiPriority w:val="0"/>
    <w:pPr>
      <w:keepNext/>
      <w:suppressAutoHyphens/>
      <w:spacing w:before="240" w:after="120" w:line="259" w:lineRule="auto"/>
      <w:textAlignment w:val="auto"/>
    </w:pPr>
    <w:rPr>
      <w:rFonts w:ascii="Liberation Sans" w:hAnsi="Liberation Sans" w:eastAsia="Noto Sans CJK SC Regular" w:cs="Lohit Devanagari"/>
      <w:kern w:val="2"/>
      <w:sz w:val="28"/>
      <w:szCs w:val="28"/>
      <w:lang w:val="en-US"/>
    </w:rPr>
  </w:style>
  <w:style w:type="paragraph" w:customStyle="1" w:styleId="984">
    <w:name w:val="Index"/>
    <w:basedOn w:val="1"/>
    <w:qFormat/>
    <w:uiPriority w:val="0"/>
    <w:pPr>
      <w:suppressLineNumbers/>
    </w:pPr>
    <w:rPr>
      <w:rFonts w:cs="Lohit Devanagari"/>
    </w:rPr>
  </w:style>
  <w:style w:type="paragraph" w:customStyle="1" w:styleId="985">
    <w:name w:val="ZT"/>
    <w:qFormat/>
    <w:uiPriority w:val="0"/>
    <w:pPr>
      <w:widowControl w:val="0"/>
      <w:spacing w:after="200" w:line="240" w:lineRule="atLeast"/>
      <w:jc w:val="right"/>
      <w:textAlignment w:val="baseline"/>
    </w:pPr>
    <w:rPr>
      <w:rFonts w:ascii="Arial" w:hAnsi="Arial" w:eastAsia="Times New Roman" w:cs="Times New Roman"/>
      <w:b/>
      <w:sz w:val="34"/>
      <w:lang w:val="en-GB" w:eastAsia="en-US" w:bidi="ar-SA"/>
    </w:rPr>
  </w:style>
  <w:style w:type="paragraph" w:customStyle="1" w:styleId="986">
    <w:name w:val="ZH"/>
    <w:qFormat/>
    <w:uiPriority w:val="0"/>
    <w:pPr>
      <w:widowControl w:val="0"/>
      <w:spacing w:after="200"/>
      <w:textAlignment w:val="baseline"/>
    </w:pPr>
    <w:rPr>
      <w:rFonts w:ascii="Arial" w:hAnsi="Arial" w:eastAsia="Times New Roman" w:cs="Times New Roman"/>
      <w:lang w:val="en-US" w:eastAsia="en-US" w:bidi="ar-SA"/>
    </w:rPr>
  </w:style>
  <w:style w:type="paragraph" w:customStyle="1" w:styleId="987">
    <w:name w:val="TT"/>
    <w:basedOn w:val="2"/>
    <w:qFormat/>
    <w:uiPriority w:val="0"/>
  </w:style>
  <w:style w:type="paragraph" w:customStyle="1" w:styleId="988">
    <w:name w:val="TAH"/>
    <w:basedOn w:val="989"/>
    <w:qFormat/>
    <w:uiPriority w:val="0"/>
    <w:rPr>
      <w:b/>
    </w:rPr>
  </w:style>
  <w:style w:type="paragraph" w:customStyle="1" w:styleId="989">
    <w:name w:val="TAC"/>
    <w:basedOn w:val="990"/>
    <w:qFormat/>
    <w:uiPriority w:val="0"/>
    <w:pPr>
      <w:jc w:val="center"/>
    </w:pPr>
  </w:style>
  <w:style w:type="paragraph" w:customStyle="1" w:styleId="990">
    <w:name w:val="TAL"/>
    <w:basedOn w:val="1"/>
    <w:qFormat/>
    <w:uiPriority w:val="0"/>
    <w:pPr>
      <w:keepNext/>
      <w:keepLines/>
      <w:spacing w:after="0"/>
    </w:pPr>
    <w:rPr>
      <w:rFonts w:ascii="Arial" w:hAnsi="Arial"/>
      <w:sz w:val="18"/>
    </w:rPr>
  </w:style>
  <w:style w:type="paragraph" w:customStyle="1" w:styleId="991">
    <w:name w:val="TF"/>
    <w:basedOn w:val="992"/>
    <w:qFormat/>
    <w:uiPriority w:val="0"/>
    <w:pPr>
      <w:keepNext w:val="0"/>
      <w:spacing w:before="0" w:after="240"/>
    </w:pPr>
  </w:style>
  <w:style w:type="paragraph" w:customStyle="1" w:styleId="992">
    <w:name w:val="TH"/>
    <w:basedOn w:val="1"/>
    <w:qFormat/>
    <w:uiPriority w:val="0"/>
    <w:pPr>
      <w:keepNext/>
      <w:keepLines/>
      <w:spacing w:before="60"/>
      <w:jc w:val="center"/>
    </w:pPr>
    <w:rPr>
      <w:rFonts w:ascii="Arial" w:hAnsi="Arial"/>
      <w:b/>
    </w:rPr>
  </w:style>
  <w:style w:type="paragraph" w:customStyle="1" w:styleId="993">
    <w:name w:val="NO"/>
    <w:basedOn w:val="1"/>
    <w:qFormat/>
    <w:uiPriority w:val="0"/>
    <w:pPr>
      <w:keepLines/>
      <w:ind w:left="1135" w:hanging="851"/>
    </w:pPr>
  </w:style>
  <w:style w:type="paragraph" w:customStyle="1" w:styleId="994">
    <w:name w:val="EX"/>
    <w:basedOn w:val="1"/>
    <w:qFormat/>
    <w:uiPriority w:val="0"/>
    <w:pPr>
      <w:keepLines/>
      <w:ind w:left="1702" w:hanging="1418"/>
    </w:pPr>
  </w:style>
  <w:style w:type="paragraph" w:customStyle="1" w:styleId="995">
    <w:name w:val="FP"/>
    <w:basedOn w:val="1"/>
    <w:qFormat/>
    <w:uiPriority w:val="0"/>
    <w:pPr>
      <w:spacing w:after="0"/>
    </w:pPr>
  </w:style>
  <w:style w:type="paragraph" w:customStyle="1" w:styleId="996">
    <w:name w:val="LD"/>
    <w:qFormat/>
    <w:uiPriority w:val="0"/>
    <w:pPr>
      <w:keepNext/>
      <w:keepLines/>
      <w:spacing w:after="200" w:line="180" w:lineRule="exact"/>
      <w:textAlignment w:val="baseline"/>
    </w:pPr>
    <w:rPr>
      <w:rFonts w:ascii="Courier New" w:hAnsi="Courier New" w:eastAsia="Times New Roman" w:cs="Times New Roman"/>
      <w:lang w:val="en-US" w:eastAsia="en-US" w:bidi="ar-SA"/>
    </w:rPr>
  </w:style>
  <w:style w:type="paragraph" w:customStyle="1" w:styleId="997">
    <w:name w:val="NW"/>
    <w:basedOn w:val="993"/>
    <w:qFormat/>
    <w:uiPriority w:val="0"/>
    <w:pPr>
      <w:spacing w:after="0"/>
    </w:pPr>
  </w:style>
  <w:style w:type="paragraph" w:customStyle="1" w:styleId="998">
    <w:name w:val="EW"/>
    <w:basedOn w:val="994"/>
    <w:qFormat/>
    <w:uiPriority w:val="0"/>
    <w:pPr>
      <w:spacing w:after="0"/>
    </w:pPr>
  </w:style>
  <w:style w:type="paragraph" w:customStyle="1" w:styleId="999">
    <w:name w:val="EQ"/>
    <w:basedOn w:val="1"/>
    <w:qFormat/>
    <w:uiPriority w:val="0"/>
    <w:pPr>
      <w:keepLines/>
      <w:tabs>
        <w:tab w:val="center" w:pos="4536"/>
        <w:tab w:val="right" w:pos="9072"/>
      </w:tabs>
    </w:pPr>
  </w:style>
  <w:style w:type="paragraph" w:customStyle="1" w:styleId="1000">
    <w:name w:val="NF"/>
    <w:basedOn w:val="993"/>
    <w:qFormat/>
    <w:uiPriority w:val="0"/>
    <w:pPr>
      <w:keepNext/>
      <w:spacing w:after="0"/>
    </w:pPr>
    <w:rPr>
      <w:rFonts w:ascii="Arial" w:hAnsi="Arial"/>
      <w:sz w:val="18"/>
    </w:rPr>
  </w:style>
  <w:style w:type="paragraph" w:customStyle="1" w:styleId="100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hAnsi="Courier New" w:eastAsia="Times New Roman" w:cs="Times New Roman"/>
      <w:sz w:val="16"/>
      <w:lang w:val="en-US" w:eastAsia="en-US" w:bidi="ar-SA"/>
    </w:rPr>
  </w:style>
  <w:style w:type="paragraph" w:customStyle="1" w:styleId="1002">
    <w:name w:val="TAR"/>
    <w:basedOn w:val="990"/>
    <w:qFormat/>
    <w:uiPriority w:val="0"/>
    <w:pPr>
      <w:jc w:val="right"/>
    </w:pPr>
  </w:style>
  <w:style w:type="paragraph" w:customStyle="1" w:styleId="1003">
    <w:name w:val="H6"/>
    <w:basedOn w:val="6"/>
    <w:qFormat/>
    <w:uiPriority w:val="0"/>
    <w:pPr>
      <w:ind w:left="1985" w:hanging="1985"/>
    </w:pPr>
    <w:rPr>
      <w:sz w:val="20"/>
    </w:rPr>
  </w:style>
  <w:style w:type="paragraph" w:customStyle="1" w:styleId="1004">
    <w:name w:val="TAN"/>
    <w:basedOn w:val="990"/>
    <w:qFormat/>
    <w:uiPriority w:val="0"/>
    <w:pPr>
      <w:ind w:left="851" w:hanging="851"/>
    </w:pPr>
  </w:style>
  <w:style w:type="paragraph" w:customStyle="1" w:styleId="1005">
    <w:name w:val="ZA"/>
    <w:qFormat/>
    <w:uiPriority w:val="0"/>
    <w:pPr>
      <w:widowControl w:val="0"/>
      <w:pBdr>
        <w:bottom w:val="single" w:color="000000" w:sz="12" w:space="1"/>
      </w:pBdr>
      <w:spacing w:after="200"/>
      <w:jc w:val="right"/>
      <w:textAlignment w:val="baseline"/>
    </w:pPr>
    <w:rPr>
      <w:rFonts w:ascii="Arial" w:hAnsi="Arial" w:eastAsia="Times New Roman" w:cs="Times New Roman"/>
      <w:sz w:val="40"/>
      <w:lang w:val="en-US" w:eastAsia="en-US" w:bidi="ar-SA"/>
    </w:rPr>
  </w:style>
  <w:style w:type="paragraph" w:customStyle="1" w:styleId="1006">
    <w:name w:val="ZB"/>
    <w:qFormat/>
    <w:uiPriority w:val="0"/>
    <w:pPr>
      <w:widowControl w:val="0"/>
      <w:spacing w:after="200"/>
      <w:ind w:right="28"/>
      <w:jc w:val="right"/>
      <w:textAlignment w:val="baseline"/>
    </w:pPr>
    <w:rPr>
      <w:rFonts w:ascii="Arial" w:hAnsi="Arial" w:eastAsia="Times New Roman" w:cs="Times New Roman"/>
      <w:i/>
      <w:lang w:val="en-US" w:eastAsia="en-US" w:bidi="ar-SA"/>
    </w:rPr>
  </w:style>
  <w:style w:type="paragraph" w:customStyle="1" w:styleId="1007">
    <w:name w:val="ZD"/>
    <w:qFormat/>
    <w:uiPriority w:val="0"/>
    <w:pPr>
      <w:widowControl w:val="0"/>
      <w:spacing w:after="200"/>
      <w:textAlignment w:val="baseline"/>
    </w:pPr>
    <w:rPr>
      <w:rFonts w:ascii="Arial" w:hAnsi="Arial" w:eastAsia="Times New Roman" w:cs="Times New Roman"/>
      <w:sz w:val="32"/>
      <w:lang w:val="en-US" w:eastAsia="en-US" w:bidi="ar-SA"/>
    </w:rPr>
  </w:style>
  <w:style w:type="paragraph" w:customStyle="1" w:styleId="1008">
    <w:name w:val="ZU"/>
    <w:qFormat/>
    <w:uiPriority w:val="0"/>
    <w:pPr>
      <w:widowControl w:val="0"/>
      <w:pBdr>
        <w:top w:val="single" w:color="000000" w:sz="12" w:space="1"/>
      </w:pBdr>
      <w:spacing w:after="200"/>
      <w:jc w:val="right"/>
      <w:textAlignment w:val="baseline"/>
    </w:pPr>
    <w:rPr>
      <w:rFonts w:ascii="Arial" w:hAnsi="Arial" w:eastAsia="Times New Roman" w:cs="Times New Roman"/>
      <w:lang w:val="en-US" w:eastAsia="en-US" w:bidi="ar-SA"/>
    </w:rPr>
  </w:style>
  <w:style w:type="paragraph" w:customStyle="1" w:styleId="1009">
    <w:name w:val="ZV"/>
    <w:basedOn w:val="1008"/>
    <w:qFormat/>
    <w:uiPriority w:val="0"/>
  </w:style>
  <w:style w:type="paragraph" w:customStyle="1" w:styleId="1010">
    <w:name w:val="ZG"/>
    <w:qFormat/>
    <w:uiPriority w:val="0"/>
    <w:pPr>
      <w:widowControl w:val="0"/>
      <w:spacing w:after="200"/>
      <w:jc w:val="right"/>
      <w:textAlignment w:val="baseline"/>
    </w:pPr>
    <w:rPr>
      <w:rFonts w:ascii="Arial" w:hAnsi="Arial" w:eastAsia="Times New Roman" w:cs="Times New Roman"/>
      <w:lang w:val="en-US" w:eastAsia="en-US" w:bidi="ar-SA"/>
    </w:rPr>
  </w:style>
  <w:style w:type="paragraph" w:customStyle="1" w:styleId="1011">
    <w:name w:val="Editor's Note"/>
    <w:basedOn w:val="993"/>
    <w:qFormat/>
    <w:uiPriority w:val="0"/>
    <w:rPr>
      <w:color w:val="FF0000"/>
    </w:rPr>
  </w:style>
  <w:style w:type="paragraph" w:customStyle="1" w:styleId="1012">
    <w:name w:val="B1"/>
    <w:basedOn w:val="23"/>
    <w:qFormat/>
    <w:uiPriority w:val="0"/>
  </w:style>
  <w:style w:type="paragraph" w:customStyle="1" w:styleId="1013">
    <w:name w:val="B2"/>
    <w:basedOn w:val="22"/>
    <w:qFormat/>
    <w:uiPriority w:val="0"/>
  </w:style>
  <w:style w:type="paragraph" w:customStyle="1" w:styleId="1014">
    <w:name w:val="B3"/>
    <w:basedOn w:val="21"/>
    <w:qFormat/>
    <w:uiPriority w:val="0"/>
  </w:style>
  <w:style w:type="paragraph" w:customStyle="1" w:styleId="1015">
    <w:name w:val="B4"/>
    <w:basedOn w:val="20"/>
    <w:qFormat/>
    <w:uiPriority w:val="0"/>
  </w:style>
  <w:style w:type="paragraph" w:customStyle="1" w:styleId="1016">
    <w:name w:val="B5"/>
    <w:basedOn w:val="19"/>
    <w:qFormat/>
    <w:uiPriority w:val="0"/>
  </w:style>
  <w:style w:type="paragraph" w:customStyle="1" w:styleId="1017">
    <w:name w:val="ZTD"/>
    <w:basedOn w:val="1006"/>
    <w:qFormat/>
    <w:uiPriority w:val="0"/>
    <w:rPr>
      <w:i w:val="0"/>
      <w:sz w:val="40"/>
    </w:rPr>
  </w:style>
  <w:style w:type="paragraph" w:customStyle="1" w:styleId="1018">
    <w:name w:val="YJ-Proposal"/>
    <w:basedOn w:val="1"/>
    <w:qFormat/>
    <w:uiPriority w:val="0"/>
    <w:pPr>
      <w:jc w:val="both"/>
      <w:textAlignment w:val="auto"/>
    </w:pPr>
    <w:rPr>
      <w:rFonts w:eastAsiaTheme="minorEastAsia"/>
      <w:b/>
      <w:bCs/>
      <w:i/>
      <w:iCs/>
      <w:kern w:val="2"/>
    </w:rPr>
  </w:style>
  <w:style w:type="paragraph" w:customStyle="1" w:styleId="1019">
    <w:name w:val="main text"/>
    <w:basedOn w:val="1"/>
    <w:qFormat/>
    <w:uiPriority w:val="0"/>
    <w:pPr>
      <w:spacing w:before="60" w:after="60" w:line="288" w:lineRule="auto"/>
      <w:ind w:firstLine="200"/>
      <w:jc w:val="both"/>
      <w:textAlignment w:val="auto"/>
    </w:pPr>
    <w:rPr>
      <w:rFonts w:eastAsia="Malgun Gothic" w:cs="Batang"/>
      <w:lang w:eastAsia="ko-KR"/>
    </w:rPr>
  </w:style>
  <w:style w:type="paragraph" w:customStyle="1" w:styleId="1020">
    <w:name w:val="paragraph"/>
    <w:basedOn w:val="1"/>
    <w:qFormat/>
    <w:uiPriority w:val="0"/>
    <w:pPr>
      <w:spacing w:beforeAutospacing="1" w:afterAutospacing="1" w:line="240" w:lineRule="auto"/>
      <w:textAlignment w:val="auto"/>
    </w:pPr>
    <w:rPr>
      <w:sz w:val="24"/>
      <w:szCs w:val="24"/>
      <w:lang w:val="en-US"/>
    </w:rPr>
  </w:style>
  <w:style w:type="table" w:customStyle="1" w:styleId="1021">
    <w:name w:val="Table Grid1"/>
    <w:basedOn w:val="4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22">
    <w:name w:val="Comment Subject Char"/>
    <w:basedOn w:val="759"/>
    <w:link w:val="40"/>
    <w:semiHidden/>
    <w:uiPriority w:val="99"/>
    <w:rPr>
      <w:rFonts w:ascii="Times New Roman" w:hAnsi="Times New Roman" w:eastAsia="Times New Roman" w:cs="Times New Roman"/>
      <w:b/>
      <w:bCs/>
      <w:sz w:val="16"/>
      <w:szCs w:val="16"/>
      <w:lang w:val="en-GB" w:eastAsia="en-US"/>
    </w:rPr>
  </w:style>
  <w:style w:type="character" w:customStyle="1" w:styleId="1023">
    <w:name w:val="Unresolved Mention"/>
    <w:basedOn w:val="43"/>
    <w:unhideWhenUsed/>
    <w:qFormat/>
    <w:uiPriority w:val="99"/>
    <w:rPr>
      <w:color w:val="605E5C"/>
      <w:shd w:val="clear" w:color="auto" w:fill="E1DFDD"/>
    </w:rPr>
  </w:style>
  <w:style w:type="character" w:customStyle="1" w:styleId="1024">
    <w:name w:val="Mention"/>
    <w:basedOn w:val="43"/>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5AIRPNAIUNRU-1830940522-9281</_dlc_DocId>
    <_dlc_DocIdUrl xmlns="71c5aaf6-e6ce-465b-b873-5148d2a4c105">
      <Url>https://nokia.sharepoint.com/sites/c5g/5gradio/_layouts/15/DocIdRedir.aspx?ID=5AIRPNAIUNRU-1830940522-9281</Url>
      <Description>5AIRPNAIUNRU-1830940522-9281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DAD70-2F44-4FFB-A1D3-FA6902D1CC60}">
  <ds:schemaRefs/>
</ds:datastoreItem>
</file>

<file path=customXml/itemProps3.xml><?xml version="1.0" encoding="utf-8"?>
<ds:datastoreItem xmlns:ds="http://schemas.openxmlformats.org/officeDocument/2006/customXml" ds:itemID="{5D82D238-DC61-41BE-B264-054929BF7C3D}">
  <ds:schemaRefs/>
</ds:datastoreItem>
</file>

<file path=customXml/itemProps4.xml><?xml version="1.0" encoding="utf-8"?>
<ds:datastoreItem xmlns:ds="http://schemas.openxmlformats.org/officeDocument/2006/customXml" ds:itemID="{87CC9AB4-4AEE-4554-95CD-FD843529A738}">
  <ds:schemaRefs/>
</ds:datastoreItem>
</file>

<file path=customXml/itemProps5.xml><?xml version="1.0" encoding="utf-8"?>
<ds:datastoreItem xmlns:ds="http://schemas.openxmlformats.org/officeDocument/2006/customXml" ds:itemID="{C36FA393-9491-4FEA-8E5F-1DCE22908489}">
  <ds:schemaRefs/>
</ds:datastoreItem>
</file>

<file path=customXml/itemProps6.xml><?xml version="1.0" encoding="utf-8"?>
<ds:datastoreItem xmlns:ds="http://schemas.openxmlformats.org/officeDocument/2006/customXml" ds:itemID="{B08BD0ED-5918-4142-B764-992F4527EFB9}">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16250</Words>
  <Characters>92625</Characters>
  <Lines>771</Lines>
  <Paragraphs>217</Paragraphs>
  <TotalTime>6</TotalTime>
  <ScaleCrop>false</ScaleCrop>
  <LinksUpToDate>false</LinksUpToDate>
  <CharactersWithSpaces>108658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2020-11-11T16:38:00Z</dcterms:created>
  <dc:creator>Navid Abedini</dc:creator>
  <cp:lastModifiedBy>ZTE</cp:lastModifiedBy>
  <dcterms:modified xsi:type="dcterms:W3CDTF">2020-11-12T02:19:55Z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0x010100F72F5225BF40E546BD513D0BB4BDDD33</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_dlc_DocIdItemGuid">
    <vt:lpwstr>b53a7958-3139-4470-a498-3f4c6b72fba1</vt:lpwstr>
  </property>
  <property fmtid="{D5CDD505-2E9C-101B-9397-08002B2CF9AE}" pid="14" name="category">
    <vt:lpwstr>Publicly Available Information</vt:lpwstr>
  </property>
</Properties>
</file>