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FC153" w14:textId="554DE51A"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w:t>
      </w:r>
      <w:r w:rsidR="000139F7">
        <w:rPr>
          <w:rFonts w:asciiTheme="minorHAnsi" w:eastAsiaTheme="minorHAnsi" w:hAnsiTheme="minorHAnsi" w:cstheme="minorBidi"/>
          <w:b/>
          <w:sz w:val="28"/>
        </w:rPr>
        <w:t>xxxxx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4505C394"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 xml:space="preserve">Summary </w:t>
      </w:r>
      <w:r w:rsidR="001A2686">
        <w:rPr>
          <w:rFonts w:ascii="Calibri" w:eastAsia="Calibri" w:hAnsi="Calibri"/>
          <w:b/>
          <w:bCs/>
          <w:sz w:val="22"/>
          <w:szCs w:val="22"/>
        </w:rPr>
        <w:t>#</w:t>
      </w:r>
      <w:r w:rsidR="000139F7">
        <w:rPr>
          <w:rFonts w:ascii="Calibri" w:eastAsia="Calibri" w:hAnsi="Calibri"/>
          <w:b/>
          <w:bCs/>
          <w:sz w:val="22"/>
          <w:szCs w:val="22"/>
        </w:rPr>
        <w:t>2</w:t>
      </w:r>
      <w:r w:rsidR="001A2686">
        <w:rPr>
          <w:rFonts w:ascii="Calibri" w:eastAsia="Calibri" w:hAnsi="Calibri"/>
          <w:b/>
          <w:bCs/>
          <w:sz w:val="22"/>
          <w:szCs w:val="22"/>
        </w:rPr>
        <w:t xml:space="preserve"> </w:t>
      </w:r>
      <w:r>
        <w:rPr>
          <w:rFonts w:ascii="Calibri" w:eastAsia="Calibri" w:hAnsi="Calibri"/>
          <w:b/>
          <w:bCs/>
          <w:sz w:val="22"/>
          <w:szCs w:val="22"/>
        </w:rPr>
        <w:t>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Heading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Heading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DC03B62"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ListParagraph"/>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Heading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ListParagraph"/>
        <w:numPr>
          <w:ilvl w:val="0"/>
          <w:numId w:val="5"/>
        </w:numPr>
        <w:rPr>
          <w:rFonts w:eastAsia="Calibri" w:cs="Times"/>
        </w:rPr>
      </w:pPr>
      <w:r>
        <w:rPr>
          <w:rFonts w:eastAsia="Calibri" w:cs="Times"/>
        </w:rPr>
        <w:t>Antenna/RF front-end impact</w:t>
      </w:r>
    </w:p>
    <w:p w14:paraId="6E5C692A" w14:textId="77777777" w:rsidR="00294A44" w:rsidRDefault="00570C5A">
      <w:pPr>
        <w:pStyle w:val="ListParagraph"/>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ListParagraph"/>
        <w:numPr>
          <w:ilvl w:val="0"/>
          <w:numId w:val="5"/>
        </w:numPr>
        <w:rPr>
          <w:rFonts w:eastAsia="Calibri" w:cs="Times"/>
        </w:rPr>
      </w:pPr>
      <w:r>
        <w:rPr>
          <w:rFonts w:eastAsia="Calibri" w:cs="Times"/>
        </w:rPr>
        <w:t>Power control</w:t>
      </w:r>
    </w:p>
    <w:p w14:paraId="0214961F" w14:textId="77777777" w:rsidR="00294A44" w:rsidRDefault="00570C5A">
      <w:pPr>
        <w:pStyle w:val="ListParagraph"/>
        <w:numPr>
          <w:ilvl w:val="0"/>
          <w:numId w:val="5"/>
        </w:numPr>
        <w:rPr>
          <w:rFonts w:eastAsia="Calibri" w:cs="Times"/>
        </w:rPr>
      </w:pPr>
      <w:r>
        <w:rPr>
          <w:rFonts w:eastAsia="Calibri" w:cs="Times"/>
        </w:rPr>
        <w:t>Resource partitioning</w:t>
      </w:r>
    </w:p>
    <w:p w14:paraId="6ACFE319" w14:textId="77777777" w:rsidR="00294A44" w:rsidRDefault="00570C5A">
      <w:pPr>
        <w:pStyle w:val="ListParagraph"/>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ListParagraph"/>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ListParagraph"/>
        <w:numPr>
          <w:ilvl w:val="0"/>
          <w:numId w:val="5"/>
        </w:numPr>
        <w:rPr>
          <w:rFonts w:eastAsia="Calibri" w:cs="Times"/>
        </w:rPr>
      </w:pPr>
      <w:r>
        <w:rPr>
          <w:rFonts w:eastAsia="Calibri" w:cs="Times"/>
        </w:rPr>
        <w:t>Problems due to timing misalignment</w:t>
      </w:r>
    </w:p>
    <w:p w14:paraId="49693F0B" w14:textId="77777777" w:rsidR="00294A44" w:rsidRDefault="00294A4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ko-KR"/>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ko-KR"/>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ko-KR"/>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Heading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w:t>
            </w:r>
            <w:proofErr w:type="gramStart"/>
            <w:r>
              <w:rPr>
                <w:rFonts w:eastAsiaTheme="minorEastAsia"/>
                <w:lang w:val="en-US"/>
              </w:rPr>
              <w:t>is</w:t>
            </w:r>
            <w:proofErr w:type="gramEnd"/>
            <w:r>
              <w:rPr>
                <w:rFonts w:eastAsiaTheme="minorEastAsia"/>
                <w:lang w:val="en-US"/>
              </w:rPr>
              <w:t xml:space="preserve"> adopted. </w:t>
            </w:r>
          </w:p>
          <w:p w14:paraId="26360E59" w14:textId="77777777" w:rsidR="00294A44" w:rsidRDefault="00570C5A">
            <w:pPr>
              <w:pStyle w:val="Caption"/>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099AE676" w14:textId="77777777" w:rsidR="00294A44" w:rsidRDefault="00570C5A">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part.. </w:t>
            </w:r>
          </w:p>
          <w:p w14:paraId="1687F48B" w14:textId="77777777" w:rsidR="00294A44" w:rsidRDefault="00570C5A">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BodyText"/>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20E9420B" w14:textId="77777777" w:rsidR="00294A44" w:rsidRDefault="00294A44">
            <w:pPr>
              <w:pStyle w:val="NoSpacing"/>
              <w:rPr>
                <w:rFonts w:eastAsia="Batang"/>
                <w:b/>
              </w:rPr>
            </w:pPr>
          </w:p>
          <w:p w14:paraId="2F97593E" w14:textId="77777777" w:rsidR="00294A44" w:rsidRDefault="00570C5A">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2FA16F5E" w14:textId="77777777" w:rsidR="00294A44" w:rsidRDefault="00570C5A">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Case D (MT Tx/DU Rx)</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TOC1"/>
              <w:jc w:val="both"/>
              <w:rPr>
                <w:rStyle w:val="Strong"/>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w:t>
            </w:r>
            <w:proofErr w:type="gramStart"/>
            <w:r>
              <w:t>fully-overlapping</w:t>
            </w:r>
            <w:proofErr w:type="gramEnd"/>
            <w:r>
              <w:t xml:space="preserve">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Jio,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Pr="000139F7" w:rsidRDefault="00570C5A">
      <w:pPr>
        <w:rPr>
          <w:rFonts w:ascii="Calibri" w:eastAsia="Calibri" w:hAnsi="Calibri"/>
          <w:b/>
          <w:bCs/>
          <w:sz w:val="22"/>
          <w:szCs w:val="22"/>
        </w:rPr>
      </w:pPr>
      <w:r w:rsidRPr="000139F7">
        <w:rPr>
          <w:rFonts w:ascii="Calibri" w:eastAsia="Calibri" w:hAnsi="Calibri"/>
          <w:b/>
          <w:bCs/>
          <w:sz w:val="22"/>
          <w:szCs w:val="22"/>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Heading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0283379E"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EB02087"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49A5439" w14:textId="77777777" w:rsidR="00294A44" w:rsidRDefault="00570C5A">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 </w:t>
            </w:r>
          </w:p>
          <w:p w14:paraId="11971FC6" w14:textId="77777777" w:rsidR="00294A44" w:rsidRDefault="00570C5A">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w:t>
            </w:r>
            <w:proofErr w:type="gramStart"/>
            <w:r>
              <w:rPr>
                <w:rFonts w:ascii="Calibri" w:eastAsia="SimSun" w:hAnsi="Calibri"/>
                <w:color w:val="000000" w:themeColor="text1"/>
                <w:sz w:val="22"/>
                <w:szCs w:val="22"/>
                <w:lang w:eastAsia="zh-CN"/>
              </w:rPr>
              <w:t>capability,</w:t>
            </w:r>
            <w:proofErr w:type="gramEnd"/>
            <w:r>
              <w:rPr>
                <w:rFonts w:ascii="Calibri" w:eastAsia="SimSun" w:hAnsi="Calibri"/>
                <w:color w:val="000000" w:themeColor="text1"/>
                <w:sz w:val="22"/>
                <w:szCs w:val="22"/>
                <w:lang w:eastAsia="zh-CN"/>
              </w:rPr>
              <w:t xml:space="preserve">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Heading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sidRPr="000139F7">
        <w:rPr>
          <w:rFonts w:ascii="Calibri" w:eastAsia="Calibri" w:hAnsi="Calibri"/>
          <w:b/>
          <w:bCs/>
          <w:sz w:val="22"/>
          <w:szCs w:val="22"/>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sidRPr="000139F7">
        <w:rPr>
          <w:rFonts w:asciiTheme="minorHAnsi" w:hAnsiTheme="minorHAnsi" w:cstheme="minorHAnsi"/>
          <w:b/>
        </w:rPr>
        <w:t>Discussion:</w:t>
      </w:r>
      <w:r>
        <w:rPr>
          <w:rFonts w:asciiTheme="minorHAnsi" w:hAnsiTheme="minorHAnsi" w:cstheme="minorHAnsi"/>
          <w:b/>
        </w:rPr>
        <w:t xml:space="preserve"> Views on proposal 2.1.1’?</w:t>
      </w:r>
    </w:p>
    <w:tbl>
      <w:tblPr>
        <w:tblStyle w:val="TableGrid"/>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Since the first and second sub-bullets are related to resource type for frequency domain resources, we would like to understand what </w:t>
            </w:r>
            <w:proofErr w:type="gramStart"/>
            <w:r>
              <w:rPr>
                <w:rFonts w:ascii="Calibri" w:eastAsiaTheme="minorEastAsia" w:hAnsi="Calibri"/>
                <w:sz w:val="22"/>
                <w:szCs w:val="22"/>
                <w:lang w:eastAsia="zh-CN"/>
              </w:rPr>
              <w:t>is the difference or relationship</w:t>
            </w:r>
            <w:proofErr w:type="gramEnd"/>
            <w:r>
              <w:rPr>
                <w:rFonts w:ascii="Calibri" w:eastAsiaTheme="minorEastAsia" w:hAnsi="Calibri"/>
                <w:sz w:val="22"/>
                <w:szCs w:val="22"/>
                <w:lang w:eastAsia="zh-CN"/>
              </w:rPr>
              <w:t xml:space="preserve">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For the second sub-bullet, our main concern is whether new resource type definitions </w:t>
            </w:r>
            <w:proofErr w:type="gramStart"/>
            <w:r>
              <w:rPr>
                <w:rFonts w:ascii="Calibri" w:eastAsiaTheme="minorEastAsia" w:hAnsi="Calibri" w:hint="eastAsia"/>
                <w:sz w:val="22"/>
                <w:szCs w:val="22"/>
                <w:lang w:eastAsia="zh-CN"/>
              </w:rPr>
              <w:t>is</w:t>
            </w:r>
            <w:proofErr w:type="gramEnd"/>
            <w:r>
              <w:rPr>
                <w:rFonts w:ascii="Calibri" w:eastAsiaTheme="minorEastAsia" w:hAnsi="Calibri" w:hint="eastAsia"/>
                <w:sz w:val="22"/>
                <w:szCs w:val="22"/>
                <w:lang w:eastAsia="zh-CN"/>
              </w:rPr>
              <w:t xml:space="preserve"> necessary, so we prefer to change the this FFS to:</w:t>
            </w:r>
          </w:p>
          <w:p w14:paraId="251FDBEA" w14:textId="77777777" w:rsidR="00294A44" w:rsidRDefault="00570C5A">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a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ListParagraph"/>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w:t>
            </w:r>
            <w:proofErr w:type="spellEnd"/>
            <w:r w:rsidRPr="007729F5">
              <w:rPr>
                <w:rFonts w:ascii="Calibri" w:eastAsia="Calibri" w:hAnsi="Calibri"/>
                <w:b/>
                <w:bCs/>
                <w:sz w:val="22"/>
                <w:szCs w:val="22"/>
              </w:rPr>
              <w:t xml:space="preserve">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easibility of resource availability indication of a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ListParagraph"/>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r w:rsidR="00AA3983" w14:paraId="022C0553" w14:textId="77777777">
        <w:trPr>
          <w:trHeight w:val="47"/>
        </w:trPr>
        <w:tc>
          <w:tcPr>
            <w:tcW w:w="2065" w:type="dxa"/>
            <w:shd w:val="clear" w:color="auto" w:fill="auto"/>
          </w:tcPr>
          <w:p w14:paraId="12BB45D3" w14:textId="337F5C6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380820AD"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2ADA571A"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sidRPr="00735863">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5726F7E" w14:textId="154C5A83" w:rsidR="00AA3983" w:rsidRDefault="00AA3983" w:rsidP="00AA3983">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B749D2" w14:paraId="4948EDE0" w14:textId="77777777">
        <w:trPr>
          <w:trHeight w:val="47"/>
        </w:trPr>
        <w:tc>
          <w:tcPr>
            <w:tcW w:w="2065" w:type="dxa"/>
            <w:shd w:val="clear" w:color="auto" w:fill="auto"/>
          </w:tcPr>
          <w:p w14:paraId="0B0A302B" w14:textId="09E76C53"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0E336327" w14:textId="77777777" w:rsidR="00B749D2"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646F8F14" w14:textId="77777777" w:rsidR="00B749D2" w:rsidRPr="009F4C16" w:rsidRDefault="00B749D2" w:rsidP="00B749D2">
            <w:pPr>
              <w:rPr>
                <w:rFonts w:ascii="Calibri" w:eastAsiaTheme="minorEastAsia" w:hAnsi="Calibri"/>
                <w:sz w:val="22"/>
                <w:szCs w:val="22"/>
                <w:lang w:eastAsia="zh-CN"/>
              </w:rPr>
            </w:pPr>
            <w:r>
              <w:rPr>
                <w:rFonts w:ascii="Calibri" w:eastAsiaTheme="minorEastAsia" w:hAnsi="Calibri"/>
                <w:sz w:val="22"/>
                <w:szCs w:val="22"/>
                <w:lang w:eastAsia="zh-CN"/>
              </w:rPr>
              <w:t>Regarding 3</w:t>
            </w:r>
            <w:r w:rsidRPr="009F4C16">
              <w:rPr>
                <w:rFonts w:ascii="Calibri" w:eastAsiaTheme="minorEastAsia" w:hAnsi="Calibri"/>
                <w:sz w:val="22"/>
                <w:szCs w:val="22"/>
                <w:lang w:eastAsia="zh-CN"/>
              </w:rPr>
              <w:t>rd</w:t>
            </w:r>
            <w:r>
              <w:rPr>
                <w:rFonts w:ascii="Calibri" w:eastAsiaTheme="minorEastAsia" w:hAnsi="Calibri"/>
                <w:sz w:val="22"/>
                <w:szCs w:val="22"/>
                <w:lang w:eastAsia="zh-CN"/>
              </w:rPr>
              <w:t xml:space="preserve"> bullet, it is hard to understand</w:t>
            </w:r>
            <w:r w:rsidRPr="009F4C16">
              <w:rPr>
                <w:rFonts w:ascii="Calibri" w:eastAsiaTheme="minorEastAsia" w:hAnsi="Calibri"/>
                <w:sz w:val="22"/>
                <w:szCs w:val="22"/>
                <w:lang w:eastAsia="zh-CN"/>
              </w:rPr>
              <w:t xml:space="preserve"> ‘simultaneous operation resource types’ and ‘TDM resource type’</w:t>
            </w:r>
            <w:r>
              <w:rPr>
                <w:rFonts w:ascii="Calibri" w:eastAsiaTheme="minorEastAsia" w:hAnsi="Calibri"/>
                <w:sz w:val="22"/>
                <w:szCs w:val="22"/>
                <w:lang w:eastAsia="zh-CN"/>
              </w:rPr>
              <w:t>,</w:t>
            </w:r>
            <w:r w:rsidRPr="009F4C16">
              <w:rPr>
                <w:rFonts w:ascii="Calibri" w:eastAsiaTheme="minorEastAsia" w:hAnsi="Calibri"/>
                <w:sz w:val="22"/>
                <w:szCs w:val="22"/>
                <w:lang w:eastAsia="zh-CN"/>
              </w:rPr>
              <w:t xml:space="preserve"> </w:t>
            </w:r>
            <w:r>
              <w:rPr>
                <w:rFonts w:ascii="Calibri" w:eastAsiaTheme="minorEastAsia" w:hAnsi="Calibri"/>
                <w:sz w:val="22"/>
                <w:szCs w:val="22"/>
                <w:lang w:eastAsia="zh-CN"/>
              </w:rPr>
              <w:t>could you please make it clear?</w:t>
            </w:r>
          </w:p>
          <w:p w14:paraId="20E69759" w14:textId="0D111145" w:rsidR="00B749D2" w:rsidRDefault="00B749D2" w:rsidP="00B749D2">
            <w:pPr>
              <w:rPr>
                <w:rFonts w:ascii="Calibri" w:eastAsia="Malgun Gothic" w:hAnsi="Calibri"/>
                <w:sz w:val="22"/>
                <w:szCs w:val="22"/>
                <w:lang w:eastAsia="ko-KR"/>
              </w:rPr>
            </w:pPr>
            <w:r w:rsidRPr="009F4C16">
              <w:rPr>
                <w:rFonts w:ascii="Calibri" w:eastAsiaTheme="minorEastAsia" w:hAnsi="Calibri"/>
                <w:sz w:val="22"/>
                <w:szCs w:val="22"/>
                <w:lang w:eastAsia="zh-CN"/>
              </w:rPr>
              <w:t xml:space="preserve">Do you </w:t>
            </w:r>
            <w:proofErr w:type="gramStart"/>
            <w:r w:rsidRPr="009F4C16">
              <w:rPr>
                <w:rFonts w:ascii="Calibri" w:eastAsiaTheme="minorEastAsia" w:hAnsi="Calibri"/>
                <w:sz w:val="22"/>
                <w:szCs w:val="22"/>
                <w:lang w:eastAsia="zh-CN"/>
              </w:rPr>
              <w:t>mean:</w:t>
            </w:r>
            <w:proofErr w:type="gramEnd"/>
            <w:r w:rsidRPr="009F4C16">
              <w:rPr>
                <w:rFonts w:ascii="Calibri" w:eastAsiaTheme="minorEastAsia" w:hAnsi="Calibri"/>
                <w:sz w:val="22"/>
                <w:szCs w:val="22"/>
                <w:lang w:eastAsia="zh-CN"/>
              </w:rPr>
              <w:t xml:space="preserve"> which resource type can be used for simultaneous operation, and when a given resource type can be used for simultaneous operation.</w:t>
            </w:r>
            <w:r>
              <w:rPr>
                <w:rFonts w:ascii="Calibri" w:eastAsiaTheme="minorEastAsia" w:hAnsi="Calibri"/>
                <w:sz w:val="22"/>
                <w:szCs w:val="22"/>
                <w:lang w:eastAsia="zh-CN"/>
              </w:rPr>
              <w:t xml:space="preserve"> If yes, those can be directly captured as FFS.</w:t>
            </w:r>
          </w:p>
        </w:tc>
      </w:tr>
      <w:tr w:rsidR="009E0471" w14:paraId="670F8C07" w14:textId="77777777">
        <w:trPr>
          <w:trHeight w:val="47"/>
        </w:trPr>
        <w:tc>
          <w:tcPr>
            <w:tcW w:w="2065" w:type="dxa"/>
            <w:shd w:val="clear" w:color="auto" w:fill="auto"/>
          </w:tcPr>
          <w:p w14:paraId="7F112159" w14:textId="11285F00" w:rsidR="009E0471" w:rsidRDefault="009E0471" w:rsidP="009E0471">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54D135B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7906F948"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1B9641C2" w14:textId="2A690890"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4F395F73" w14:textId="6E657A07"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2532F3" w14:paraId="755E62BA" w14:textId="77777777">
        <w:trPr>
          <w:trHeight w:val="47"/>
        </w:trPr>
        <w:tc>
          <w:tcPr>
            <w:tcW w:w="2065" w:type="dxa"/>
            <w:shd w:val="clear" w:color="auto" w:fill="auto"/>
          </w:tcPr>
          <w:p w14:paraId="1E7C0DF1" w14:textId="003FE5B7" w:rsidR="002532F3" w:rsidRDefault="002532F3" w:rsidP="009E047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1A31D13" w14:textId="77777777" w:rsidR="002532F3" w:rsidRDefault="002532F3" w:rsidP="009E0471">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182F9B1D" w14:textId="4EB5E159" w:rsidR="002532F3" w:rsidRDefault="002532F3" w:rsidP="002532F3">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B621DF" w14:paraId="1F994D44" w14:textId="77777777">
        <w:trPr>
          <w:trHeight w:val="47"/>
        </w:trPr>
        <w:tc>
          <w:tcPr>
            <w:tcW w:w="2065" w:type="dxa"/>
            <w:shd w:val="clear" w:color="auto" w:fill="auto"/>
          </w:tcPr>
          <w:p w14:paraId="02D97415" w14:textId="0A1F5449" w:rsidR="00B621DF" w:rsidRDefault="00B621DF" w:rsidP="009E047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6B470BB7" w14:textId="2112C073" w:rsidR="00B621DF" w:rsidRDefault="00B621DF" w:rsidP="009E0471">
            <w:pPr>
              <w:rPr>
                <w:rFonts w:ascii="Calibri" w:eastAsia="Malgun Gothic" w:hAnsi="Calibri"/>
                <w:sz w:val="22"/>
                <w:szCs w:val="22"/>
                <w:lang w:eastAsia="ko-KR"/>
              </w:rPr>
            </w:pPr>
            <w:r>
              <w:rPr>
                <w:rFonts w:ascii="Calibri" w:eastAsiaTheme="minorEastAsia" w:hAnsi="Calibri"/>
                <w:sz w:val="22"/>
                <w:szCs w:val="22"/>
                <w:lang w:eastAsia="zh-CN"/>
              </w:rPr>
              <w:t>We agree with the FL proposal. For second FFS point</w:t>
            </w:r>
            <w:r w:rsidR="004327AC">
              <w:rPr>
                <w:rFonts w:ascii="Calibri" w:eastAsiaTheme="minorEastAsia" w:hAnsi="Calibri"/>
                <w:sz w:val="22"/>
                <w:szCs w:val="22"/>
                <w:lang w:eastAsia="zh-CN"/>
              </w:rPr>
              <w:t xml:space="preserve"> we support rewording done by ZTE </w:t>
            </w:r>
          </w:p>
        </w:tc>
      </w:tr>
      <w:tr w:rsidR="002962EC" w14:paraId="3F7CA617" w14:textId="77777777">
        <w:trPr>
          <w:trHeight w:val="47"/>
        </w:trPr>
        <w:tc>
          <w:tcPr>
            <w:tcW w:w="2065" w:type="dxa"/>
            <w:shd w:val="clear" w:color="auto" w:fill="auto"/>
          </w:tcPr>
          <w:p w14:paraId="51ABCCA7" w14:textId="0140C131" w:rsidR="002962EC" w:rsidRDefault="002962EC" w:rsidP="002962EC">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2C401BEA" w14:textId="77777777" w:rsidR="002962EC" w:rsidRDefault="002962EC" w:rsidP="002962EC">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46D6F4DD" w14:textId="327BB2CE"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702F32" w14:paraId="466A03AA" w14:textId="77777777">
        <w:trPr>
          <w:trHeight w:val="47"/>
        </w:trPr>
        <w:tc>
          <w:tcPr>
            <w:tcW w:w="2065" w:type="dxa"/>
            <w:shd w:val="clear" w:color="auto" w:fill="auto"/>
          </w:tcPr>
          <w:p w14:paraId="162B8D62" w14:textId="70CB2906" w:rsidR="00702F32" w:rsidRDefault="00702F32" w:rsidP="00702F32">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3CF1B2CE" w14:textId="77777777" w:rsidR="00702F32" w:rsidRDefault="00702F32" w:rsidP="00702F32">
            <w:pPr>
              <w:rPr>
                <w:rFonts w:ascii="Calibri" w:eastAsia="Malgun Gothic" w:hAnsi="Calibri"/>
                <w:sz w:val="22"/>
                <w:szCs w:val="22"/>
                <w:lang w:eastAsia="ko-KR"/>
              </w:rPr>
            </w:pPr>
            <w:r>
              <w:rPr>
                <w:rFonts w:ascii="Calibri" w:eastAsia="Malgun Gothic" w:hAnsi="Calibri"/>
                <w:sz w:val="22"/>
                <w:szCs w:val="22"/>
                <w:lang w:eastAsia="ko-KR"/>
              </w:rPr>
              <w:t xml:space="preserve">We generally agree with the main </w:t>
            </w:r>
            <w:proofErr w:type="gramStart"/>
            <w:r>
              <w:rPr>
                <w:rFonts w:ascii="Calibri" w:eastAsia="Malgun Gothic" w:hAnsi="Calibri"/>
                <w:sz w:val="22"/>
                <w:szCs w:val="22"/>
                <w:lang w:eastAsia="ko-KR"/>
              </w:rPr>
              <w:t>bullet, but</w:t>
            </w:r>
            <w:proofErr w:type="gramEnd"/>
            <w:r>
              <w:rPr>
                <w:rFonts w:ascii="Calibri" w:eastAsia="Malgun Gothic" w:hAnsi="Calibri"/>
                <w:sz w:val="22"/>
                <w:szCs w:val="22"/>
                <w:lang w:eastAsia="ko-KR"/>
              </w:rPr>
              <w:t xml:space="preserve"> share similar concerns on following sub-bullets as other companies above.</w:t>
            </w:r>
          </w:p>
          <w:p w14:paraId="1F656AC5" w14:textId="77777777" w:rsidR="00702F32" w:rsidRDefault="00702F32" w:rsidP="00702F32">
            <w:pPr>
              <w:pStyle w:val="ListParagraph"/>
              <w:numPr>
                <w:ilvl w:val="0"/>
                <w:numId w:val="53"/>
              </w:numPr>
              <w:rPr>
                <w:rFonts w:ascii="Calibri" w:eastAsia="Malgun Gothic" w:hAnsi="Calibri"/>
                <w:sz w:val="22"/>
                <w:szCs w:val="22"/>
                <w:lang w:eastAsia="ko-KR"/>
              </w:rPr>
            </w:pPr>
            <w:r>
              <w:rPr>
                <w:rFonts w:ascii="Calibri" w:eastAsia="Malgun Gothic" w:hAnsi="Calibri"/>
                <w:sz w:val="22"/>
                <w:szCs w:val="22"/>
                <w:lang w:eastAsia="ko-KR"/>
              </w:rPr>
              <w:t xml:space="preserve">For </w:t>
            </w:r>
            <w:r w:rsidRPr="007E1D77">
              <w:rPr>
                <w:rFonts w:ascii="Calibri" w:eastAsia="Malgun Gothic" w:hAnsi="Calibri"/>
                <w:sz w:val="22"/>
                <w:szCs w:val="22"/>
                <w:lang w:eastAsia="ko-KR"/>
              </w:rPr>
              <w:t>sub-bullet 2</w:t>
            </w:r>
            <w:r>
              <w:rPr>
                <w:rFonts w:ascii="Calibri" w:eastAsia="Malgun Gothic" w:hAnsi="Calibri"/>
                <w:sz w:val="22"/>
                <w:szCs w:val="22"/>
                <w:lang w:eastAsia="ko-KR"/>
              </w:rPr>
              <w:t xml:space="preserve">, it is better to be removed for now, because it depends on the outcome of sub-bullet 1. </w:t>
            </w:r>
          </w:p>
          <w:p w14:paraId="10BDCA8E" w14:textId="77777777" w:rsidR="00702F32" w:rsidRDefault="00702F32" w:rsidP="00702F32">
            <w:pPr>
              <w:pStyle w:val="ListParagraph"/>
              <w:numPr>
                <w:ilvl w:val="0"/>
                <w:numId w:val="53"/>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to have further </w:t>
            </w:r>
            <w:r w:rsidRPr="000C2222">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5C106BE5" w14:textId="77777777" w:rsidR="00702F32" w:rsidRDefault="00702F32" w:rsidP="00702F32">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Malgun Gothic" w:hAnsi="Calibri"/>
                <w:b/>
                <w:color w:val="FF0000"/>
                <w:sz w:val="22"/>
                <w:szCs w:val="22"/>
                <w:lang w:eastAsia="ko-KR"/>
              </w:rPr>
              <w:t xml:space="preserve">Whether new resource type definition other than H/S/NA is necessary for coexistence of simultaneous </w:t>
            </w:r>
            <w:r w:rsidRPr="000C2222">
              <w:rPr>
                <w:rFonts w:ascii="Calibri" w:eastAsia="Malgun Gothic" w:hAnsi="Calibri"/>
                <w:b/>
                <w:color w:val="FF0000"/>
                <w:sz w:val="22"/>
                <w:szCs w:val="22"/>
                <w:highlight w:val="yellow"/>
                <w:lang w:eastAsia="ko-KR"/>
              </w:rPr>
              <w:t xml:space="preserve">operation </w:t>
            </w:r>
            <w:r w:rsidRPr="000C2222">
              <w:rPr>
                <w:rFonts w:ascii="Calibri" w:eastAsia="Malgun Gothic" w:hAnsi="Calibri"/>
                <w:b/>
                <w:strike/>
                <w:color w:val="FF0000"/>
                <w:sz w:val="22"/>
                <w:szCs w:val="22"/>
                <w:highlight w:val="yellow"/>
                <w:lang w:eastAsia="ko-KR"/>
              </w:rPr>
              <w:t>resource</w:t>
            </w:r>
            <w:r w:rsidRPr="00735863">
              <w:rPr>
                <w:rFonts w:ascii="Calibri" w:eastAsia="Malgun Gothic" w:hAnsi="Calibri"/>
                <w:b/>
                <w:color w:val="FF0000"/>
                <w:sz w:val="22"/>
                <w:szCs w:val="22"/>
                <w:lang w:eastAsia="ko-KR"/>
              </w:rPr>
              <w:t xml:space="preserve"> and TDM </w:t>
            </w:r>
            <w:r w:rsidRPr="000C2222">
              <w:rPr>
                <w:rFonts w:ascii="Calibri" w:eastAsia="Malgun Gothic" w:hAnsi="Calibri"/>
                <w:b/>
                <w:strike/>
                <w:color w:val="FF0000"/>
                <w:sz w:val="22"/>
                <w:szCs w:val="22"/>
                <w:highlight w:val="yellow"/>
                <w:lang w:eastAsia="ko-KR"/>
              </w:rPr>
              <w:t>resource</w:t>
            </w:r>
            <w:r w:rsidRPr="000C2222">
              <w:rPr>
                <w:rFonts w:ascii="Calibri" w:eastAsia="Malgun Gothic" w:hAnsi="Calibri"/>
                <w:b/>
                <w:color w:val="FF0000"/>
                <w:sz w:val="22"/>
                <w:szCs w:val="22"/>
                <w:highlight w:val="yellow"/>
                <w:lang w:eastAsia="ko-KR"/>
              </w:rPr>
              <w:t xml:space="preserve"> operation</w:t>
            </w:r>
            <w:r w:rsidRPr="00735863">
              <w:rPr>
                <w:rFonts w:ascii="Calibri" w:eastAsia="Malgun Gothic" w:hAnsi="Calibri"/>
                <w:b/>
                <w:color w:val="FF0000"/>
                <w:sz w:val="22"/>
                <w:szCs w:val="22"/>
                <w:lang w:eastAsia="ko-KR"/>
              </w:rPr>
              <w:t>.</w:t>
            </w:r>
          </w:p>
          <w:p w14:paraId="7D0826E0" w14:textId="77777777" w:rsidR="00702F32" w:rsidRDefault="00702F32" w:rsidP="00702F32">
            <w:pPr>
              <w:pStyle w:val="ListParagraph"/>
              <w:numPr>
                <w:ilvl w:val="0"/>
                <w:numId w:val="53"/>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r w:rsidRPr="007E1D77">
              <w:rPr>
                <w:rFonts w:ascii="Calibri" w:eastAsia="Malgun Gothic" w:hAnsi="Calibri"/>
                <w:sz w:val="22"/>
                <w:szCs w:val="22"/>
                <w:lang w:eastAsia="ko-KR"/>
              </w:rPr>
              <w:t xml:space="preserve">   </w:t>
            </w:r>
          </w:p>
          <w:p w14:paraId="1FDB982F" w14:textId="3CC854CA" w:rsidR="00702F32" w:rsidRDefault="00702F32" w:rsidP="00702F32">
            <w:pPr>
              <w:rPr>
                <w:rFonts w:ascii="Calibri" w:eastAsia="Malgun Gothic" w:hAnsi="Calibri"/>
                <w:sz w:val="22"/>
                <w:szCs w:val="22"/>
                <w:lang w:eastAsia="ko-KR"/>
              </w:rPr>
            </w:pPr>
            <w:r w:rsidRPr="004F3DE2">
              <w:rPr>
                <w:rFonts w:ascii="Calibri" w:eastAsia="Calibri" w:hAnsi="Calibri"/>
                <w:b/>
                <w:bCs/>
                <w:color w:val="FF0000"/>
                <w:sz w:val="22"/>
                <w:szCs w:val="22"/>
              </w:rPr>
              <w:t>FFS: whether new rules governing cell-specific/semi-static signals and channels at the IAB-DU and/or IAB-MT in case</w:t>
            </w:r>
            <w:r>
              <w:rPr>
                <w:rFonts w:ascii="Calibri" w:eastAsia="Calibri" w:hAnsi="Calibri"/>
                <w:b/>
                <w:bCs/>
                <w:color w:val="FF0000"/>
                <w:sz w:val="22"/>
                <w:szCs w:val="22"/>
              </w:rPr>
              <w:t xml:space="preserve"> are necessary.</w:t>
            </w:r>
          </w:p>
        </w:tc>
      </w:tr>
    </w:tbl>
    <w:p w14:paraId="09B0EE40" w14:textId="77777777" w:rsidR="00294A44" w:rsidRDefault="00294A44">
      <w:pPr>
        <w:rPr>
          <w:rFonts w:eastAsia="MS PGothic"/>
        </w:rPr>
      </w:pPr>
    </w:p>
    <w:p w14:paraId="63B0CFB6" w14:textId="77777777" w:rsidR="00294A44" w:rsidRDefault="00570C5A">
      <w:pPr>
        <w:rPr>
          <w:rFonts w:eastAsia="MS PGothic"/>
        </w:rPr>
      </w:pPr>
      <w:r w:rsidRPr="000139F7">
        <w:rPr>
          <w:rFonts w:ascii="Calibri" w:eastAsia="Calibri" w:hAnsi="Calibri"/>
          <w:b/>
          <w:bCs/>
          <w:sz w:val="22"/>
          <w:szCs w:val="22"/>
        </w:rPr>
        <w:t>Topic 2: Restrictions for simultaneous operation</w:t>
      </w:r>
    </w:p>
    <w:p w14:paraId="111D5761" w14:textId="77777777" w:rsidR="00294A44" w:rsidRDefault="00570C5A">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2DADEB0C"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Heading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ListParagraph"/>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474C9AAE" w14:textId="77777777" w:rsidR="00294A44" w:rsidRDefault="00570C5A">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Heading2"/>
        <w:numPr>
          <w:ilvl w:val="0"/>
          <w:numId w:val="0"/>
        </w:numPr>
        <w:rPr>
          <w:rFonts w:ascii="Calibri" w:hAnsi="Calibri"/>
          <w:b w:val="0"/>
          <w:i w:val="0"/>
          <w:sz w:val="22"/>
          <w:szCs w:val="22"/>
        </w:rPr>
      </w:pPr>
      <w:r w:rsidRPr="000139F7">
        <w:rPr>
          <w:rFonts w:ascii="Calibri" w:hAnsi="Calibri"/>
          <w:bCs/>
          <w:i w:val="0"/>
          <w:sz w:val="22"/>
          <w:szCs w:val="22"/>
        </w:rPr>
        <w:t>FL Proposal 2.1.2’:</w:t>
      </w:r>
      <w:r>
        <w:rPr>
          <w:rFonts w:ascii="Calibri" w:hAnsi="Calibri"/>
          <w:bCs/>
          <w:i w:val="0"/>
          <w:sz w:val="22"/>
          <w:szCs w:val="22"/>
        </w:rPr>
        <w:t xml:space="preserve"> Further consider different applicability restrictions/conditions for simultaneous operation multiplexing cases:</w:t>
      </w:r>
    </w:p>
    <w:p w14:paraId="30908242"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Heading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Pr="000139F7" w:rsidRDefault="00294A44">
      <w:pPr>
        <w:rPr>
          <w:rFonts w:asciiTheme="minorHAnsi" w:hAnsiTheme="minorHAnsi" w:cstheme="minorHAnsi"/>
          <w:b/>
        </w:rPr>
      </w:pPr>
    </w:p>
    <w:p w14:paraId="41B0BDEE" w14:textId="77777777" w:rsidR="00294A44" w:rsidRDefault="00570C5A">
      <w:pPr>
        <w:rPr>
          <w:rFonts w:asciiTheme="minorHAnsi" w:hAnsiTheme="minorHAnsi" w:cstheme="minorHAnsi"/>
          <w:b/>
        </w:rPr>
      </w:pPr>
      <w:r w:rsidRPr="000139F7">
        <w:rPr>
          <w:rFonts w:asciiTheme="minorHAnsi" w:hAnsiTheme="minorHAnsi" w:cstheme="minorHAnsi"/>
          <w:b/>
        </w:rPr>
        <w:t>Discussion:</w:t>
      </w:r>
      <w:r>
        <w:rPr>
          <w:rFonts w:asciiTheme="minorHAnsi" w:hAnsiTheme="minorHAnsi" w:cstheme="minorHAnsi"/>
          <w:b/>
        </w:rPr>
        <w:t xml:space="preserve"> Views on proposal 2.1.2’?</w:t>
      </w:r>
    </w:p>
    <w:tbl>
      <w:tblPr>
        <w:tblStyle w:val="TableGrid"/>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r w:rsidR="00AA3983" w14:paraId="3437C213" w14:textId="77777777">
        <w:trPr>
          <w:trHeight w:val="47"/>
        </w:trPr>
        <w:tc>
          <w:tcPr>
            <w:tcW w:w="2065" w:type="dxa"/>
            <w:shd w:val="clear" w:color="auto" w:fill="auto"/>
          </w:tcPr>
          <w:p w14:paraId="6E2C53FE" w14:textId="4805A051"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359F1D67" w14:textId="1AE40F55"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B749D2" w14:paraId="68DA6F87" w14:textId="77777777">
        <w:trPr>
          <w:trHeight w:val="47"/>
        </w:trPr>
        <w:tc>
          <w:tcPr>
            <w:tcW w:w="2065" w:type="dxa"/>
            <w:shd w:val="clear" w:color="auto" w:fill="auto"/>
          </w:tcPr>
          <w:p w14:paraId="074B3150" w14:textId="5D7162B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6AAF79A4" w14:textId="61E3EFB9"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9E0471" w14:paraId="4B49AF81" w14:textId="77777777">
        <w:trPr>
          <w:trHeight w:val="47"/>
        </w:trPr>
        <w:tc>
          <w:tcPr>
            <w:tcW w:w="2065" w:type="dxa"/>
            <w:shd w:val="clear" w:color="auto" w:fill="auto"/>
          </w:tcPr>
          <w:p w14:paraId="68875E66" w14:textId="5236BD81"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3D6B4A" w14:textId="1910DEE6"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4F08CB" w14:paraId="251F9756" w14:textId="77777777">
        <w:trPr>
          <w:trHeight w:val="47"/>
        </w:trPr>
        <w:tc>
          <w:tcPr>
            <w:tcW w:w="2065" w:type="dxa"/>
            <w:shd w:val="clear" w:color="auto" w:fill="auto"/>
          </w:tcPr>
          <w:p w14:paraId="09A741BE" w14:textId="73274A7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091D184" w14:textId="41510AA2"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4327AC" w14:paraId="70297BF9" w14:textId="77777777">
        <w:trPr>
          <w:trHeight w:val="47"/>
        </w:trPr>
        <w:tc>
          <w:tcPr>
            <w:tcW w:w="2065" w:type="dxa"/>
            <w:shd w:val="clear" w:color="auto" w:fill="auto"/>
          </w:tcPr>
          <w:p w14:paraId="4FB4E6C2" w14:textId="5CC3FBD7" w:rsidR="004327AC" w:rsidRPr="002532F3" w:rsidRDefault="004327AC" w:rsidP="004327AC">
            <w:pPr>
              <w:rPr>
                <w:rFonts w:ascii="Calibri" w:eastAsia="Malgun Gothic" w:hAnsi="Calibri"/>
                <w:sz w:val="22"/>
                <w:szCs w:val="22"/>
                <w:lang w:eastAsia="ko-KR"/>
              </w:rPr>
            </w:pPr>
            <w:r>
              <w:rPr>
                <w:rFonts w:ascii="Calibri" w:eastAsiaTheme="minorEastAsia" w:hAnsi="Calibri"/>
                <w:sz w:val="22"/>
                <w:szCs w:val="22"/>
                <w:lang w:eastAsia="zh-CN"/>
              </w:rPr>
              <w:t>CEWiT</w:t>
            </w:r>
          </w:p>
        </w:tc>
        <w:tc>
          <w:tcPr>
            <w:tcW w:w="7920" w:type="dxa"/>
            <w:shd w:val="clear" w:color="auto" w:fill="auto"/>
          </w:tcPr>
          <w:p w14:paraId="6F920B9B" w14:textId="65B8DB26" w:rsidR="004327AC" w:rsidRDefault="004327AC" w:rsidP="004327AC">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A0580C2" w14:textId="7D49FDD5" w:rsidR="004327AC" w:rsidRPr="002532F3" w:rsidRDefault="004327AC" w:rsidP="004327AC">
            <w:pPr>
              <w:rPr>
                <w:rFonts w:ascii="Calibri" w:eastAsia="Malgun Gothic" w:hAnsi="Calibri"/>
                <w:sz w:val="22"/>
                <w:szCs w:val="22"/>
                <w:lang w:eastAsia="ko-KR"/>
              </w:rPr>
            </w:pPr>
          </w:p>
        </w:tc>
      </w:tr>
      <w:tr w:rsidR="002962EC" w14:paraId="17C36AE2" w14:textId="77777777">
        <w:trPr>
          <w:trHeight w:val="47"/>
        </w:trPr>
        <w:tc>
          <w:tcPr>
            <w:tcW w:w="2065" w:type="dxa"/>
            <w:shd w:val="clear" w:color="auto" w:fill="auto"/>
          </w:tcPr>
          <w:p w14:paraId="1A7087E8" w14:textId="3C854435"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6A1A8DEB" w14:textId="5F966ADC" w:rsidR="002962EC" w:rsidRDefault="002962EC" w:rsidP="002962EC">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73433B" w14:paraId="08784EB1" w14:textId="77777777">
        <w:trPr>
          <w:trHeight w:val="47"/>
        </w:trPr>
        <w:tc>
          <w:tcPr>
            <w:tcW w:w="2065" w:type="dxa"/>
            <w:shd w:val="clear" w:color="auto" w:fill="auto"/>
          </w:tcPr>
          <w:p w14:paraId="5F155910" w14:textId="7E458DF1" w:rsidR="0073433B" w:rsidRDefault="0073433B" w:rsidP="0073433B">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5106AF1A" w14:textId="5CC07376" w:rsidR="0073433B" w:rsidRDefault="0073433B" w:rsidP="0073433B">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C5D5F76" w14:textId="1FEAAF40" w:rsidR="00294A44" w:rsidRDefault="00294A44">
      <w:pPr>
        <w:rPr>
          <w:rFonts w:ascii="Arial" w:eastAsia="MS PGothic" w:hAnsi="Arial"/>
          <w:b/>
          <w:i/>
          <w:szCs w:val="18"/>
        </w:rPr>
      </w:pPr>
    </w:p>
    <w:p w14:paraId="0951DD48" w14:textId="378F0558" w:rsidR="00EF411B" w:rsidRPr="00EF411B" w:rsidRDefault="00EF411B">
      <w:pPr>
        <w:rPr>
          <w:rFonts w:ascii="Calibri" w:eastAsia="MS PGothic" w:hAnsi="Calibri" w:cs="Calibri"/>
          <w:b/>
          <w:iCs/>
          <w:sz w:val="22"/>
          <w:szCs w:val="16"/>
        </w:rPr>
      </w:pPr>
      <w:r w:rsidRPr="00EF411B">
        <w:rPr>
          <w:rFonts w:ascii="Calibri" w:eastAsia="MS PGothic" w:hAnsi="Calibri" w:cs="Calibri"/>
          <w:b/>
          <w:iCs/>
          <w:sz w:val="22"/>
          <w:szCs w:val="16"/>
          <w:highlight w:val="yellow"/>
        </w:rPr>
        <w:t>FL Proposal 2.1.</w:t>
      </w:r>
      <w:r w:rsidRPr="00EF411B">
        <w:rPr>
          <w:rFonts w:ascii="Calibri" w:eastAsia="MS PGothic" w:hAnsi="Calibri" w:cs="Calibri"/>
          <w:b/>
          <w:iCs/>
          <w:sz w:val="22"/>
          <w:szCs w:val="16"/>
          <w:highlight w:val="yellow"/>
        </w:rPr>
        <w:t>3</w:t>
      </w:r>
      <w:r>
        <w:rPr>
          <w:rFonts w:ascii="Calibri" w:eastAsia="MS PGothic" w:hAnsi="Calibri" w:cs="Calibri"/>
          <w:b/>
          <w:iCs/>
          <w:sz w:val="22"/>
          <w:szCs w:val="16"/>
        </w:rPr>
        <w:t>:</w:t>
      </w:r>
    </w:p>
    <w:p w14:paraId="4B822F33" w14:textId="1083A231" w:rsidR="00EF411B" w:rsidRPr="00EF411B" w:rsidRDefault="00EF411B" w:rsidP="00EF411B">
      <w:pPr>
        <w:rPr>
          <w:rFonts w:ascii="Calibri" w:eastAsia="MS PGothic" w:hAnsi="Calibri" w:cs="Calibri"/>
          <w:b/>
          <w:iCs/>
          <w:sz w:val="22"/>
          <w:szCs w:val="16"/>
        </w:rPr>
      </w:pPr>
      <w:r w:rsidRPr="00EF411B">
        <w:rPr>
          <w:rFonts w:ascii="Calibri" w:eastAsia="MS PGothic" w:hAnsi="Calibri" w:cs="Calibri"/>
          <w:b/>
          <w:iCs/>
          <w:sz w:val="22"/>
          <w:szCs w:val="16"/>
        </w:rPr>
        <w:t xml:space="preserve">The </w:t>
      </w:r>
      <w:r>
        <w:rPr>
          <w:rFonts w:ascii="Calibri" w:eastAsia="Calibri" w:hAnsi="Calibri"/>
          <w:b/>
          <w:bCs/>
          <w:sz w:val="22"/>
          <w:szCs w:val="22"/>
        </w:rPr>
        <w:t>explicit indication of soft resources by DCI Format 2_5</w:t>
      </w:r>
      <w:r>
        <w:rPr>
          <w:rFonts w:ascii="Calibri" w:eastAsia="Calibri" w:hAnsi="Calibri"/>
          <w:b/>
          <w:bCs/>
          <w:sz w:val="22"/>
          <w:szCs w:val="22"/>
        </w:rPr>
        <w:t xml:space="preserve"> is supported </w:t>
      </w:r>
      <w:r w:rsidRPr="00EF411B">
        <w:rPr>
          <w:rFonts w:ascii="Calibri" w:eastAsia="MS PGothic" w:hAnsi="Calibri" w:cs="Calibri"/>
          <w:b/>
          <w:iCs/>
          <w:sz w:val="22"/>
          <w:szCs w:val="16"/>
        </w:rPr>
        <w:t xml:space="preserve">for simultaneous operation cases in Rel-17. </w:t>
      </w:r>
    </w:p>
    <w:p w14:paraId="5C599B41" w14:textId="62594D54" w:rsidR="00EF411B" w:rsidRDefault="00EF411B" w:rsidP="00EF411B">
      <w:pPr>
        <w:rPr>
          <w:rFonts w:ascii="Calibri" w:eastAsia="MS PGothic" w:hAnsi="Calibri" w:cs="Calibri"/>
          <w:b/>
          <w:iCs/>
          <w:sz w:val="22"/>
          <w:szCs w:val="16"/>
        </w:rPr>
      </w:pPr>
      <w:r w:rsidRPr="00EF411B">
        <w:rPr>
          <w:rFonts w:ascii="Calibri" w:eastAsia="MS PGothic" w:hAnsi="Calibri" w:cs="Calibri"/>
          <w:b/>
          <w:iCs/>
          <w:sz w:val="22"/>
          <w:szCs w:val="16"/>
        </w:rPr>
        <w:t>FFS: Whether</w:t>
      </w:r>
      <w:r>
        <w:rPr>
          <w:rFonts w:ascii="Calibri" w:eastAsia="MS PGothic" w:hAnsi="Calibri" w:cs="Calibri"/>
          <w:b/>
          <w:iCs/>
          <w:sz w:val="22"/>
          <w:szCs w:val="16"/>
        </w:rPr>
        <w:t xml:space="preserve">/how to </w:t>
      </w:r>
      <w:r w:rsidRPr="00EF411B">
        <w:rPr>
          <w:rFonts w:ascii="Calibri" w:eastAsia="MS PGothic" w:hAnsi="Calibri" w:cs="Calibri"/>
          <w:b/>
          <w:iCs/>
          <w:sz w:val="22"/>
          <w:szCs w:val="16"/>
        </w:rPr>
        <w:t xml:space="preserve">extend </w:t>
      </w:r>
      <w:r>
        <w:rPr>
          <w:rFonts w:ascii="Calibri" w:eastAsia="MS PGothic" w:hAnsi="Calibri" w:cs="Calibri"/>
          <w:b/>
          <w:iCs/>
          <w:sz w:val="22"/>
          <w:szCs w:val="16"/>
        </w:rPr>
        <w:t xml:space="preserve">DCI Format 2_5 </w:t>
      </w:r>
      <w:r w:rsidRPr="00EF411B">
        <w:rPr>
          <w:rFonts w:ascii="Calibri" w:eastAsia="MS PGothic" w:hAnsi="Calibri" w:cs="Calibri"/>
          <w:b/>
          <w:iCs/>
          <w:sz w:val="22"/>
          <w:szCs w:val="16"/>
        </w:rPr>
        <w:t xml:space="preserve">to frequency domain resources </w:t>
      </w:r>
      <w:r>
        <w:rPr>
          <w:rFonts w:ascii="Calibri" w:eastAsia="MS PGothic" w:hAnsi="Calibri" w:cs="Calibri"/>
          <w:b/>
          <w:iCs/>
          <w:sz w:val="22"/>
          <w:szCs w:val="16"/>
        </w:rPr>
        <w:t>and/or paired spectrum</w:t>
      </w:r>
    </w:p>
    <w:p w14:paraId="3BC1ACB4" w14:textId="0F17B2C5" w:rsidR="00EF411B" w:rsidRPr="00EF411B" w:rsidRDefault="00EF411B" w:rsidP="00EF411B">
      <w:pPr>
        <w:rPr>
          <w:rFonts w:ascii="Calibri" w:eastAsia="MS PGothic" w:hAnsi="Calibri" w:cs="Calibri"/>
          <w:b/>
          <w:iCs/>
          <w:sz w:val="22"/>
          <w:szCs w:val="16"/>
        </w:rPr>
      </w:pPr>
      <w:r w:rsidRPr="00EF411B">
        <w:rPr>
          <w:rFonts w:ascii="Calibri" w:eastAsia="MS PGothic" w:hAnsi="Calibri" w:cs="Calibri"/>
          <w:b/>
          <w:iCs/>
          <w:sz w:val="22"/>
          <w:szCs w:val="16"/>
        </w:rPr>
        <w:t>FFS: Coexistence of</w:t>
      </w:r>
      <w:r>
        <w:rPr>
          <w:rFonts w:ascii="Calibri" w:eastAsia="MS PGothic" w:hAnsi="Calibri" w:cs="Calibri"/>
          <w:b/>
          <w:iCs/>
          <w:sz w:val="22"/>
          <w:szCs w:val="16"/>
        </w:rPr>
        <w:t xml:space="preserve"> </w:t>
      </w:r>
      <w:r w:rsidRPr="00EF411B">
        <w:rPr>
          <w:rFonts w:ascii="Calibri" w:eastAsia="MS PGothic" w:hAnsi="Calibri" w:cs="Calibri"/>
          <w:b/>
          <w:iCs/>
          <w:sz w:val="22"/>
          <w:szCs w:val="16"/>
        </w:rPr>
        <w:t>simultaneous operation resources and TDM resources</w:t>
      </w:r>
    </w:p>
    <w:p w14:paraId="76BEF7C6" w14:textId="77777777" w:rsidR="00EF411B" w:rsidRDefault="00EF411B" w:rsidP="00EF411B">
      <w:pPr>
        <w:rPr>
          <w:rFonts w:asciiTheme="minorHAnsi" w:hAnsiTheme="minorHAnsi" w:cstheme="minorHAnsi"/>
          <w:b/>
          <w:highlight w:val="cyan"/>
        </w:rPr>
      </w:pPr>
    </w:p>
    <w:p w14:paraId="071D2CFE" w14:textId="06C80664" w:rsidR="00EF411B" w:rsidRDefault="00EF411B" w:rsidP="00EF411B">
      <w:pPr>
        <w:rPr>
          <w:rFonts w:asciiTheme="minorHAnsi" w:hAnsiTheme="minorHAnsi" w:cstheme="minorHAnsi"/>
          <w:b/>
        </w:rPr>
      </w:pPr>
      <w:r w:rsidRPr="00EF411B">
        <w:rPr>
          <w:rFonts w:asciiTheme="minorHAnsi" w:hAnsiTheme="minorHAnsi" w:cstheme="minorHAnsi"/>
          <w:b/>
          <w:highlight w:val="cyan"/>
        </w:rPr>
        <w:t>Discussion</w:t>
      </w:r>
      <w:r>
        <w:rPr>
          <w:rFonts w:asciiTheme="minorHAnsi" w:hAnsiTheme="minorHAnsi" w:cstheme="minorHAnsi"/>
          <w:b/>
        </w:rPr>
        <w:t xml:space="preserve">: Do you support proposal </w:t>
      </w:r>
      <w:r>
        <w:rPr>
          <w:rFonts w:asciiTheme="minorHAnsi" w:hAnsiTheme="minorHAnsi" w:cstheme="minorHAnsi"/>
          <w:b/>
        </w:rPr>
        <w:t>2</w:t>
      </w:r>
      <w:r>
        <w:rPr>
          <w:rFonts w:asciiTheme="minorHAnsi" w:hAnsiTheme="minorHAnsi" w:cstheme="minorHAnsi"/>
          <w:b/>
        </w:rPr>
        <w:t>.1.</w:t>
      </w:r>
      <w:r>
        <w:rPr>
          <w:rFonts w:asciiTheme="minorHAnsi" w:hAnsiTheme="minorHAnsi" w:cstheme="minorHAnsi"/>
          <w:b/>
        </w:rPr>
        <w:t>3</w:t>
      </w:r>
      <w:r>
        <w:rPr>
          <w:rFonts w:asciiTheme="minorHAnsi" w:hAnsiTheme="minorHAnsi" w:cstheme="minorHAnsi"/>
          <w:b/>
        </w:rPr>
        <w:t>?</w:t>
      </w:r>
    </w:p>
    <w:tbl>
      <w:tblPr>
        <w:tblStyle w:val="TableGrid"/>
        <w:tblW w:w="10070" w:type="dxa"/>
        <w:tblLook w:val="04A0" w:firstRow="1" w:lastRow="0" w:firstColumn="1" w:lastColumn="0" w:noHBand="0" w:noVBand="1"/>
      </w:tblPr>
      <w:tblGrid>
        <w:gridCol w:w="1885"/>
        <w:gridCol w:w="1710"/>
        <w:gridCol w:w="6475"/>
      </w:tblGrid>
      <w:tr w:rsidR="00EF411B" w14:paraId="27BC7DB5" w14:textId="77777777" w:rsidTr="00EF411B">
        <w:tc>
          <w:tcPr>
            <w:tcW w:w="1885" w:type="dxa"/>
            <w:shd w:val="clear" w:color="auto" w:fill="auto"/>
          </w:tcPr>
          <w:p w14:paraId="0553CCCA" w14:textId="77777777" w:rsidR="00EF411B" w:rsidRDefault="00EF411B" w:rsidP="005B0019">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AE423EA" w14:textId="77777777" w:rsidR="00EF411B" w:rsidRDefault="00EF411B" w:rsidP="005B0019">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1D42D39A" w14:textId="77777777" w:rsidR="00EF411B" w:rsidRDefault="00EF411B" w:rsidP="005B0019">
            <w:pPr>
              <w:rPr>
                <w:rFonts w:ascii="Calibri" w:eastAsia="Calibri" w:hAnsi="Calibri"/>
                <w:b/>
                <w:bCs/>
                <w:sz w:val="22"/>
                <w:szCs w:val="22"/>
              </w:rPr>
            </w:pPr>
            <w:r>
              <w:rPr>
                <w:rFonts w:ascii="Calibri" w:eastAsia="Calibri" w:hAnsi="Calibri"/>
                <w:b/>
                <w:bCs/>
                <w:sz w:val="22"/>
                <w:szCs w:val="22"/>
              </w:rPr>
              <w:t xml:space="preserve">Comments </w:t>
            </w:r>
          </w:p>
        </w:tc>
      </w:tr>
      <w:tr w:rsidR="00EF411B" w14:paraId="4D438825" w14:textId="77777777" w:rsidTr="00EF411B">
        <w:tc>
          <w:tcPr>
            <w:tcW w:w="1885" w:type="dxa"/>
            <w:shd w:val="clear" w:color="auto" w:fill="auto"/>
          </w:tcPr>
          <w:p w14:paraId="052F5C87" w14:textId="430CC51B" w:rsidR="00EF411B" w:rsidRDefault="00EF411B" w:rsidP="005B0019">
            <w:pPr>
              <w:rPr>
                <w:rFonts w:ascii="Calibri" w:eastAsiaTheme="minorEastAsia" w:hAnsi="Calibri"/>
                <w:b/>
                <w:bCs/>
                <w:sz w:val="22"/>
                <w:szCs w:val="22"/>
                <w:lang w:eastAsia="zh-CN"/>
              </w:rPr>
            </w:pPr>
          </w:p>
        </w:tc>
        <w:tc>
          <w:tcPr>
            <w:tcW w:w="1710" w:type="dxa"/>
          </w:tcPr>
          <w:p w14:paraId="04FD5D5F" w14:textId="2531C8DF" w:rsidR="00EF411B" w:rsidRDefault="00EF411B" w:rsidP="005B0019">
            <w:pPr>
              <w:rPr>
                <w:rFonts w:ascii="Calibri" w:eastAsiaTheme="minorEastAsia" w:hAnsi="Calibri"/>
                <w:b/>
                <w:bCs/>
                <w:sz w:val="22"/>
                <w:szCs w:val="22"/>
                <w:lang w:eastAsia="zh-CN"/>
              </w:rPr>
            </w:pPr>
          </w:p>
        </w:tc>
        <w:tc>
          <w:tcPr>
            <w:tcW w:w="6475" w:type="dxa"/>
            <w:shd w:val="clear" w:color="auto" w:fill="auto"/>
          </w:tcPr>
          <w:p w14:paraId="06F3AD14" w14:textId="77777777" w:rsidR="00EF411B" w:rsidRDefault="00EF411B" w:rsidP="005B0019">
            <w:pPr>
              <w:rPr>
                <w:rFonts w:ascii="Calibri" w:eastAsia="Calibri" w:hAnsi="Calibri"/>
                <w:b/>
                <w:bCs/>
                <w:sz w:val="22"/>
                <w:szCs w:val="22"/>
              </w:rPr>
            </w:pPr>
          </w:p>
        </w:tc>
      </w:tr>
    </w:tbl>
    <w:p w14:paraId="7C28FD16" w14:textId="77777777" w:rsidR="00EF411B" w:rsidRDefault="00EF411B">
      <w:pPr>
        <w:rPr>
          <w:rFonts w:ascii="Arial" w:eastAsia="MS PGothic" w:hAnsi="Arial"/>
          <w:b/>
          <w:i/>
          <w:szCs w:val="18"/>
        </w:rPr>
      </w:pPr>
    </w:p>
    <w:p w14:paraId="17E0CF16" w14:textId="77777777" w:rsidR="00EF411B" w:rsidRDefault="00EF411B">
      <w:pPr>
        <w:rPr>
          <w:rFonts w:ascii="Arial" w:eastAsia="MS PGothic" w:hAnsi="Arial"/>
          <w:b/>
          <w:i/>
          <w:szCs w:val="18"/>
        </w:rPr>
      </w:pPr>
      <w:r>
        <w:rPr>
          <w:rFonts w:eastAsia="MS PGothic"/>
          <w:szCs w:val="18"/>
        </w:rPr>
        <w:br w:type="page"/>
      </w:r>
    </w:p>
    <w:p w14:paraId="05241A8C" w14:textId="3E608526" w:rsidR="00294A44" w:rsidRDefault="00570C5A">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4B21BD07"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ListParagraph"/>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ListParagraph"/>
              <w:numPr>
                <w:ilvl w:val="0"/>
                <w:numId w:val="18"/>
              </w:numPr>
              <w:autoSpaceDE w:val="0"/>
              <w:autoSpaceDN w:val="0"/>
              <w:adjustRightInd w:val="0"/>
              <w:snapToGrid w:val="0"/>
              <w:spacing w:before="0"/>
              <w:contextualSpacing w:val="0"/>
              <w:rPr>
                <w:rFonts w:eastAsia="DengXian"/>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57A1CDB" w14:textId="77777777" w:rsidR="00294A44" w:rsidRDefault="00570C5A">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w:t>
            </w:r>
            <w:proofErr w:type="spellStart"/>
            <w:r>
              <w:rPr>
                <w:rFonts w:eastAsiaTheme="minorEastAsia"/>
                <w:lang w:val="en-US"/>
              </w:rPr>
              <w:t>TDMed</w:t>
            </w:r>
            <w:proofErr w:type="spellEnd"/>
            <w:r>
              <w:rPr>
                <w:rFonts w:eastAsiaTheme="minorEastAsia"/>
                <w:lang w:val="en-US"/>
              </w:rPr>
              <w:t xml:space="preserve"> manner for an IAB node, additional guard symbol types should be defined, e.g., </w:t>
            </w:r>
          </w:p>
          <w:p w14:paraId="38B1BBFA" w14:textId="77777777" w:rsidR="00294A44" w:rsidRDefault="00570C5A">
            <w:pPr>
              <w:pStyle w:val="Caption"/>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Caption"/>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ListParagraph"/>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0B3A5D2D" w14:textId="72CA5F60"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sidR="004F08CB">
              <w:rPr>
                <w:color w:val="000000"/>
                <w:lang w:eastAsia="zh-CN"/>
              </w:rPr>
              <w:pgNum/>
            </w:r>
            <w:proofErr w:type="spellStart"/>
            <w:r w:rsidR="004F08CB">
              <w:rPr>
                <w:color w:val="000000"/>
                <w:lang w:eastAsia="zh-CN"/>
              </w:rPr>
              <w:t>ignaled</w:t>
            </w:r>
            <w:proofErr w:type="spellEnd"/>
            <w:r>
              <w:rPr>
                <w:color w:val="000000"/>
                <w:lang w:eastAsia="zh-CN"/>
              </w:rPr>
              <w:t xml:space="preserve"> enhancements. No additional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is needed. </w:t>
            </w:r>
          </w:p>
          <w:p w14:paraId="5915514D" w14:textId="77777777" w:rsidR="00294A44" w:rsidRDefault="00570C5A">
            <w:pPr>
              <w:pStyle w:val="ListParagraph"/>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ListParagraph"/>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ListParagraph"/>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ListParagraph"/>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ListParagraph"/>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6B808442"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sidR="004F08CB">
              <w:rPr>
                <w:color w:val="000000"/>
                <w:lang w:eastAsia="zh-CN"/>
              </w:rPr>
              <w:pgNum/>
            </w:r>
            <w:proofErr w:type="spellStart"/>
            <w:r w:rsidR="004F08CB">
              <w:rPr>
                <w:color w:val="000000"/>
                <w:lang w:eastAsia="zh-CN"/>
              </w:rPr>
              <w:t>ignaled</w:t>
            </w:r>
            <w:proofErr w:type="spellEnd"/>
            <w:r w:rsidR="004F08CB">
              <w:rPr>
                <w:color w:val="000000"/>
                <w:lang w:eastAsia="zh-CN"/>
              </w:rPr>
              <w:pgNum/>
            </w:r>
            <w:r>
              <w:rPr>
                <w:color w:val="000000"/>
                <w:lang w:eastAsia="zh-CN"/>
              </w:rPr>
              <w:t xml:space="preserve">)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4FBD3F3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ListParagraph"/>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ListParagraph"/>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ListParagraph"/>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Jio,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187689A3" w:rsidR="00294A44" w:rsidRDefault="00570C5A">
            <w:pPr>
              <w:jc w:val="both"/>
              <w:rPr>
                <w:b/>
                <w:bCs/>
                <w:sz w:val="20"/>
                <w:szCs w:val="20"/>
              </w:rPr>
            </w:pPr>
            <w:r>
              <w:rPr>
                <w:b/>
                <w:bCs/>
                <w:sz w:val="20"/>
                <w:szCs w:val="20"/>
              </w:rPr>
              <w:t xml:space="preserve">Proposal 4: </w:t>
            </w:r>
            <w:r>
              <w:rPr>
                <w:sz w:val="20"/>
                <w:szCs w:val="20"/>
              </w:rPr>
              <w:t xml:space="preserve">IAB node use IA </w:t>
            </w:r>
            <w:r w:rsidR="004F08CB">
              <w:rPr>
                <w:sz w:val="20"/>
                <w:szCs w:val="20"/>
              </w:rPr>
              <w:pgNum/>
            </w:r>
            <w:proofErr w:type="spellStart"/>
            <w:r w:rsidR="004F08CB">
              <w:rPr>
                <w:sz w:val="20"/>
                <w:szCs w:val="20"/>
              </w:rPr>
              <w:t>ignaled</w:t>
            </w:r>
            <w:proofErr w:type="spellEnd"/>
            <w:r>
              <w:rPr>
                <w:sz w:val="20"/>
                <w:szCs w:val="20"/>
              </w:rPr>
              <w:t xml:space="preserve">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t>Proposal 5.1:</w:t>
            </w:r>
            <w:r>
              <w:rPr>
                <w:b/>
                <w:bCs/>
              </w:rPr>
              <w:t xml:space="preserve"> </w:t>
            </w:r>
          </w:p>
          <w:p w14:paraId="2DAA24C9" w14:textId="6C270B9D" w:rsidR="00294A44" w:rsidRDefault="00570C5A">
            <w:pPr>
              <w:jc w:val="both"/>
              <w:rPr>
                <w:b/>
                <w:bCs/>
              </w:rPr>
            </w:pPr>
            <w:r>
              <w:rPr>
                <w:b/>
                <w:bCs/>
              </w:rPr>
              <w:t>Extend the Rel-16 semi-static DU resource management to frequency-domain, e.g. CU provides a mask in frequency to coordinate frequency-domain resources between IAB-</w:t>
            </w:r>
            <w:proofErr w:type="spellStart"/>
            <w:r>
              <w:rPr>
                <w:b/>
                <w:bCs/>
              </w:rPr>
              <w:t>D</w:t>
            </w:r>
            <w:r w:rsidR="004F08CB">
              <w:rPr>
                <w:b/>
                <w:bCs/>
              </w:rPr>
              <w:t>u</w:t>
            </w:r>
            <w:r>
              <w:rPr>
                <w:b/>
                <w:bCs/>
              </w:rPr>
              <w:t>s</w:t>
            </w:r>
            <w:proofErr w:type="spellEnd"/>
            <w:r>
              <w:rPr>
                <w:b/>
                <w:bCs/>
              </w:rPr>
              <w:t>.</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ListParagraph"/>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82D151D"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FBBE9C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ListParagraph"/>
        <w:numPr>
          <w:ilvl w:val="0"/>
          <w:numId w:val="29"/>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5C901CF5"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4E4F1168"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ListParagraph"/>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53E41E16"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Some of the sublets are not quite clear to us hence some further discussion will be required. We also agree with other companies </w:t>
            </w:r>
            <w:proofErr w:type="gramStart"/>
            <w:r>
              <w:rPr>
                <w:rFonts w:ascii="Calibri" w:eastAsiaTheme="minorEastAsia" w:hAnsi="Calibri"/>
                <w:sz w:val="22"/>
                <w:szCs w:val="22"/>
                <w:lang w:eastAsia="zh-CN"/>
              </w:rPr>
              <w:t>the each</w:t>
            </w:r>
            <w:proofErr w:type="gramEnd"/>
            <w:r>
              <w:rPr>
                <w:rFonts w:ascii="Calibri" w:eastAsiaTheme="minorEastAsia" w:hAnsi="Calibri"/>
                <w:sz w:val="22"/>
                <w:szCs w:val="22"/>
                <w:lang w:eastAsia="zh-CN"/>
              </w:rPr>
              <w:t xml:space="preserve">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ListParagraph"/>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sidRPr="00A066C8">
              <w:rPr>
                <w:rStyle w:val="normaltextrun"/>
                <w:rFonts w:ascii="Calibri" w:hAnsi="Calibri" w:cs="Calibri"/>
                <w:sz w:val="22"/>
                <w:szCs w:val="22"/>
                <w:shd w:val="clear" w:color="auto" w:fill="FFFF00"/>
                <w:lang w:val="en-US"/>
              </w:rPr>
              <w:t>FL Proposal 2.2.2</w:t>
            </w:r>
            <w:r w:rsidRPr="00A066C8">
              <w:rPr>
                <w:rStyle w:val="normaltextrun"/>
                <w:rFonts w:ascii="Calibri" w:hAnsi="Calibri" w:cs="Calibri"/>
                <w:sz w:val="22"/>
                <w:szCs w:val="22"/>
                <w:lang w:val="en-US"/>
              </w:rPr>
              <w:t>:</w:t>
            </w:r>
            <w:r>
              <w:rPr>
                <w:rStyle w:val="normaltextrun"/>
                <w:rFonts w:ascii="Calibri" w:hAnsi="Calibri" w:cs="Calibri"/>
                <w:sz w:val="22"/>
                <w:szCs w:val="22"/>
                <w:lang w:val="en-US"/>
              </w:rPr>
              <w:t xml:space="preserve">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Heading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A66FB5A" w14:textId="77777777" w:rsidR="00294A44" w:rsidRDefault="00570C5A">
      <w:pPr>
        <w:pStyle w:val="ListParagraph"/>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ListParagraph"/>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Heading2"/>
        <w:numPr>
          <w:ilvl w:val="0"/>
          <w:numId w:val="0"/>
        </w:numPr>
        <w:ind w:left="576" w:hanging="576"/>
        <w:rPr>
          <w:rFonts w:ascii="Calibri" w:hAnsi="Calibri"/>
          <w:b w:val="0"/>
          <w:bCs/>
          <w:i w:val="0"/>
          <w:iCs/>
          <w:sz w:val="21"/>
          <w:szCs w:val="21"/>
        </w:rPr>
      </w:pPr>
    </w:p>
    <w:p w14:paraId="742DB0FB" w14:textId="77777777" w:rsidR="00294A44" w:rsidRDefault="00570C5A">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ListParagraph"/>
        <w:numPr>
          <w:ilvl w:val="0"/>
          <w:numId w:val="43"/>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14DEAA6" w14:textId="77777777" w:rsidR="00294A44" w:rsidRDefault="00570C5A">
      <w:pPr>
        <w:pStyle w:val="ListParagraph"/>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ListParagraph"/>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ListParagraph"/>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ListParagraph"/>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Heading2"/>
        <w:numPr>
          <w:ilvl w:val="0"/>
          <w:numId w:val="0"/>
        </w:numPr>
        <w:ind w:left="576" w:hanging="576"/>
        <w:rPr>
          <w:rFonts w:ascii="Calibri" w:hAnsi="Calibri"/>
          <w:b w:val="0"/>
          <w:bCs/>
          <w:i w:val="0"/>
          <w:iCs/>
          <w:sz w:val="21"/>
          <w:szCs w:val="21"/>
        </w:rPr>
      </w:pPr>
    </w:p>
    <w:p w14:paraId="4BA23C7F" w14:textId="77777777" w:rsidR="00294A44" w:rsidRDefault="00570C5A">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E9BE9A0"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5E080690" w14:textId="77777777" w:rsidR="00294A44" w:rsidRDefault="00570C5A">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509FD96A" w:rsidR="00294A44" w:rsidRDefault="00570C5A">
            <w:pPr>
              <w:pStyle w:val="ListParagraph"/>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w:t>
            </w:r>
            <w:r w:rsidR="004F08CB">
              <w:rPr>
                <w:rFonts w:ascii="Times New Roman" w:eastAsiaTheme="minorEastAsia" w:hAnsi="Times New Roman"/>
                <w:b/>
                <w:bCs/>
              </w:rPr>
              <w:t>u</w:t>
            </w:r>
            <w:r>
              <w:rPr>
                <w:rFonts w:ascii="Times New Roman" w:eastAsiaTheme="minorEastAsia" w:hAnsi="Times New Roman"/>
                <w:b/>
                <w:bCs/>
              </w:rPr>
              <w:t>s</w:t>
            </w:r>
            <w:proofErr w:type="spellEnd"/>
            <w:r>
              <w:rPr>
                <w:rFonts w:ascii="Times New Roman" w:eastAsiaTheme="minorEastAsia" w:hAnsi="Times New Roman"/>
                <w:b/>
                <w:bCs/>
              </w:rPr>
              <w:t>. Related signaling up to RAN3.</w:t>
            </w:r>
          </w:p>
          <w:p w14:paraId="4FD6BC7E" w14:textId="77777777" w:rsidR="00294A44" w:rsidRDefault="00570C5A">
            <w:pPr>
              <w:pStyle w:val="ListParagraph"/>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 xml:space="preserve">A conflict rule should be considered for IAB when the </w:t>
            </w:r>
            <w:proofErr w:type="gramStart"/>
            <w:r>
              <w:rPr>
                <w:b/>
                <w:lang w:eastAsia="zh-CN"/>
              </w:rPr>
              <w:t>two parent</w:t>
            </w:r>
            <w:proofErr w:type="gramEnd"/>
            <w:r>
              <w:rPr>
                <w:b/>
                <w:lang w:eastAsia="zh-CN"/>
              </w:rPr>
              <w:t xml:space="preserve">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Proposal 5: Discuss whether or not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ListParagraph"/>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TableofFigures"/>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But from RAN1’s perspective, a unified scheme for both scenarios </w:t>
            </w:r>
            <w:proofErr w:type="gramStart"/>
            <w:r>
              <w:rPr>
                <w:rFonts w:ascii="Calibri" w:eastAsia="SimSun" w:hAnsi="Calibri"/>
                <w:sz w:val="22"/>
                <w:szCs w:val="22"/>
                <w:lang w:eastAsia="zh-CN"/>
              </w:rPr>
              <w:t>is</w:t>
            </w:r>
            <w:proofErr w:type="gramEnd"/>
            <w:r>
              <w:rPr>
                <w:rFonts w:ascii="Calibri" w:eastAsia="SimSun" w:hAnsi="Calibri"/>
                <w:sz w:val="22"/>
                <w:szCs w:val="22"/>
                <w:lang w:eastAsia="zh-CN"/>
              </w:rPr>
              <w:t xml:space="preserve"> preferred.</w:t>
            </w:r>
          </w:p>
        </w:tc>
      </w:tr>
      <w:tr w:rsidR="00294A44" w14:paraId="7B0B03AD" w14:textId="77777777">
        <w:tc>
          <w:tcPr>
            <w:tcW w:w="1563" w:type="dxa"/>
            <w:shd w:val="clear" w:color="auto" w:fill="auto"/>
          </w:tcPr>
          <w:p w14:paraId="2A9AD7EF" w14:textId="72259E1C" w:rsidR="00294A44" w:rsidRDefault="004F08CB">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129709C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ListParagraph"/>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ListParagraph"/>
              <w:numPr>
                <w:ilvl w:val="0"/>
                <w:numId w:val="52"/>
              </w:numPr>
              <w:rPr>
                <w:rFonts w:ascii="Calibri" w:eastAsia="SimSun" w:hAnsi="Calibri"/>
                <w:sz w:val="22"/>
                <w:szCs w:val="22"/>
                <w:lang w:eastAsia="zh-CN"/>
              </w:rPr>
            </w:pPr>
            <w:r w:rsidRPr="00C6304D">
              <w:rPr>
                <w:rFonts w:ascii="Calibri" w:eastAsia="Calibri" w:hAnsi="Calibri"/>
                <w:b/>
                <w:bCs/>
                <w:sz w:val="22"/>
                <w:szCs w:val="22"/>
              </w:rPr>
              <w:t xml:space="preserve">FFS: Additional input from RAN2/RAN3 </w:t>
            </w:r>
          </w:p>
        </w:tc>
      </w:tr>
      <w:tr w:rsidR="00AA3983" w14:paraId="08F77D4A" w14:textId="77777777">
        <w:tc>
          <w:tcPr>
            <w:tcW w:w="1563" w:type="dxa"/>
            <w:shd w:val="clear" w:color="auto" w:fill="auto"/>
          </w:tcPr>
          <w:p w14:paraId="5BA94EC8" w14:textId="56543473"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094037C9" w14:textId="776D0FB8"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2E00EDEC" w14:textId="77777777" w:rsidR="00AA3983" w:rsidRDefault="00AA3983" w:rsidP="00AA3983">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sidRPr="000C500F">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FA8C76C" w14:textId="74B435BF"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B749D2" w14:paraId="35B99C21" w14:textId="77777777">
        <w:tc>
          <w:tcPr>
            <w:tcW w:w="1563" w:type="dxa"/>
            <w:shd w:val="clear" w:color="auto" w:fill="auto"/>
          </w:tcPr>
          <w:p w14:paraId="19B42C0B" w14:textId="44D00E61" w:rsidR="00B749D2" w:rsidRDefault="004F08CB" w:rsidP="00B749D2">
            <w:pPr>
              <w:rPr>
                <w:rFonts w:ascii="Calibri" w:eastAsia="Malgun Gothic" w:hAnsi="Calibri"/>
                <w:b/>
                <w:bCs/>
                <w:sz w:val="22"/>
                <w:szCs w:val="22"/>
                <w:lang w:eastAsia="ko-KR"/>
              </w:rPr>
            </w:pPr>
            <w:r>
              <w:rPr>
                <w:rFonts w:ascii="Calibri" w:eastAsiaTheme="minorEastAsia" w:hAnsi="Calibri"/>
                <w:b/>
                <w:bCs/>
                <w:sz w:val="22"/>
                <w:szCs w:val="22"/>
                <w:lang w:eastAsia="zh-CN"/>
              </w:rPr>
              <w:t>V</w:t>
            </w:r>
            <w:r w:rsidR="00B749D2">
              <w:rPr>
                <w:rFonts w:ascii="Calibri" w:eastAsiaTheme="minorEastAsia" w:hAnsi="Calibri"/>
                <w:b/>
                <w:bCs/>
                <w:sz w:val="22"/>
                <w:szCs w:val="22"/>
                <w:lang w:eastAsia="zh-CN"/>
              </w:rPr>
              <w:t>ivo</w:t>
            </w:r>
          </w:p>
        </w:tc>
        <w:tc>
          <w:tcPr>
            <w:tcW w:w="1942" w:type="dxa"/>
          </w:tcPr>
          <w:p w14:paraId="300A56AC" w14:textId="4087FA4A" w:rsidR="00B749D2" w:rsidRDefault="00B749D2" w:rsidP="00B749D2">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7ABD290" w14:textId="77777777" w:rsidR="00B749D2" w:rsidRDefault="00B749D2" w:rsidP="00B749D2">
            <w:pPr>
              <w:rPr>
                <w:rFonts w:ascii="Calibri" w:eastAsia="Malgun Gothic" w:hAnsi="Calibri"/>
                <w:sz w:val="22"/>
                <w:szCs w:val="22"/>
                <w:lang w:eastAsia="ko-KR"/>
              </w:rPr>
            </w:pPr>
          </w:p>
        </w:tc>
      </w:tr>
      <w:tr w:rsidR="009E0471" w14:paraId="5883ED49" w14:textId="77777777">
        <w:tc>
          <w:tcPr>
            <w:tcW w:w="1563" w:type="dxa"/>
            <w:shd w:val="clear" w:color="auto" w:fill="auto"/>
          </w:tcPr>
          <w:p w14:paraId="0436EC73" w14:textId="6CDC7EE4"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N</w:t>
            </w:r>
            <w:r w:rsidRPr="003B04F2">
              <w:rPr>
                <w:rStyle w:val="normaltextrun"/>
                <w:rFonts w:asciiTheme="minorHAnsi" w:hAnsiTheme="minorHAnsi" w:cstheme="minorHAnsi"/>
                <w:b/>
                <w:bCs/>
                <w:sz w:val="22"/>
                <w:szCs w:val="22"/>
                <w:lang w:eastAsia="fi-FI"/>
              </w:rPr>
              <w:t>okia</w:t>
            </w:r>
          </w:p>
        </w:tc>
        <w:tc>
          <w:tcPr>
            <w:tcW w:w="1942" w:type="dxa"/>
          </w:tcPr>
          <w:p w14:paraId="4A19AD0D" w14:textId="61FCE6F3" w:rsidR="009E0471" w:rsidRDefault="009E0471" w:rsidP="009E0471">
            <w:pPr>
              <w:rPr>
                <w:rFonts w:ascii="Calibri" w:eastAsiaTheme="minorEastAsia" w:hAnsi="Calibri"/>
                <w:b/>
                <w:bCs/>
                <w:sz w:val="22"/>
                <w:szCs w:val="22"/>
                <w:lang w:eastAsia="zh-CN"/>
              </w:rPr>
            </w:pPr>
            <w:r w:rsidRPr="003B04F2">
              <w:rPr>
                <w:rFonts w:asciiTheme="minorHAnsi" w:eastAsia="Malgun Gothic" w:hAnsiTheme="minorHAnsi" w:cstheme="minorHAnsi"/>
                <w:b/>
                <w:bCs/>
                <w:sz w:val="22"/>
                <w:szCs w:val="22"/>
                <w:lang w:eastAsia="ko-KR"/>
              </w:rPr>
              <w:t>Yes</w:t>
            </w:r>
          </w:p>
        </w:tc>
        <w:tc>
          <w:tcPr>
            <w:tcW w:w="6565" w:type="dxa"/>
            <w:shd w:val="clear" w:color="auto" w:fill="auto"/>
          </w:tcPr>
          <w:p w14:paraId="5610AB2E" w14:textId="77777777" w:rsidR="009E0471" w:rsidRDefault="009E0471" w:rsidP="009E0471">
            <w:pPr>
              <w:rPr>
                <w:rFonts w:ascii="Calibri" w:eastAsia="Malgun Gothic" w:hAnsi="Calibri"/>
                <w:sz w:val="22"/>
                <w:szCs w:val="22"/>
                <w:lang w:eastAsia="ko-KR"/>
              </w:rPr>
            </w:pPr>
          </w:p>
        </w:tc>
      </w:tr>
      <w:tr w:rsidR="004F08CB" w14:paraId="1391CDF1" w14:textId="77777777">
        <w:tc>
          <w:tcPr>
            <w:tcW w:w="1563" w:type="dxa"/>
            <w:shd w:val="clear" w:color="auto" w:fill="auto"/>
          </w:tcPr>
          <w:p w14:paraId="2947BF37" w14:textId="43D28702"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407F6FBB" w14:textId="01EC05C3" w:rsidR="004F08CB" w:rsidRPr="004F08CB" w:rsidRDefault="004F08CB" w:rsidP="009E0471">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73EE2F19" w14:textId="77777777" w:rsidR="004F08CB" w:rsidRDefault="004F08CB" w:rsidP="009E0471">
            <w:pPr>
              <w:rPr>
                <w:rFonts w:ascii="Calibri" w:eastAsia="Malgun Gothic" w:hAnsi="Calibri"/>
                <w:sz w:val="22"/>
                <w:szCs w:val="22"/>
                <w:lang w:eastAsia="ko-KR"/>
              </w:rPr>
            </w:pPr>
          </w:p>
        </w:tc>
      </w:tr>
      <w:tr w:rsidR="007624B6" w14:paraId="4AC70809" w14:textId="77777777">
        <w:tc>
          <w:tcPr>
            <w:tcW w:w="1563" w:type="dxa"/>
            <w:shd w:val="clear" w:color="auto" w:fill="auto"/>
          </w:tcPr>
          <w:p w14:paraId="6C504230" w14:textId="047632F0" w:rsidR="007624B6" w:rsidRDefault="007624B6" w:rsidP="007624B6">
            <w:pPr>
              <w:rPr>
                <w:rFonts w:asciiTheme="minorHAnsi" w:eastAsia="Yu Mincho" w:hAnsiTheme="minorHAnsi" w:cstheme="minorHAnsi"/>
                <w:b/>
                <w:bCs/>
                <w:sz w:val="22"/>
                <w:szCs w:val="22"/>
                <w:lang w:eastAsia="ja-JP"/>
              </w:rPr>
            </w:pPr>
            <w:r w:rsidRPr="0014337C">
              <w:rPr>
                <w:rFonts w:ascii="Calibri" w:eastAsia="Malgun Gothic" w:hAnsi="Calibri" w:hint="eastAsia"/>
                <w:bCs/>
                <w:sz w:val="22"/>
                <w:szCs w:val="22"/>
                <w:lang w:eastAsia="ko-KR"/>
              </w:rPr>
              <w:t>Samsung</w:t>
            </w:r>
          </w:p>
        </w:tc>
        <w:tc>
          <w:tcPr>
            <w:tcW w:w="1942" w:type="dxa"/>
          </w:tcPr>
          <w:p w14:paraId="5E082100" w14:textId="458CCC32" w:rsidR="007624B6" w:rsidRDefault="007624B6" w:rsidP="007624B6">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Yes for intra-donor</w:t>
            </w:r>
          </w:p>
        </w:tc>
        <w:tc>
          <w:tcPr>
            <w:tcW w:w="6565" w:type="dxa"/>
            <w:shd w:val="clear" w:color="auto" w:fill="auto"/>
          </w:tcPr>
          <w:p w14:paraId="78E6D6B0" w14:textId="3BEE83E3" w:rsidR="007624B6" w:rsidRDefault="007624B6" w:rsidP="007624B6">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sidRPr="00AF0C91">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6967C9" w14:paraId="44D5DF56" w14:textId="77777777">
        <w:tc>
          <w:tcPr>
            <w:tcW w:w="1563" w:type="dxa"/>
            <w:shd w:val="clear" w:color="auto" w:fill="auto"/>
          </w:tcPr>
          <w:p w14:paraId="5741795E" w14:textId="371EC6C7"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05D9EB49" w14:textId="48BBE253" w:rsidR="006967C9"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42404B9" w14:textId="77777777" w:rsidR="006967C9" w:rsidRDefault="006967C9" w:rsidP="007624B6">
            <w:pPr>
              <w:rPr>
                <w:rFonts w:ascii="Calibri" w:eastAsia="Malgun Gothic" w:hAnsi="Calibri"/>
                <w:bCs/>
                <w:sz w:val="22"/>
                <w:szCs w:val="22"/>
                <w:lang w:eastAsia="ko-KR"/>
              </w:rPr>
            </w:pPr>
          </w:p>
        </w:tc>
      </w:tr>
      <w:tr w:rsidR="00721FFE" w14:paraId="36E05B97" w14:textId="77777777">
        <w:tc>
          <w:tcPr>
            <w:tcW w:w="1563" w:type="dxa"/>
            <w:shd w:val="clear" w:color="auto" w:fill="auto"/>
          </w:tcPr>
          <w:p w14:paraId="0E9C58AD" w14:textId="2F59E89A"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F0297F3" w14:textId="273D1BA3"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418C1A79" w14:textId="6E59FED3"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295766" w14:paraId="1CC9CB8D" w14:textId="77777777">
        <w:tc>
          <w:tcPr>
            <w:tcW w:w="1563" w:type="dxa"/>
            <w:shd w:val="clear" w:color="auto" w:fill="auto"/>
          </w:tcPr>
          <w:p w14:paraId="202128D6" w14:textId="6AFDED80"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33286FB0" w14:textId="5EF3A1E1"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31517387" w14:textId="03C3F764"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lastRenderedPageBreak/>
        <w:t xml:space="preserve">Inter-carrier, inter-band NR-DC </w:t>
      </w:r>
    </w:p>
    <w:p w14:paraId="6ABD2C1C"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ListParagraph"/>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2808612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Pr="00A066C8" w:rsidRDefault="00570C5A">
      <w:pPr>
        <w:rPr>
          <w:rFonts w:ascii="Calibri" w:eastAsia="Calibri" w:hAnsi="Calibri"/>
          <w:b/>
          <w:bCs/>
          <w:sz w:val="22"/>
          <w:szCs w:val="22"/>
        </w:rPr>
      </w:pPr>
      <w:r w:rsidRPr="00A066C8">
        <w:rPr>
          <w:rFonts w:ascii="Calibri" w:eastAsia="Calibri" w:hAnsi="Calibri"/>
          <w:b/>
          <w:bCs/>
          <w:sz w:val="22"/>
          <w:szCs w:val="22"/>
        </w:rPr>
        <w:lastRenderedPageBreak/>
        <w:t xml:space="preserve">FL Proposal 3.1.2’:  </w:t>
      </w:r>
      <w:r w:rsidRPr="00A066C8">
        <w:rPr>
          <w:rFonts w:ascii="Calibri" w:eastAsiaTheme="minorEastAsia" w:hAnsi="Calibri"/>
          <w:b/>
          <w:bCs/>
          <w:sz w:val="22"/>
          <w:szCs w:val="22"/>
          <w:lang w:eastAsia="zh-CN"/>
        </w:rPr>
        <w:t xml:space="preserve">Inter-carrier DC is supported for both inter-band and intra-band scenarios. </w:t>
      </w:r>
      <w:r w:rsidRPr="00A066C8">
        <w:rPr>
          <w:rFonts w:ascii="Calibri" w:eastAsia="Calibri" w:hAnsi="Calibri"/>
          <w:b/>
          <w:bCs/>
          <w:sz w:val="22"/>
          <w:szCs w:val="22"/>
        </w:rPr>
        <w:t>Intra-carrier DC is additionally supported to the extent it reuses solutions for supporting Inter-carrier DC</w:t>
      </w:r>
    </w:p>
    <w:p w14:paraId="78DEDEB1" w14:textId="77777777" w:rsidR="00294A44" w:rsidRPr="00A066C8" w:rsidRDefault="00570C5A">
      <w:pPr>
        <w:pStyle w:val="ListParagraph"/>
        <w:numPr>
          <w:ilvl w:val="0"/>
          <w:numId w:val="47"/>
        </w:numPr>
        <w:rPr>
          <w:rFonts w:ascii="Calibri" w:eastAsiaTheme="minorEastAsia" w:hAnsi="Calibri"/>
          <w:b/>
          <w:bCs/>
          <w:sz w:val="22"/>
          <w:szCs w:val="22"/>
          <w:lang w:eastAsia="zh-CN"/>
        </w:rPr>
      </w:pPr>
      <w:r w:rsidRPr="00A066C8">
        <w:rPr>
          <w:rFonts w:ascii="Calibri" w:eastAsia="Calibri" w:hAnsi="Calibri"/>
          <w:b/>
          <w:bCs/>
          <w:sz w:val="22"/>
          <w:szCs w:val="22"/>
        </w:rPr>
        <w:t>FFS: whether specific enhancements for Intra-carrier NR-DC are introduced in Rel-17</w:t>
      </w:r>
    </w:p>
    <w:p w14:paraId="19121C8C" w14:textId="77777777" w:rsidR="00294A44" w:rsidRPr="00A066C8" w:rsidRDefault="00294A44">
      <w:pPr>
        <w:rPr>
          <w:rFonts w:ascii="Calibri" w:hAnsi="Calibri" w:cs="Calibri"/>
          <w:color w:val="000000"/>
          <w:sz w:val="22"/>
          <w:szCs w:val="22"/>
        </w:rPr>
      </w:pPr>
    </w:p>
    <w:p w14:paraId="66DDDE3B" w14:textId="77777777" w:rsidR="00294A44" w:rsidRPr="00A066C8" w:rsidRDefault="00570C5A">
      <w:pPr>
        <w:rPr>
          <w:rFonts w:asciiTheme="minorHAnsi" w:hAnsiTheme="minorHAnsi" w:cstheme="minorHAnsi"/>
          <w:b/>
        </w:rPr>
      </w:pPr>
      <w:r w:rsidRPr="00A066C8">
        <w:rPr>
          <w:rFonts w:asciiTheme="minorHAnsi" w:hAnsiTheme="minorHAnsi" w:cstheme="minorHAnsi"/>
          <w:b/>
        </w:rPr>
        <w:t>Discussion: Do you support FL Proposal 3.1.5?</w:t>
      </w:r>
    </w:p>
    <w:tbl>
      <w:tblPr>
        <w:tblStyle w:val="TableGrid"/>
        <w:tblW w:w="10070" w:type="dxa"/>
        <w:tblLook w:val="04A0" w:firstRow="1" w:lastRow="0" w:firstColumn="1" w:lastColumn="0" w:noHBand="0" w:noVBand="1"/>
      </w:tblPr>
      <w:tblGrid>
        <w:gridCol w:w="1563"/>
        <w:gridCol w:w="2212"/>
        <w:gridCol w:w="6295"/>
      </w:tblGrid>
      <w:tr w:rsidR="00294A44" w:rsidRPr="00A066C8" w14:paraId="3CB7E819" w14:textId="77777777">
        <w:tc>
          <w:tcPr>
            <w:tcW w:w="1563" w:type="dxa"/>
            <w:shd w:val="clear" w:color="auto" w:fill="auto"/>
          </w:tcPr>
          <w:p w14:paraId="68A36030" w14:textId="77777777" w:rsidR="00294A44" w:rsidRPr="00A066C8" w:rsidRDefault="00570C5A">
            <w:pPr>
              <w:rPr>
                <w:rFonts w:ascii="Calibri" w:eastAsia="Calibri" w:hAnsi="Calibri"/>
                <w:b/>
                <w:bCs/>
                <w:sz w:val="22"/>
                <w:szCs w:val="22"/>
              </w:rPr>
            </w:pPr>
            <w:r w:rsidRPr="00A066C8">
              <w:rPr>
                <w:rFonts w:ascii="Calibri" w:eastAsia="Calibri" w:hAnsi="Calibri"/>
                <w:b/>
                <w:bCs/>
                <w:sz w:val="22"/>
                <w:szCs w:val="22"/>
              </w:rPr>
              <w:t xml:space="preserve">Company </w:t>
            </w:r>
          </w:p>
        </w:tc>
        <w:tc>
          <w:tcPr>
            <w:tcW w:w="2212" w:type="dxa"/>
          </w:tcPr>
          <w:p w14:paraId="5EADFAB6" w14:textId="77777777" w:rsidR="00294A44" w:rsidRPr="00A066C8" w:rsidRDefault="00570C5A">
            <w:pPr>
              <w:rPr>
                <w:rFonts w:ascii="Calibri" w:eastAsia="Calibri" w:hAnsi="Calibri"/>
                <w:b/>
                <w:bCs/>
                <w:sz w:val="22"/>
                <w:szCs w:val="22"/>
              </w:rPr>
            </w:pPr>
            <w:r w:rsidRPr="00A066C8">
              <w:rPr>
                <w:rFonts w:ascii="Calibri" w:eastAsia="Calibri" w:hAnsi="Calibri"/>
                <w:b/>
                <w:bCs/>
                <w:sz w:val="22"/>
                <w:szCs w:val="22"/>
              </w:rPr>
              <w:t>Yes/No</w:t>
            </w:r>
          </w:p>
        </w:tc>
        <w:tc>
          <w:tcPr>
            <w:tcW w:w="6295" w:type="dxa"/>
            <w:shd w:val="clear" w:color="auto" w:fill="auto"/>
          </w:tcPr>
          <w:p w14:paraId="5377F9D3" w14:textId="77777777" w:rsidR="00294A44" w:rsidRPr="00A066C8" w:rsidRDefault="00570C5A">
            <w:pPr>
              <w:rPr>
                <w:rFonts w:ascii="Calibri" w:eastAsia="Calibri" w:hAnsi="Calibri"/>
                <w:b/>
                <w:bCs/>
                <w:sz w:val="22"/>
                <w:szCs w:val="22"/>
              </w:rPr>
            </w:pPr>
            <w:r w:rsidRPr="00A066C8">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Pr="00A066C8" w:rsidRDefault="00570C5A">
            <w:pPr>
              <w:rPr>
                <w:rFonts w:ascii="Calibri" w:eastAsiaTheme="minorEastAsia" w:hAnsi="Calibri"/>
                <w:sz w:val="22"/>
                <w:szCs w:val="22"/>
                <w:lang w:eastAsia="zh-CN"/>
              </w:rPr>
            </w:pPr>
            <w:r w:rsidRPr="00A066C8">
              <w:rPr>
                <w:rFonts w:ascii="Calibri" w:eastAsiaTheme="minorEastAsia" w:hAnsi="Calibri"/>
                <w:sz w:val="22"/>
                <w:szCs w:val="22"/>
                <w:lang w:eastAsia="zh-CN"/>
              </w:rPr>
              <w:t>Intel</w:t>
            </w:r>
          </w:p>
        </w:tc>
        <w:tc>
          <w:tcPr>
            <w:tcW w:w="2212" w:type="dxa"/>
          </w:tcPr>
          <w:p w14:paraId="6FC842AC" w14:textId="77777777" w:rsidR="00294A44" w:rsidRPr="00A066C8" w:rsidRDefault="00570C5A">
            <w:pPr>
              <w:rPr>
                <w:rFonts w:ascii="Calibri" w:eastAsiaTheme="minorEastAsia" w:hAnsi="Calibri"/>
                <w:sz w:val="22"/>
                <w:szCs w:val="22"/>
                <w:lang w:eastAsia="zh-CN"/>
              </w:rPr>
            </w:pPr>
            <w:r w:rsidRPr="00A066C8">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sidRPr="00A066C8">
              <w:rPr>
                <w:rFonts w:ascii="Calibri" w:eastAsia="Calibri" w:hAnsi="Calibri"/>
                <w:sz w:val="22"/>
                <w:szCs w:val="22"/>
              </w:rPr>
              <w:t>We think the second sentence and the FFS bullet are contradicting with each other. We propose to remove the FFS bullet and keep the main proposal.</w:t>
            </w:r>
            <w:r>
              <w:rPr>
                <w:rFonts w:ascii="Calibri" w:eastAsia="Calibri" w:hAnsi="Calibri"/>
                <w:sz w:val="22"/>
                <w:szCs w:val="22"/>
              </w:rPr>
              <w:t xml:space="preserve">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And Intra-band inter-carrier DC may face some similar technical issues as intra-carrier DC, e.g., half-duplex issue, and some specific enhancements may also </w:t>
            </w:r>
            <w:proofErr w:type="gramStart"/>
            <w:r>
              <w:rPr>
                <w:rFonts w:ascii="Calibri" w:eastAsia="SimSun" w:hAnsi="Calibri" w:hint="eastAsia"/>
                <w:sz w:val="22"/>
                <w:szCs w:val="22"/>
                <w:lang w:eastAsia="zh-CN"/>
              </w:rPr>
              <w:t>needed</w:t>
            </w:r>
            <w:proofErr w:type="gramEnd"/>
            <w:r>
              <w:rPr>
                <w:rFonts w:ascii="Calibri" w:eastAsia="SimSun" w:hAnsi="Calibri" w:hint="eastAsia"/>
                <w:sz w:val="22"/>
                <w:szCs w:val="22"/>
                <w:lang w:eastAsia="zh-CN"/>
              </w:rPr>
              <w:t xml:space="preserve"> to be studied for intra-band inter-carrier DC. So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ListParagraph"/>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w:t>
            </w:r>
            <w:proofErr w:type="spellStart"/>
            <w:r w:rsidR="007A37BC">
              <w:rPr>
                <w:rFonts w:ascii="Calibri" w:eastAsia="SimSun" w:hAnsi="Calibri"/>
                <w:sz w:val="22"/>
                <w:szCs w:val="22"/>
                <w:lang w:eastAsia="zh-CN"/>
              </w:rPr>
              <w:t>ing</w:t>
            </w:r>
            <w:proofErr w:type="spellEnd"/>
            <w:r w:rsidR="007A37BC">
              <w:rPr>
                <w:rFonts w:ascii="Calibri" w:eastAsia="SimSun" w:hAnsi="Calibri"/>
                <w:sz w:val="22"/>
                <w:szCs w:val="22"/>
                <w:lang w:eastAsia="zh-CN"/>
              </w:rPr>
              <w:t>]</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AA3983" w14:paraId="2022012D" w14:textId="77777777">
        <w:tc>
          <w:tcPr>
            <w:tcW w:w="1563" w:type="dxa"/>
            <w:shd w:val="clear" w:color="auto" w:fill="auto"/>
          </w:tcPr>
          <w:p w14:paraId="5204836F" w14:textId="4B4F684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12332A3F" w14:textId="40609309"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53F59AEF" w14:textId="77777777" w:rsidR="00AA3983" w:rsidRDefault="00AA3983" w:rsidP="00AA3983">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w:t>
            </w:r>
            <w:proofErr w:type="gramStart"/>
            <w:r>
              <w:rPr>
                <w:rFonts w:ascii="Calibri" w:eastAsia="Malgun Gothic" w:hAnsi="Calibri"/>
                <w:sz w:val="22"/>
                <w:szCs w:val="22"/>
                <w:lang w:eastAsia="ko-KR"/>
              </w:rPr>
              <w:t>dual-connectivity</w:t>
            </w:r>
            <w:proofErr w:type="gramEnd"/>
            <w:r>
              <w:rPr>
                <w:rFonts w:ascii="Calibri" w:eastAsia="Malgun Gothic" w:hAnsi="Calibri"/>
                <w:sz w:val="22"/>
                <w:szCs w:val="22"/>
                <w:lang w:eastAsia="ko-KR"/>
              </w:rPr>
              <w:t xml:space="preserve">. Also, for inter-carrier DC for intra-band scenario, clarification whether existing framework can be reused or not is necessity. But, if simple </w:t>
            </w:r>
            <w:r>
              <w:rPr>
                <w:rFonts w:ascii="Calibri" w:eastAsia="Malgun Gothic" w:hAnsi="Calibri"/>
                <w:sz w:val="22"/>
                <w:szCs w:val="22"/>
                <w:lang w:eastAsia="ko-KR"/>
              </w:rPr>
              <w:lastRenderedPageBreak/>
              <w:t>modification is expected, we may consider to operate inter-carrier DC for intra-band scenario.</w:t>
            </w:r>
          </w:p>
          <w:p w14:paraId="1045946D" w14:textId="77777777" w:rsidR="00AA3983" w:rsidRDefault="00AA3983" w:rsidP="00AA3983">
            <w:pPr>
              <w:rPr>
                <w:rFonts w:ascii="Calibri" w:eastAsia="Malgun Gothic" w:hAnsi="Calibri"/>
                <w:sz w:val="22"/>
                <w:szCs w:val="22"/>
                <w:lang w:eastAsia="ko-KR"/>
              </w:rPr>
            </w:pPr>
          </w:p>
          <w:p w14:paraId="4FE85C19" w14:textId="585BC5A8" w:rsidR="00AA3983" w:rsidRDefault="00AA3983" w:rsidP="00AA3983">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B749D2" w14:paraId="45155725" w14:textId="77777777">
        <w:tc>
          <w:tcPr>
            <w:tcW w:w="1563" w:type="dxa"/>
            <w:shd w:val="clear" w:color="auto" w:fill="auto"/>
          </w:tcPr>
          <w:p w14:paraId="62FA746C" w14:textId="5BAD8E2F"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lastRenderedPageBreak/>
              <w:t>v</w:t>
            </w:r>
            <w:r>
              <w:rPr>
                <w:rFonts w:ascii="Calibri" w:eastAsiaTheme="minorEastAsia" w:hAnsi="Calibri"/>
                <w:sz w:val="22"/>
                <w:szCs w:val="22"/>
                <w:lang w:eastAsia="zh-CN"/>
              </w:rPr>
              <w:t>ivo</w:t>
            </w:r>
          </w:p>
        </w:tc>
        <w:tc>
          <w:tcPr>
            <w:tcW w:w="2212" w:type="dxa"/>
          </w:tcPr>
          <w:p w14:paraId="3D5140B5" w14:textId="2C349750" w:rsidR="00B749D2" w:rsidRDefault="00B749D2" w:rsidP="00B749D2">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712C21B0" w14:textId="789DA3A9" w:rsidR="00B749D2" w:rsidRDefault="00B749D2" w:rsidP="00B749D2">
            <w:pPr>
              <w:rPr>
                <w:rFonts w:ascii="Calibri" w:eastAsia="Malgun Gothic" w:hAnsi="Calibri"/>
                <w:sz w:val="22"/>
                <w:szCs w:val="22"/>
                <w:lang w:eastAsia="ko-KR"/>
              </w:rPr>
            </w:pPr>
            <w:r w:rsidRPr="00833A37">
              <w:rPr>
                <w:rFonts w:ascii="Calibri" w:eastAsiaTheme="minorEastAsia" w:hAnsi="Calibri"/>
                <w:sz w:val="22"/>
                <w:szCs w:val="22"/>
                <w:lang w:eastAsia="zh-CN"/>
              </w:rPr>
              <w:t xml:space="preserve">Fine for us to identify enhancements for Intra-carrier NR-DC, it can be specific or common with inter-carrier NR-DC. </w:t>
            </w:r>
          </w:p>
        </w:tc>
      </w:tr>
      <w:tr w:rsidR="009E0471" w14:paraId="45414F49" w14:textId="77777777">
        <w:tc>
          <w:tcPr>
            <w:tcW w:w="1563" w:type="dxa"/>
            <w:shd w:val="clear" w:color="auto" w:fill="auto"/>
          </w:tcPr>
          <w:p w14:paraId="2CA53056" w14:textId="7F001B73"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583C2E81" w14:textId="4229FD7E" w:rsidR="009E0471"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17D0EDD9" w14:textId="5FEEA835" w:rsidR="009E0471" w:rsidRPr="00833A37" w:rsidRDefault="009E0471" w:rsidP="009E0471">
            <w:pPr>
              <w:rPr>
                <w:rFonts w:ascii="Calibri" w:eastAsiaTheme="minorEastAsia" w:hAnsi="Calibri"/>
                <w:sz w:val="22"/>
                <w:szCs w:val="22"/>
                <w:lang w:eastAsia="zh-CN"/>
              </w:rPr>
            </w:pPr>
            <w:r>
              <w:rPr>
                <w:rFonts w:ascii="Calibri" w:eastAsia="Malgun Gothic" w:hAnsi="Calibri"/>
                <w:sz w:val="22"/>
                <w:szCs w:val="22"/>
                <w:lang w:eastAsia="ko-KR"/>
              </w:rPr>
              <w:t xml:space="preserve">We suggest to remove the FFS and main bullet suggest the direction that we shall follow. </w:t>
            </w:r>
          </w:p>
        </w:tc>
      </w:tr>
      <w:tr w:rsidR="004F08CB" w14:paraId="08B2B15C" w14:textId="77777777">
        <w:tc>
          <w:tcPr>
            <w:tcW w:w="1563" w:type="dxa"/>
            <w:shd w:val="clear" w:color="auto" w:fill="auto"/>
          </w:tcPr>
          <w:p w14:paraId="487B8D34" w14:textId="459AF48F"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46E4E213" w14:textId="14CE4E2A" w:rsidR="004F08CB" w:rsidRPr="004F08CB" w:rsidRDefault="004F08CB" w:rsidP="009E0471">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55C1D91B" w14:textId="77777777" w:rsidR="004F08CB" w:rsidRDefault="004F08CB" w:rsidP="009E0471">
            <w:pPr>
              <w:rPr>
                <w:rFonts w:ascii="Calibri" w:eastAsia="Malgun Gothic" w:hAnsi="Calibri"/>
                <w:sz w:val="22"/>
                <w:szCs w:val="22"/>
                <w:lang w:eastAsia="ko-KR"/>
              </w:rPr>
            </w:pPr>
          </w:p>
        </w:tc>
      </w:tr>
      <w:tr w:rsidR="007624B6" w14:paraId="65D32CF2" w14:textId="77777777">
        <w:tc>
          <w:tcPr>
            <w:tcW w:w="1563" w:type="dxa"/>
            <w:shd w:val="clear" w:color="auto" w:fill="auto"/>
          </w:tcPr>
          <w:p w14:paraId="0E681A72" w14:textId="00AC3B01" w:rsidR="007624B6" w:rsidRDefault="007624B6" w:rsidP="007624B6">
            <w:pPr>
              <w:rPr>
                <w:rFonts w:ascii="Calibri" w:eastAsia="Yu Mincho" w:hAnsi="Calibri"/>
                <w:sz w:val="22"/>
                <w:szCs w:val="22"/>
                <w:lang w:eastAsia="ja-JP"/>
              </w:rPr>
            </w:pPr>
            <w:r w:rsidRPr="0014337C">
              <w:rPr>
                <w:rFonts w:ascii="Calibri" w:eastAsia="Malgun Gothic" w:hAnsi="Calibri" w:hint="eastAsia"/>
                <w:bCs/>
                <w:sz w:val="22"/>
                <w:szCs w:val="22"/>
                <w:lang w:eastAsia="ko-KR"/>
              </w:rPr>
              <w:t>Samsung</w:t>
            </w:r>
          </w:p>
        </w:tc>
        <w:tc>
          <w:tcPr>
            <w:tcW w:w="2212" w:type="dxa"/>
          </w:tcPr>
          <w:p w14:paraId="4ACB5018" w14:textId="6A60410B" w:rsidR="007624B6" w:rsidRDefault="007624B6" w:rsidP="007624B6">
            <w:pPr>
              <w:rPr>
                <w:rFonts w:ascii="Calibri" w:eastAsia="Yu Mincho" w:hAnsi="Calibri"/>
                <w:sz w:val="22"/>
                <w:szCs w:val="22"/>
                <w:lang w:eastAsia="ja-JP"/>
              </w:rPr>
            </w:pPr>
            <w:r w:rsidRPr="0014337C">
              <w:rPr>
                <w:rFonts w:ascii="Calibri" w:eastAsia="Malgun Gothic" w:hAnsi="Calibri" w:hint="eastAsia"/>
                <w:bCs/>
                <w:sz w:val="22"/>
                <w:szCs w:val="22"/>
                <w:lang w:eastAsia="ko-KR"/>
              </w:rPr>
              <w:t>Yes for only inter-carrier DC for inter-band</w:t>
            </w:r>
          </w:p>
        </w:tc>
        <w:tc>
          <w:tcPr>
            <w:tcW w:w="6295" w:type="dxa"/>
            <w:shd w:val="clear" w:color="auto" w:fill="auto"/>
          </w:tcPr>
          <w:p w14:paraId="74CC89E6" w14:textId="2355619A" w:rsidR="007624B6" w:rsidRDefault="007624B6" w:rsidP="00B35B51">
            <w:pPr>
              <w:rPr>
                <w:rFonts w:ascii="Calibri" w:eastAsia="Malgun Gothic" w:hAnsi="Calibri"/>
                <w:sz w:val="22"/>
                <w:szCs w:val="22"/>
                <w:lang w:eastAsia="ko-KR"/>
              </w:rPr>
            </w:pPr>
            <w:r w:rsidRPr="0014337C">
              <w:rPr>
                <w:rFonts w:ascii="Calibri" w:eastAsia="Malgun Gothic" w:hAnsi="Calibri" w:hint="eastAsia"/>
                <w:bCs/>
                <w:sz w:val="22"/>
                <w:szCs w:val="22"/>
                <w:lang w:eastAsia="ko-KR"/>
              </w:rPr>
              <w:t>W</w:t>
            </w:r>
            <w:r w:rsidRPr="0014337C">
              <w:rPr>
                <w:rFonts w:ascii="Calibri" w:eastAsia="Malgun Gothic" w:hAnsi="Calibri"/>
                <w:bCs/>
                <w:sz w:val="22"/>
                <w:szCs w:val="22"/>
                <w:lang w:eastAsia="ko-KR"/>
              </w:rPr>
              <w:t xml:space="preserve">e support inter-band inter-carrier scenario. But, regarding intra-band inter-carrier scenario, it should be first clarified what are the spec. impacts because there </w:t>
            </w:r>
            <w:proofErr w:type="gramStart"/>
            <w:r w:rsidRPr="0014337C">
              <w:rPr>
                <w:rFonts w:ascii="Calibri" w:eastAsia="Malgun Gothic" w:hAnsi="Calibri"/>
                <w:bCs/>
                <w:sz w:val="22"/>
                <w:szCs w:val="22"/>
                <w:lang w:eastAsia="ko-KR"/>
              </w:rPr>
              <w:t>is</w:t>
            </w:r>
            <w:proofErr w:type="gramEnd"/>
            <w:r w:rsidRPr="0014337C">
              <w:rPr>
                <w:rFonts w:ascii="Calibri" w:eastAsia="Malgun Gothic" w:hAnsi="Calibri"/>
                <w:bCs/>
                <w:sz w:val="22"/>
                <w:szCs w:val="22"/>
                <w:lang w:eastAsia="ko-KR"/>
              </w:rPr>
              <w:t xml:space="preserve"> no such cases for access UEs and also, IAB MT mostly reuses access UE procedures.</w:t>
            </w:r>
            <w:r>
              <w:rPr>
                <w:rFonts w:ascii="Calibri" w:eastAsia="Malgun Gothic" w:hAnsi="Calibri"/>
                <w:bCs/>
                <w:sz w:val="22"/>
                <w:szCs w:val="22"/>
                <w:lang w:eastAsia="ko-KR"/>
              </w:rPr>
              <w:t xml:space="preserve"> So, we suggest to further discuss spec. impacts for inter-carrier DC in intra-band scenarios before supporting it. Regarding intra-carrier DC,</w:t>
            </w:r>
            <w:r w:rsidRPr="0014337C">
              <w:rPr>
                <w:rFonts w:ascii="Calibri" w:eastAsia="Malgun Gothic" w:hAnsi="Calibri"/>
                <w:bCs/>
                <w:sz w:val="22"/>
                <w:szCs w:val="22"/>
                <w:lang w:eastAsia="ko-KR"/>
              </w:rPr>
              <w:t xml:space="preserve"> </w:t>
            </w:r>
            <w:r>
              <w:rPr>
                <w:rFonts w:ascii="Calibri" w:eastAsia="Malgun Gothic" w:hAnsi="Calibri"/>
                <w:bCs/>
                <w:sz w:val="22"/>
                <w:szCs w:val="22"/>
                <w:lang w:eastAsia="ko-KR"/>
              </w:rPr>
              <w:t>we don’t think i</w:t>
            </w:r>
            <w:r w:rsidRPr="0014337C">
              <w:rPr>
                <w:rFonts w:ascii="Calibri" w:eastAsia="Malgun Gothic" w:hAnsi="Calibri"/>
                <w:bCs/>
                <w:sz w:val="22"/>
                <w:szCs w:val="22"/>
                <w:lang w:eastAsia="ko-KR"/>
              </w:rPr>
              <w:t xml:space="preserve">ntra-carrier DC is a part of Rel-17 WID </w:t>
            </w:r>
            <w:r>
              <w:rPr>
                <w:rFonts w:ascii="Calibri" w:eastAsia="Malgun Gothic" w:hAnsi="Calibri"/>
                <w:bCs/>
                <w:sz w:val="22"/>
                <w:szCs w:val="22"/>
                <w:lang w:eastAsia="ko-KR"/>
              </w:rPr>
              <w:t>because there is no feedback</w:t>
            </w:r>
            <w:r w:rsidRPr="0014337C">
              <w:rPr>
                <w:rFonts w:ascii="Calibri" w:eastAsia="Malgun Gothic" w:hAnsi="Calibri"/>
                <w:bCs/>
                <w:sz w:val="22"/>
                <w:szCs w:val="22"/>
                <w:lang w:eastAsia="ko-KR"/>
              </w:rPr>
              <w:t xml:space="preserve"> from RAN plenary </w:t>
            </w:r>
            <w:r>
              <w:rPr>
                <w:rFonts w:ascii="Calibri" w:eastAsia="Malgun Gothic" w:hAnsi="Calibri"/>
                <w:bCs/>
                <w:sz w:val="22"/>
                <w:szCs w:val="22"/>
                <w:lang w:eastAsia="ko-KR"/>
              </w:rPr>
              <w:t xml:space="preserve">about the intra-carrier DC. Even if it is FFS, </w:t>
            </w:r>
            <w:r w:rsidR="00B35B51">
              <w:rPr>
                <w:rFonts w:ascii="Calibri" w:eastAsia="Malgun Gothic" w:hAnsi="Calibri"/>
                <w:bCs/>
                <w:sz w:val="22"/>
                <w:szCs w:val="22"/>
                <w:lang w:eastAsia="ko-KR"/>
              </w:rPr>
              <w:t>it is difficult to</w:t>
            </w:r>
            <w:r>
              <w:rPr>
                <w:rFonts w:ascii="Calibri" w:eastAsia="Malgun Gothic" w:hAnsi="Calibri"/>
                <w:bCs/>
                <w:sz w:val="22"/>
                <w:szCs w:val="22"/>
                <w:lang w:eastAsia="ko-KR"/>
              </w:rPr>
              <w:t xml:space="preserve"> accept it.</w:t>
            </w:r>
          </w:p>
        </w:tc>
      </w:tr>
      <w:tr w:rsidR="006967C9" w14:paraId="63E0B63E" w14:textId="77777777">
        <w:tc>
          <w:tcPr>
            <w:tcW w:w="1563" w:type="dxa"/>
            <w:shd w:val="clear" w:color="auto" w:fill="auto"/>
          </w:tcPr>
          <w:p w14:paraId="16D24CF2" w14:textId="51AEB80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2212" w:type="dxa"/>
          </w:tcPr>
          <w:p w14:paraId="1CDEA96C" w14:textId="5ABAB670" w:rsidR="006967C9" w:rsidRPr="0014337C" w:rsidRDefault="006967C9" w:rsidP="007624B6">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25164EFB" w14:textId="1F6E06CC" w:rsidR="006967C9" w:rsidRPr="0014337C" w:rsidRDefault="00700B8D" w:rsidP="00B35B51">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721FFE" w14:paraId="4C2A2FAD" w14:textId="77777777">
        <w:tc>
          <w:tcPr>
            <w:tcW w:w="1563" w:type="dxa"/>
            <w:shd w:val="clear" w:color="auto" w:fill="auto"/>
          </w:tcPr>
          <w:p w14:paraId="326EE84B" w14:textId="27C31449"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63D2593D" w14:textId="01EDFCE8"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220BEF3B" w14:textId="77777777" w:rsidR="00721FFE" w:rsidRDefault="00721FFE" w:rsidP="00721FFE">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3EE55E96" w14:textId="77777777" w:rsidR="00721FFE" w:rsidRDefault="00721FFE" w:rsidP="00721FFE">
            <w:pPr>
              <w:rPr>
                <w:rFonts w:ascii="Calibri" w:eastAsia="Calibri" w:hAnsi="Calibri"/>
                <w:b/>
                <w:bCs/>
                <w:sz w:val="22"/>
                <w:szCs w:val="22"/>
              </w:rPr>
            </w:pPr>
            <w:r w:rsidRPr="00721FFE">
              <w:rPr>
                <w:rFonts w:ascii="Calibri" w:eastAsiaTheme="minorEastAsia" w:hAnsi="Calibri"/>
                <w:b/>
                <w:bCs/>
                <w:sz w:val="22"/>
                <w:szCs w:val="22"/>
                <w:lang w:eastAsia="zh-CN"/>
              </w:rPr>
              <w:t>Proposal: Inter-carrier DC is supported for both inter-band and intra-band scenarios.</w:t>
            </w:r>
          </w:p>
          <w:p w14:paraId="006A7B29" w14:textId="77777777" w:rsidR="00721FFE" w:rsidRPr="009E3C77" w:rsidRDefault="00721FFE" w:rsidP="00721FFE">
            <w:pPr>
              <w:pStyle w:val="ListParagraph"/>
              <w:numPr>
                <w:ilvl w:val="0"/>
                <w:numId w:val="45"/>
              </w:numPr>
              <w:rPr>
                <w:rFonts w:ascii="Calibri" w:eastAsia="Calibri" w:hAnsi="Calibri"/>
                <w:b/>
                <w:bCs/>
                <w:sz w:val="22"/>
                <w:szCs w:val="22"/>
              </w:rPr>
            </w:pPr>
            <w:r w:rsidRPr="009E3C77">
              <w:rPr>
                <w:rFonts w:ascii="Calibri" w:eastAsia="Calibri" w:hAnsi="Calibri"/>
                <w:b/>
                <w:bCs/>
                <w:sz w:val="22"/>
                <w:szCs w:val="22"/>
              </w:rPr>
              <w:t>FFS: Support of intra-carrier DC to the extent it reuses solutions for supporting Inter-carrier DC</w:t>
            </w:r>
          </w:p>
          <w:p w14:paraId="17B66AC1" w14:textId="10037F22" w:rsidR="00721FFE" w:rsidRDefault="00721FFE" w:rsidP="00721FFE">
            <w:pPr>
              <w:rPr>
                <w:rFonts w:ascii="Calibri" w:eastAsia="Calibri" w:hAnsi="Calibri"/>
                <w:sz w:val="22"/>
                <w:szCs w:val="22"/>
              </w:rPr>
            </w:pPr>
            <w:r>
              <w:rPr>
                <w:rFonts w:ascii="Calibri" w:eastAsia="Calibri" w:hAnsi="Calibri"/>
                <w:b/>
                <w:bCs/>
                <w:sz w:val="22"/>
                <w:szCs w:val="22"/>
              </w:rPr>
              <w:t>FFS: Support of intra-carrier DC with</w:t>
            </w:r>
            <w:r w:rsidRPr="009E3C77">
              <w:rPr>
                <w:rFonts w:ascii="Calibri" w:eastAsia="Calibri" w:hAnsi="Calibri"/>
                <w:b/>
                <w:bCs/>
                <w:sz w:val="22"/>
                <w:szCs w:val="22"/>
              </w:rPr>
              <w:t xml:space="preserve"> enhancements</w:t>
            </w:r>
            <w:r>
              <w:rPr>
                <w:rFonts w:ascii="Calibri" w:eastAsia="Calibri" w:hAnsi="Calibri"/>
                <w:b/>
                <w:bCs/>
                <w:sz w:val="22"/>
                <w:szCs w:val="22"/>
              </w:rPr>
              <w:t xml:space="preserve"> to inter-carrier DC</w:t>
            </w:r>
          </w:p>
        </w:tc>
      </w:tr>
      <w:tr w:rsidR="00295766" w14:paraId="2B4B9919" w14:textId="77777777">
        <w:tc>
          <w:tcPr>
            <w:tcW w:w="1563" w:type="dxa"/>
            <w:shd w:val="clear" w:color="auto" w:fill="auto"/>
          </w:tcPr>
          <w:p w14:paraId="0F0B807A" w14:textId="2B78D84B"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474C7D1B" w14:textId="1987D091"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C686084" w14:textId="20A7760E" w:rsidR="00295766" w:rsidRDefault="00295766" w:rsidP="00721FFE">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797743EE" w14:textId="777F85FE" w:rsidR="00294A44" w:rsidRDefault="00294A44">
      <w:pPr>
        <w:rPr>
          <w:rFonts w:ascii="Calibri" w:hAnsi="Calibri" w:cs="Calibri"/>
          <w:color w:val="000000"/>
          <w:sz w:val="22"/>
          <w:szCs w:val="22"/>
        </w:rPr>
      </w:pPr>
    </w:p>
    <w:p w14:paraId="3E113EA1" w14:textId="15611BC7" w:rsidR="00290CE1" w:rsidRDefault="00A066C8" w:rsidP="00A066C8">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highlight w:val="yellow"/>
        </w:rPr>
        <w:t>’</w:t>
      </w:r>
      <w:r>
        <w:rPr>
          <w:rFonts w:ascii="Calibri" w:eastAsia="Calibri" w:hAnsi="Calibri"/>
          <w:b/>
          <w:bCs/>
          <w:sz w:val="22"/>
          <w:szCs w:val="22"/>
          <w:highlight w:val="yellow"/>
        </w:rPr>
        <w:t>’</w:t>
      </w:r>
      <w:r>
        <w:rPr>
          <w:rFonts w:ascii="Calibri" w:eastAsia="Calibri" w:hAnsi="Calibri"/>
          <w:b/>
          <w:bCs/>
          <w:sz w:val="22"/>
          <w:szCs w:val="22"/>
        </w:rPr>
        <w:t xml:space="preserve">:  </w:t>
      </w:r>
      <w:r w:rsidR="00290CE1">
        <w:rPr>
          <w:rFonts w:ascii="Calibri" w:eastAsia="Calibri" w:hAnsi="Calibri"/>
          <w:b/>
          <w:bCs/>
          <w:sz w:val="22"/>
          <w:szCs w:val="22"/>
        </w:rPr>
        <w:t>From a RAN1 perspective, the following DC scenarios are supported in Rel-17:</w:t>
      </w:r>
    </w:p>
    <w:p w14:paraId="4E061127" w14:textId="23F078B5" w:rsidR="00290CE1" w:rsidRPr="00290CE1" w:rsidRDefault="00A066C8" w:rsidP="00290CE1">
      <w:pPr>
        <w:pStyle w:val="ListParagraph"/>
        <w:numPr>
          <w:ilvl w:val="0"/>
          <w:numId w:val="53"/>
        </w:numPr>
        <w:rPr>
          <w:rFonts w:ascii="Calibri" w:eastAsia="Calibri" w:hAnsi="Calibri"/>
          <w:b/>
          <w:bCs/>
          <w:sz w:val="22"/>
          <w:szCs w:val="22"/>
        </w:rPr>
      </w:pPr>
      <w:r w:rsidRPr="00290CE1">
        <w:rPr>
          <w:rFonts w:ascii="Calibri" w:eastAsiaTheme="minorEastAsia" w:hAnsi="Calibri"/>
          <w:b/>
          <w:bCs/>
          <w:sz w:val="22"/>
          <w:szCs w:val="22"/>
          <w:lang w:eastAsia="zh-CN"/>
        </w:rPr>
        <w:t>Inter-carrier</w:t>
      </w:r>
      <w:r w:rsidR="00290CE1">
        <w:rPr>
          <w:rFonts w:ascii="Calibri" w:eastAsiaTheme="minorEastAsia" w:hAnsi="Calibri"/>
          <w:b/>
          <w:bCs/>
          <w:sz w:val="22"/>
          <w:szCs w:val="22"/>
          <w:lang w:eastAsia="zh-CN"/>
        </w:rPr>
        <w:t xml:space="preserve">, </w:t>
      </w:r>
      <w:r w:rsidRPr="00290CE1">
        <w:rPr>
          <w:rFonts w:ascii="Calibri" w:eastAsiaTheme="minorEastAsia" w:hAnsi="Calibri"/>
          <w:b/>
          <w:bCs/>
          <w:sz w:val="22"/>
          <w:szCs w:val="22"/>
          <w:lang w:eastAsia="zh-CN"/>
        </w:rPr>
        <w:t xml:space="preserve">inter-band </w:t>
      </w:r>
    </w:p>
    <w:p w14:paraId="2D8FCDB7" w14:textId="268272DD" w:rsidR="00290CE1" w:rsidRDefault="00290CE1" w:rsidP="00290CE1">
      <w:pPr>
        <w:pStyle w:val="ListParagraph"/>
        <w:numPr>
          <w:ilvl w:val="0"/>
          <w:numId w:val="53"/>
        </w:numPr>
        <w:rPr>
          <w:rFonts w:ascii="Calibri" w:eastAsia="Calibri" w:hAnsi="Calibri"/>
          <w:b/>
          <w:bCs/>
          <w:sz w:val="22"/>
          <w:szCs w:val="22"/>
        </w:rPr>
      </w:pPr>
      <w:r w:rsidRPr="00290CE1">
        <w:rPr>
          <w:rFonts w:ascii="Calibri" w:eastAsia="Calibri" w:hAnsi="Calibri"/>
          <w:b/>
          <w:bCs/>
          <w:sz w:val="22"/>
          <w:szCs w:val="22"/>
        </w:rPr>
        <w:t>Int</w:t>
      </w:r>
      <w:r>
        <w:rPr>
          <w:rFonts w:ascii="Calibri" w:eastAsia="Calibri" w:hAnsi="Calibri"/>
          <w:b/>
          <w:bCs/>
          <w:sz w:val="22"/>
          <w:szCs w:val="22"/>
        </w:rPr>
        <w:t>er</w:t>
      </w:r>
      <w:r w:rsidRPr="00290CE1">
        <w:rPr>
          <w:rFonts w:ascii="Calibri" w:eastAsia="Calibri" w:hAnsi="Calibri"/>
          <w:b/>
          <w:bCs/>
          <w:sz w:val="22"/>
          <w:szCs w:val="22"/>
        </w:rPr>
        <w:t>-carrier</w:t>
      </w:r>
      <w:r>
        <w:rPr>
          <w:rFonts w:ascii="Calibri" w:eastAsia="Calibri" w:hAnsi="Calibri"/>
          <w:b/>
          <w:bCs/>
          <w:sz w:val="22"/>
          <w:szCs w:val="22"/>
        </w:rPr>
        <w:t>, intra-band</w:t>
      </w:r>
      <w:r w:rsidRPr="00290CE1">
        <w:rPr>
          <w:rFonts w:ascii="Calibri" w:eastAsia="Calibri" w:hAnsi="Calibri"/>
          <w:b/>
          <w:bCs/>
          <w:sz w:val="22"/>
          <w:szCs w:val="22"/>
        </w:rPr>
        <w:t xml:space="preserve"> is additionally supported at least </w:t>
      </w:r>
      <w:r>
        <w:rPr>
          <w:rFonts w:ascii="Calibri" w:eastAsia="Calibri" w:hAnsi="Calibri"/>
          <w:b/>
          <w:bCs/>
          <w:sz w:val="22"/>
          <w:szCs w:val="22"/>
        </w:rPr>
        <w:t xml:space="preserve">for FR2 </w:t>
      </w:r>
      <w:r w:rsidRPr="00290CE1">
        <w:rPr>
          <w:rFonts w:ascii="Calibri" w:eastAsia="Calibri" w:hAnsi="Calibri"/>
          <w:b/>
          <w:bCs/>
          <w:sz w:val="22"/>
          <w:szCs w:val="22"/>
        </w:rPr>
        <w:t>to the extent it reuses solutions for supporting Inter-carrier</w:t>
      </w:r>
      <w:r>
        <w:rPr>
          <w:rFonts w:ascii="Calibri" w:eastAsia="Calibri" w:hAnsi="Calibri"/>
          <w:b/>
          <w:bCs/>
          <w:sz w:val="22"/>
          <w:szCs w:val="22"/>
        </w:rPr>
        <w:t>, inter-band</w:t>
      </w:r>
    </w:p>
    <w:p w14:paraId="1D191B64" w14:textId="7F0FF4DC" w:rsidR="00290CE1" w:rsidRPr="00290CE1" w:rsidRDefault="00290CE1" w:rsidP="00290CE1">
      <w:pPr>
        <w:pStyle w:val="ListParagraph"/>
        <w:numPr>
          <w:ilvl w:val="1"/>
          <w:numId w:val="53"/>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45EBE52A" w14:textId="717F193E" w:rsidR="00A066C8" w:rsidRPr="00290CE1" w:rsidRDefault="00A066C8" w:rsidP="00290CE1">
      <w:pPr>
        <w:pStyle w:val="ListParagraph"/>
        <w:numPr>
          <w:ilvl w:val="0"/>
          <w:numId w:val="53"/>
        </w:numPr>
        <w:rPr>
          <w:rFonts w:ascii="Calibri" w:eastAsia="Calibri" w:hAnsi="Calibri"/>
          <w:b/>
          <w:bCs/>
          <w:sz w:val="22"/>
          <w:szCs w:val="22"/>
        </w:rPr>
      </w:pPr>
      <w:r w:rsidRPr="00290CE1">
        <w:rPr>
          <w:rFonts w:ascii="Calibri" w:eastAsia="Calibri" w:hAnsi="Calibri"/>
          <w:b/>
          <w:bCs/>
          <w:sz w:val="22"/>
          <w:szCs w:val="22"/>
        </w:rPr>
        <w:t xml:space="preserve">Intra-carrier DC is additionally supported </w:t>
      </w:r>
      <w:r w:rsidR="00290CE1" w:rsidRPr="00290CE1">
        <w:rPr>
          <w:rFonts w:ascii="Calibri" w:eastAsia="Calibri" w:hAnsi="Calibri"/>
          <w:b/>
          <w:bCs/>
          <w:sz w:val="22"/>
          <w:szCs w:val="22"/>
        </w:rPr>
        <w:t xml:space="preserve">at least </w:t>
      </w:r>
      <w:r w:rsidR="00290CE1">
        <w:rPr>
          <w:rFonts w:ascii="Calibri" w:eastAsia="Calibri" w:hAnsi="Calibri"/>
          <w:b/>
          <w:bCs/>
          <w:sz w:val="22"/>
          <w:szCs w:val="22"/>
        </w:rPr>
        <w:t xml:space="preserve">for FR2 </w:t>
      </w:r>
      <w:r w:rsidRPr="00290CE1">
        <w:rPr>
          <w:rFonts w:ascii="Calibri" w:eastAsia="Calibri" w:hAnsi="Calibri"/>
          <w:b/>
          <w:bCs/>
          <w:sz w:val="22"/>
          <w:szCs w:val="22"/>
        </w:rPr>
        <w:t>to the extent it reuses solutions for supporting Inter-carrier DC</w:t>
      </w:r>
    </w:p>
    <w:p w14:paraId="05C36649" w14:textId="10C52695" w:rsidR="00A066C8" w:rsidRDefault="00A066C8" w:rsidP="00290CE1">
      <w:pPr>
        <w:pStyle w:val="ListParagraph"/>
        <w:numPr>
          <w:ilvl w:val="1"/>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3437B2D2" w14:textId="77777777" w:rsidR="00A066C8" w:rsidRDefault="00A066C8" w:rsidP="00A066C8">
      <w:pPr>
        <w:rPr>
          <w:rFonts w:ascii="Calibri" w:hAnsi="Calibri" w:cs="Calibri"/>
          <w:color w:val="000000"/>
          <w:sz w:val="22"/>
          <w:szCs w:val="22"/>
        </w:rPr>
      </w:pPr>
    </w:p>
    <w:p w14:paraId="57D3F3E3" w14:textId="3BDD5230" w:rsidR="00A066C8" w:rsidRDefault="00A066C8" w:rsidP="00A066C8">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w:t>
      </w:r>
      <w:r w:rsidR="00290CE1">
        <w:rPr>
          <w:rFonts w:asciiTheme="minorHAnsi" w:hAnsiTheme="minorHAnsi" w:cstheme="minorHAnsi"/>
          <w:b/>
        </w:rPr>
        <w:t>2’’</w:t>
      </w:r>
      <w:r>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2212"/>
        <w:gridCol w:w="6295"/>
      </w:tblGrid>
      <w:tr w:rsidR="00A066C8" w14:paraId="725CC1EB" w14:textId="77777777" w:rsidTr="005B0019">
        <w:tc>
          <w:tcPr>
            <w:tcW w:w="1563" w:type="dxa"/>
            <w:shd w:val="clear" w:color="auto" w:fill="auto"/>
          </w:tcPr>
          <w:p w14:paraId="79401DE2" w14:textId="77777777" w:rsidR="00A066C8" w:rsidRDefault="00A066C8" w:rsidP="005B0019">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BC75FD0" w14:textId="77777777" w:rsidR="00A066C8" w:rsidRDefault="00A066C8" w:rsidP="005B0019">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1AB37A05" w14:textId="77777777" w:rsidR="00A066C8" w:rsidRDefault="00A066C8" w:rsidP="005B0019">
            <w:pPr>
              <w:rPr>
                <w:rFonts w:ascii="Calibri" w:eastAsia="Calibri" w:hAnsi="Calibri"/>
                <w:b/>
                <w:bCs/>
                <w:sz w:val="22"/>
                <w:szCs w:val="22"/>
              </w:rPr>
            </w:pPr>
            <w:r>
              <w:rPr>
                <w:rFonts w:ascii="Calibri" w:eastAsia="Calibri" w:hAnsi="Calibri"/>
                <w:b/>
                <w:bCs/>
                <w:sz w:val="22"/>
                <w:szCs w:val="22"/>
              </w:rPr>
              <w:t xml:space="preserve">Comments </w:t>
            </w:r>
          </w:p>
        </w:tc>
      </w:tr>
      <w:tr w:rsidR="00A066C8" w14:paraId="6C55FC15" w14:textId="77777777" w:rsidTr="005B0019">
        <w:tc>
          <w:tcPr>
            <w:tcW w:w="1563" w:type="dxa"/>
            <w:shd w:val="clear" w:color="auto" w:fill="auto"/>
          </w:tcPr>
          <w:p w14:paraId="6B8845BC" w14:textId="1827DC50" w:rsidR="00A066C8" w:rsidRDefault="00A066C8" w:rsidP="005B0019">
            <w:pPr>
              <w:rPr>
                <w:rFonts w:ascii="Calibri" w:eastAsiaTheme="minorEastAsia" w:hAnsi="Calibri"/>
                <w:sz w:val="22"/>
                <w:szCs w:val="22"/>
                <w:lang w:eastAsia="zh-CN"/>
              </w:rPr>
            </w:pPr>
          </w:p>
        </w:tc>
        <w:tc>
          <w:tcPr>
            <w:tcW w:w="2212" w:type="dxa"/>
          </w:tcPr>
          <w:p w14:paraId="65E836C1" w14:textId="002B4CA4" w:rsidR="00A066C8" w:rsidRDefault="00A066C8" w:rsidP="005B0019">
            <w:pPr>
              <w:rPr>
                <w:rFonts w:ascii="Calibri" w:eastAsiaTheme="minorEastAsia" w:hAnsi="Calibri"/>
                <w:sz w:val="22"/>
                <w:szCs w:val="22"/>
                <w:lang w:eastAsia="zh-CN"/>
              </w:rPr>
            </w:pPr>
          </w:p>
        </w:tc>
        <w:tc>
          <w:tcPr>
            <w:tcW w:w="6295" w:type="dxa"/>
            <w:shd w:val="clear" w:color="auto" w:fill="auto"/>
          </w:tcPr>
          <w:p w14:paraId="188974E4" w14:textId="34A6DAF9" w:rsidR="00A066C8" w:rsidRDefault="00A066C8" w:rsidP="005B0019">
            <w:pPr>
              <w:rPr>
                <w:rFonts w:ascii="Calibri" w:eastAsia="Calibri" w:hAnsi="Calibri"/>
                <w:sz w:val="22"/>
                <w:szCs w:val="22"/>
              </w:rPr>
            </w:pPr>
          </w:p>
        </w:tc>
      </w:tr>
    </w:tbl>
    <w:p w14:paraId="72446BE3" w14:textId="4C3BAD66" w:rsidR="00A066C8" w:rsidRDefault="00A066C8">
      <w:pPr>
        <w:rPr>
          <w:rFonts w:ascii="Calibri" w:hAnsi="Calibri" w:cs="Calibri"/>
          <w:color w:val="000000"/>
          <w:sz w:val="22"/>
          <w:szCs w:val="22"/>
        </w:rPr>
      </w:pPr>
    </w:p>
    <w:p w14:paraId="2877FD13" w14:textId="1E3497D9" w:rsidR="00290CE1" w:rsidRDefault="00290CE1">
      <w:pPr>
        <w:rPr>
          <w:rFonts w:ascii="Calibri" w:hAnsi="Calibri" w:cs="Calibri"/>
          <w:color w:val="000000"/>
          <w:sz w:val="22"/>
          <w:szCs w:val="22"/>
        </w:rPr>
      </w:pPr>
    </w:p>
    <w:p w14:paraId="62B2206B" w14:textId="77777777" w:rsidR="00290CE1" w:rsidRDefault="00290CE1">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r>
              <w:rPr>
                <w:rFonts w:ascii="Calibri" w:eastAsia="SimSun" w:hAnsi="Calibri"/>
                <w:sz w:val="22"/>
                <w:szCs w:val="22"/>
                <w:lang w:eastAsia="zh-CN"/>
              </w:rPr>
              <w:t>a</w:t>
            </w:r>
            <w:proofErr w:type="spellEnd"/>
            <w:r>
              <w:rPr>
                <w:rFonts w:ascii="Calibri" w:eastAsia="SimSun" w:hAnsi="Calibri"/>
                <w:sz w:val="22"/>
                <w:szCs w:val="22"/>
                <w:lang w:eastAsia="zh-CN"/>
              </w:rPr>
              <w:t xml:space="preserve">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FEE513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lastRenderedPageBreak/>
              <w:t>Fujitsu</w:t>
            </w:r>
          </w:p>
        </w:tc>
        <w:tc>
          <w:tcPr>
            <w:tcW w:w="4004" w:type="dxa"/>
          </w:tcPr>
          <w:p w14:paraId="061C0C16"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Malgun Gothic"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5BCA91A2"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AA3983" w14:paraId="29E7E871" w14:textId="77777777">
        <w:tc>
          <w:tcPr>
            <w:tcW w:w="1563" w:type="dxa"/>
            <w:shd w:val="clear" w:color="auto" w:fill="auto"/>
          </w:tcPr>
          <w:p w14:paraId="2891F409" w14:textId="40CCEFC6"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24BB731" w14:textId="111745AA" w:rsidR="00AA3983" w:rsidRDefault="00AA3983">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2DBF95F0" w14:textId="77777777" w:rsidR="00AA3983" w:rsidRDefault="00AA3983">
            <w:pPr>
              <w:rPr>
                <w:rFonts w:ascii="Calibri" w:eastAsia="Malgun Gothic" w:hAnsi="Calibri"/>
                <w:bCs/>
                <w:sz w:val="22"/>
                <w:szCs w:val="22"/>
                <w:lang w:eastAsia="ko-KR"/>
              </w:rPr>
            </w:pPr>
          </w:p>
        </w:tc>
      </w:tr>
      <w:tr w:rsidR="009E0471" w14:paraId="6DEF56A4" w14:textId="77777777">
        <w:tc>
          <w:tcPr>
            <w:tcW w:w="1563" w:type="dxa"/>
            <w:shd w:val="clear" w:color="auto" w:fill="auto"/>
          </w:tcPr>
          <w:p w14:paraId="6E174427" w14:textId="017CBC7B"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0D9E86AE" w14:textId="29575FB3"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A17417" w14:textId="17FF2588" w:rsidR="009E0471" w:rsidRDefault="009E0471" w:rsidP="009E0471">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Heading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ListParagraph"/>
              <w:numPr>
                <w:ilvl w:val="0"/>
                <w:numId w:val="49"/>
              </w:numPr>
              <w:spacing w:before="0" w:after="0"/>
              <w:contextualSpacing w:val="0"/>
              <w:rPr>
                <w:rFonts w:eastAsia="SimSun"/>
                <w:b/>
                <w:bCs/>
                <w:sz w:val="22"/>
                <w:szCs w:val="18"/>
                <w:lang w:eastAsia="zh-CN"/>
              </w:rPr>
            </w:pPr>
            <w:r>
              <w:rPr>
                <w:rFonts w:eastAsia="SimSun"/>
                <w:b/>
                <w:bCs/>
                <w:sz w:val="22"/>
                <w:szCs w:val="18"/>
                <w:lang w:eastAsia="zh-CN"/>
              </w:rPr>
              <w:t xml:space="preserve">Option2: DU H/S/NA resource types are configured per DU serving cell and per parent node. DU can Tx/Rx on a symbol configured as hard for both parent nodes, or a symbol configured as hard for one parent node while configured and indicated as soft-IA by the other </w:t>
            </w:r>
            <w:r>
              <w:rPr>
                <w:rFonts w:eastAsia="SimSun"/>
                <w:b/>
                <w:bCs/>
                <w:sz w:val="22"/>
                <w:szCs w:val="18"/>
                <w:lang w:eastAsia="zh-CN"/>
              </w:rPr>
              <w:lastRenderedPageBreak/>
              <w:t>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t xml:space="preserve">ZTE, </w:t>
            </w:r>
            <w:proofErr w:type="spellStart"/>
            <w:r>
              <w:rPr>
                <w:rFonts w:ascii="Calibri" w:eastAsia="SimSun" w:hAnsi="Calibri"/>
                <w:b/>
                <w:bCs/>
                <w:sz w:val="22"/>
                <w:szCs w:val="22"/>
                <w:lang w:eastAsia="zh-CN"/>
              </w:rPr>
              <w:t>Sanechips</w:t>
            </w:r>
            <w:proofErr w:type="spellEnd"/>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ListParagraph"/>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A98FFE0"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Malgun Gothic"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 xml:space="preserve">FL Proposal 3.2.2: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5DF556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3288290D"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2C9BB4A3" w14:textId="77777777" w:rsidR="00294A44" w:rsidRDefault="00570C5A">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Pr="00290CE1" w:rsidRDefault="00570C5A">
      <w:pPr>
        <w:rPr>
          <w:rFonts w:ascii="Calibri" w:eastAsia="Calibri" w:hAnsi="Calibri"/>
          <w:b/>
          <w:bCs/>
          <w:sz w:val="22"/>
          <w:szCs w:val="22"/>
        </w:rPr>
      </w:pPr>
      <w:r w:rsidRPr="00290CE1">
        <w:rPr>
          <w:rFonts w:ascii="Calibri" w:eastAsia="Calibri" w:hAnsi="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14:paraId="031CE3EC" w14:textId="77777777" w:rsidR="00294A44" w:rsidRPr="00290CE1" w:rsidRDefault="00294A44"/>
    <w:p w14:paraId="06607688" w14:textId="77777777" w:rsidR="00294A44" w:rsidRDefault="00570C5A">
      <w:pPr>
        <w:rPr>
          <w:rFonts w:asciiTheme="minorHAnsi" w:hAnsiTheme="minorHAnsi" w:cstheme="minorHAnsi"/>
          <w:b/>
        </w:rPr>
      </w:pPr>
      <w:r w:rsidRPr="00290CE1">
        <w:rPr>
          <w:rFonts w:asciiTheme="minorHAnsi" w:hAnsiTheme="minorHAnsi" w:cstheme="minorHAnsi"/>
          <w:b/>
        </w:rPr>
        <w:t>Discussion:</w:t>
      </w:r>
      <w:r>
        <w:rPr>
          <w:rFonts w:asciiTheme="minorHAnsi" w:hAnsiTheme="minorHAnsi" w:cstheme="minorHAnsi"/>
          <w:b/>
        </w:rPr>
        <w:t xml:space="preserve"> Do you support FL Conclusion 3.2.3?</w:t>
      </w:r>
    </w:p>
    <w:tbl>
      <w:tblPr>
        <w:tblStyle w:val="TableGrid"/>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ListParagraph"/>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AA3983" w14:paraId="7AF0D712" w14:textId="77777777">
        <w:tc>
          <w:tcPr>
            <w:tcW w:w="1563" w:type="dxa"/>
            <w:shd w:val="clear" w:color="auto" w:fill="auto"/>
          </w:tcPr>
          <w:p w14:paraId="78F95B91" w14:textId="018A7882" w:rsidR="00AA3983" w:rsidRDefault="00AA3983" w:rsidP="00AA3983">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113ABCB2" w14:textId="383DCE6C" w:rsidR="00AA3983" w:rsidRDefault="00AA3983" w:rsidP="00AA3983">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1565BC2D" w14:textId="3624CBBE" w:rsidR="00AA3983" w:rsidRDefault="00AA3983" w:rsidP="00AA3983">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9E0471" w14:paraId="4C36F77D" w14:textId="77777777">
        <w:tc>
          <w:tcPr>
            <w:tcW w:w="1563" w:type="dxa"/>
            <w:shd w:val="clear" w:color="auto" w:fill="auto"/>
          </w:tcPr>
          <w:p w14:paraId="60AC412C" w14:textId="731486AF" w:rsidR="009E0471" w:rsidRDefault="009E0471" w:rsidP="009E047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4B6FFDD9"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Yes</w:t>
            </w:r>
          </w:p>
          <w:p w14:paraId="61B12A23" w14:textId="77777777" w:rsidR="006967C9" w:rsidRDefault="006967C9" w:rsidP="006967C9">
            <w:pPr>
              <w:rPr>
                <w:rFonts w:ascii="Calibri" w:eastAsia="Malgun Gothic" w:hAnsi="Calibri"/>
                <w:sz w:val="22"/>
                <w:szCs w:val="22"/>
                <w:lang w:eastAsia="ko-KR"/>
              </w:rPr>
            </w:pPr>
          </w:p>
          <w:p w14:paraId="4B4D1F4F" w14:textId="64AA78D3" w:rsidR="006967C9" w:rsidRPr="006967C9" w:rsidRDefault="006967C9" w:rsidP="006967C9">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476169AA"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lastRenderedPageBreak/>
              <w:t xml:space="preserve">@Intel, ZTE, Ericsson: Multi-TRP is already supported feature in Rel-16. IAB MTs can also support this multi-TRP UE features. It is not clear why you refer </w:t>
            </w:r>
            <w:r>
              <w:rPr>
                <w:rFonts w:ascii="Calibri" w:eastAsia="Malgun Gothic" w:hAnsi="Calibri"/>
                <w:sz w:val="22"/>
                <w:szCs w:val="22"/>
                <w:lang w:eastAsia="ko-KR"/>
              </w:rPr>
              <w:lastRenderedPageBreak/>
              <w:t xml:space="preserve">as WI scope when we already had agreement discussing multi-TRP in the last meeting. </w:t>
            </w:r>
          </w:p>
          <w:p w14:paraId="7F1F68B5" w14:textId="77777777" w:rsidR="009E0471" w:rsidRDefault="009E0471" w:rsidP="009E0471">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68B6E9DF" w14:textId="77777777" w:rsidR="009E0471" w:rsidRDefault="009E0471" w:rsidP="009E0471">
            <w:pPr>
              <w:rPr>
                <w:rFonts w:ascii="Calibri" w:eastAsia="Malgun Gothic" w:hAnsi="Calibri"/>
                <w:sz w:val="22"/>
                <w:szCs w:val="22"/>
                <w:lang w:eastAsia="ko-KR"/>
              </w:rPr>
            </w:pPr>
          </w:p>
        </w:tc>
      </w:tr>
      <w:tr w:rsidR="00C20589" w14:paraId="283CA6C2" w14:textId="77777777">
        <w:tc>
          <w:tcPr>
            <w:tcW w:w="1563" w:type="dxa"/>
            <w:shd w:val="clear" w:color="auto" w:fill="auto"/>
          </w:tcPr>
          <w:p w14:paraId="4406A0F4" w14:textId="027DFFB7" w:rsidR="00C20589" w:rsidRDefault="00C20589" w:rsidP="00C20589">
            <w:pPr>
              <w:rPr>
                <w:rFonts w:ascii="Calibri" w:eastAsia="Malgun Gothic" w:hAnsi="Calibri"/>
                <w:b/>
                <w:bCs/>
                <w:sz w:val="22"/>
                <w:szCs w:val="22"/>
                <w:lang w:eastAsia="ko-KR"/>
              </w:rPr>
            </w:pPr>
            <w:r w:rsidRPr="00B05B57">
              <w:rPr>
                <w:rFonts w:ascii="Calibri" w:eastAsia="Malgun Gothic" w:hAnsi="Calibri" w:hint="eastAsia"/>
                <w:bCs/>
                <w:sz w:val="22"/>
                <w:szCs w:val="22"/>
                <w:lang w:eastAsia="ko-KR"/>
              </w:rPr>
              <w:lastRenderedPageBreak/>
              <w:t>Samsung</w:t>
            </w:r>
          </w:p>
        </w:tc>
        <w:tc>
          <w:tcPr>
            <w:tcW w:w="1402" w:type="dxa"/>
          </w:tcPr>
          <w:p w14:paraId="4D5984C9" w14:textId="36C7AE0D" w:rsidR="00C20589" w:rsidRDefault="00C20589" w:rsidP="00C20589">
            <w:pPr>
              <w:rPr>
                <w:rFonts w:ascii="Calibri" w:eastAsia="Malgun Gothic" w:hAnsi="Calibri"/>
                <w:sz w:val="22"/>
                <w:szCs w:val="22"/>
                <w:lang w:eastAsia="ko-KR"/>
              </w:rPr>
            </w:pPr>
            <w:r w:rsidRPr="00B05B57">
              <w:rPr>
                <w:rFonts w:ascii="Calibri" w:eastAsia="Malgun Gothic" w:hAnsi="Calibri" w:hint="eastAsia"/>
                <w:bCs/>
                <w:sz w:val="22"/>
                <w:szCs w:val="22"/>
                <w:lang w:eastAsia="ko-KR"/>
              </w:rPr>
              <w:t>No</w:t>
            </w:r>
          </w:p>
        </w:tc>
        <w:tc>
          <w:tcPr>
            <w:tcW w:w="7105" w:type="dxa"/>
            <w:shd w:val="clear" w:color="auto" w:fill="auto"/>
          </w:tcPr>
          <w:p w14:paraId="7E47EC2E" w14:textId="256D06C3" w:rsidR="00C20589" w:rsidRDefault="00C20589" w:rsidP="00C20589">
            <w:pPr>
              <w:rPr>
                <w:rFonts w:ascii="Calibri" w:eastAsia="Malgun Gothic" w:hAnsi="Calibri"/>
                <w:sz w:val="22"/>
                <w:szCs w:val="22"/>
                <w:lang w:eastAsia="ko-KR"/>
              </w:rPr>
            </w:pPr>
            <w:r w:rsidRPr="00A64615">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But, we can discuss explicit indication of soft resource for multi-parent nodes.</w:t>
            </w:r>
          </w:p>
        </w:tc>
      </w:tr>
      <w:tr w:rsidR="00295766" w14:paraId="4879F897" w14:textId="77777777">
        <w:tc>
          <w:tcPr>
            <w:tcW w:w="1563" w:type="dxa"/>
            <w:shd w:val="clear" w:color="auto" w:fill="auto"/>
          </w:tcPr>
          <w:p w14:paraId="39D20A13" w14:textId="40B60207" w:rsidR="00295766" w:rsidRPr="00B05B57" w:rsidRDefault="00295766" w:rsidP="00295766">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9D94AED" w14:textId="2178AE2C" w:rsidR="00295766" w:rsidRPr="00B05B57" w:rsidRDefault="00295766" w:rsidP="00295766">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2DBE897B" w14:textId="77777777" w:rsidR="00295766" w:rsidRDefault="00295766" w:rsidP="00295766">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301C4B1A" w14:textId="01ACEFB5" w:rsidR="00295766" w:rsidRPr="00A64615" w:rsidRDefault="00295766" w:rsidP="00295766">
            <w:pPr>
              <w:rPr>
                <w:rFonts w:ascii="Calibri" w:eastAsia="Malgun Gothic" w:hAnsi="Calibri"/>
                <w:bCs/>
                <w:sz w:val="22"/>
                <w:szCs w:val="22"/>
                <w:lang w:eastAsia="ko-KR"/>
              </w:rPr>
            </w:pPr>
            <w:r>
              <w:rPr>
                <w:rFonts w:ascii="Calibri" w:eastAsia="Malgun Gothic"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14:paraId="16D7AA1A" w14:textId="20FA6BC5" w:rsidR="00294A44" w:rsidRDefault="00294A44"/>
    <w:p w14:paraId="5ACE14C4" w14:textId="2DCDE474" w:rsidR="00290CE1" w:rsidRDefault="00290CE1" w:rsidP="00290CE1">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highlight w:val="yellow"/>
        </w:rPr>
        <w:t>’</w:t>
      </w:r>
      <w:r>
        <w:rPr>
          <w:rFonts w:ascii="Calibri" w:eastAsia="Calibri" w:hAnsi="Calibri"/>
          <w:b/>
          <w:bCs/>
          <w:sz w:val="22"/>
          <w:szCs w:val="22"/>
          <w:highlight w:val="yellow"/>
        </w:rPr>
        <w:t>’</w:t>
      </w:r>
      <w:r>
        <w:rPr>
          <w:rFonts w:ascii="Calibri" w:eastAsia="Calibri" w:hAnsi="Calibri"/>
          <w:b/>
          <w:bCs/>
          <w:sz w:val="22"/>
          <w:szCs w:val="22"/>
        </w:rPr>
        <w:t xml:space="preserve">: </w:t>
      </w:r>
      <w:r>
        <w:rPr>
          <w:rFonts w:ascii="Calibri" w:eastAsia="Calibri" w:hAnsi="Calibri"/>
          <w:b/>
          <w:bCs/>
          <w:sz w:val="22"/>
          <w:szCs w:val="22"/>
        </w:rPr>
        <w:t>The</w:t>
      </w:r>
      <w:r>
        <w:rPr>
          <w:rFonts w:ascii="Calibri" w:eastAsia="Calibri" w:hAnsi="Calibri"/>
          <w:b/>
          <w:bCs/>
          <w:sz w:val="22"/>
          <w:szCs w:val="22"/>
        </w:rPr>
        <w:t xml:space="preserve"> explicit indication of soft resources by DCI Format 2_5</w:t>
      </w:r>
      <w:r>
        <w:rPr>
          <w:rFonts w:ascii="Calibri" w:eastAsia="Calibri" w:hAnsi="Calibri"/>
          <w:b/>
          <w:bCs/>
          <w:sz w:val="22"/>
          <w:szCs w:val="22"/>
        </w:rPr>
        <w:t xml:space="preserve"> is supported for multi-parent scenarios in Rel-17</w:t>
      </w:r>
      <w:r>
        <w:rPr>
          <w:rFonts w:ascii="Calibri" w:eastAsia="Calibri" w:hAnsi="Calibri"/>
          <w:b/>
          <w:bCs/>
          <w:sz w:val="22"/>
          <w:szCs w:val="22"/>
        </w:rPr>
        <w:t>.</w:t>
      </w:r>
    </w:p>
    <w:p w14:paraId="35003EF0" w14:textId="6E01A208" w:rsidR="00290CE1" w:rsidRPr="00290CE1" w:rsidRDefault="00290CE1" w:rsidP="00290CE1">
      <w:pPr>
        <w:pStyle w:val="ListParagraph"/>
        <w:numPr>
          <w:ilvl w:val="0"/>
          <w:numId w:val="55"/>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657B5620" w14:textId="77777777" w:rsidR="00290CE1" w:rsidRPr="00290CE1" w:rsidRDefault="00290CE1" w:rsidP="00290CE1"/>
    <w:p w14:paraId="47A3FAC4" w14:textId="7F4CCF35" w:rsidR="00290CE1" w:rsidRDefault="00290CE1" w:rsidP="00290CE1">
      <w:pPr>
        <w:rPr>
          <w:rFonts w:asciiTheme="minorHAnsi" w:hAnsiTheme="minorHAnsi" w:cstheme="minorHAnsi"/>
          <w:b/>
        </w:rPr>
      </w:pPr>
      <w:r w:rsidRPr="00290CE1">
        <w:rPr>
          <w:rFonts w:asciiTheme="minorHAnsi" w:hAnsiTheme="minorHAnsi" w:cstheme="minorHAnsi"/>
          <w:b/>
        </w:rPr>
        <w:t>Discussion:</w:t>
      </w:r>
      <w:r>
        <w:rPr>
          <w:rFonts w:asciiTheme="minorHAnsi" w:hAnsiTheme="minorHAnsi" w:cstheme="minorHAnsi"/>
          <w:b/>
        </w:rPr>
        <w:t xml:space="preserve"> Do you support FL </w:t>
      </w:r>
      <w:r>
        <w:rPr>
          <w:rFonts w:asciiTheme="minorHAnsi" w:hAnsiTheme="minorHAnsi" w:cstheme="minorHAnsi"/>
          <w:b/>
        </w:rPr>
        <w:t>Proposal 3.2.2’’</w:t>
      </w:r>
      <w:r>
        <w:rPr>
          <w:rFonts w:asciiTheme="minorHAnsi" w:hAnsiTheme="minorHAnsi" w:cstheme="minorHAnsi"/>
          <w:b/>
        </w:rPr>
        <w:t>?</w:t>
      </w:r>
    </w:p>
    <w:tbl>
      <w:tblPr>
        <w:tblStyle w:val="TableGrid"/>
        <w:tblW w:w="10070" w:type="dxa"/>
        <w:tblLook w:val="04A0" w:firstRow="1" w:lastRow="0" w:firstColumn="1" w:lastColumn="0" w:noHBand="0" w:noVBand="1"/>
      </w:tblPr>
      <w:tblGrid>
        <w:gridCol w:w="1563"/>
        <w:gridCol w:w="1402"/>
        <w:gridCol w:w="7105"/>
      </w:tblGrid>
      <w:tr w:rsidR="00290CE1" w14:paraId="6D6B879B" w14:textId="77777777" w:rsidTr="005B0019">
        <w:tc>
          <w:tcPr>
            <w:tcW w:w="1563" w:type="dxa"/>
            <w:shd w:val="clear" w:color="auto" w:fill="auto"/>
          </w:tcPr>
          <w:p w14:paraId="78D815AE" w14:textId="77777777" w:rsidR="00290CE1" w:rsidRDefault="00290CE1" w:rsidP="005B0019">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14C4A44E" w14:textId="77777777" w:rsidR="00290CE1" w:rsidRDefault="00290CE1" w:rsidP="005B0019">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56E013FC" w14:textId="77777777" w:rsidR="00290CE1" w:rsidRDefault="00290CE1" w:rsidP="005B0019">
            <w:pPr>
              <w:rPr>
                <w:rFonts w:ascii="Calibri" w:eastAsia="Calibri" w:hAnsi="Calibri"/>
                <w:b/>
                <w:bCs/>
                <w:sz w:val="22"/>
                <w:szCs w:val="22"/>
              </w:rPr>
            </w:pPr>
            <w:r>
              <w:rPr>
                <w:rFonts w:ascii="Calibri" w:eastAsia="Calibri" w:hAnsi="Calibri"/>
                <w:b/>
                <w:bCs/>
                <w:sz w:val="22"/>
                <w:szCs w:val="22"/>
              </w:rPr>
              <w:t xml:space="preserve">Comments </w:t>
            </w:r>
          </w:p>
        </w:tc>
      </w:tr>
      <w:tr w:rsidR="00290CE1" w14:paraId="69E1C5D6" w14:textId="77777777" w:rsidTr="005B0019">
        <w:tc>
          <w:tcPr>
            <w:tcW w:w="1563" w:type="dxa"/>
            <w:shd w:val="clear" w:color="auto" w:fill="auto"/>
          </w:tcPr>
          <w:p w14:paraId="513E3613" w14:textId="273F8737" w:rsidR="00290CE1" w:rsidRDefault="00290CE1" w:rsidP="005B0019">
            <w:pPr>
              <w:rPr>
                <w:rFonts w:ascii="Calibri" w:eastAsiaTheme="minorEastAsia" w:hAnsi="Calibri"/>
                <w:b/>
                <w:bCs/>
                <w:sz w:val="22"/>
                <w:szCs w:val="22"/>
                <w:lang w:eastAsia="zh-CN"/>
              </w:rPr>
            </w:pPr>
          </w:p>
        </w:tc>
        <w:tc>
          <w:tcPr>
            <w:tcW w:w="1402" w:type="dxa"/>
          </w:tcPr>
          <w:p w14:paraId="5AAD5EFA" w14:textId="40B62894" w:rsidR="00290CE1" w:rsidRDefault="00290CE1" w:rsidP="005B0019">
            <w:pPr>
              <w:rPr>
                <w:rFonts w:ascii="Calibri" w:eastAsiaTheme="minorEastAsia" w:hAnsi="Calibri"/>
                <w:sz w:val="22"/>
                <w:szCs w:val="22"/>
                <w:lang w:eastAsia="zh-CN"/>
              </w:rPr>
            </w:pPr>
          </w:p>
        </w:tc>
        <w:tc>
          <w:tcPr>
            <w:tcW w:w="7105" w:type="dxa"/>
            <w:shd w:val="clear" w:color="auto" w:fill="auto"/>
          </w:tcPr>
          <w:p w14:paraId="4889CF48" w14:textId="77777777" w:rsidR="00290CE1" w:rsidRDefault="00290CE1" w:rsidP="00290CE1">
            <w:pPr>
              <w:rPr>
                <w:rFonts w:ascii="Calibri" w:eastAsia="Calibri" w:hAnsi="Calibri"/>
                <w:sz w:val="22"/>
                <w:szCs w:val="22"/>
              </w:rPr>
            </w:pPr>
          </w:p>
        </w:tc>
      </w:tr>
    </w:tbl>
    <w:p w14:paraId="76BFBE9B" w14:textId="77777777" w:rsidR="00290CE1" w:rsidRDefault="00290CE1"/>
    <w:p w14:paraId="6AA5578C" w14:textId="77777777" w:rsidR="00294A44" w:rsidRDefault="00570C5A">
      <w:pPr>
        <w:pStyle w:val="Heading1"/>
        <w:numPr>
          <w:ilvl w:val="0"/>
          <w:numId w:val="2"/>
        </w:numPr>
      </w:pPr>
      <w:r>
        <w:t>1</w:t>
      </w:r>
      <w:r>
        <w:rPr>
          <w:vertAlign w:val="superscript"/>
        </w:rPr>
        <w:t>st</w:t>
      </w:r>
      <w:r>
        <w:t xml:space="preserve"> Checkpoint (11/5) Summary</w:t>
      </w:r>
    </w:p>
    <w:p w14:paraId="409A2E32" w14:textId="75EB0B01" w:rsidR="000139F7" w:rsidRPr="000139F7" w:rsidRDefault="001A2686" w:rsidP="001A2686">
      <w:pPr>
        <w:rPr>
          <w:rFonts w:ascii="Calibri" w:eastAsia="Calibri" w:hAnsi="Calibri"/>
          <w:b/>
          <w:bCs/>
          <w:sz w:val="22"/>
          <w:szCs w:val="22"/>
          <w:highlight w:val="magenta"/>
        </w:rPr>
      </w:pPr>
      <w:r w:rsidRPr="001A2686">
        <w:rPr>
          <w:rFonts w:ascii="Calibri" w:eastAsia="Calibri" w:hAnsi="Calibri"/>
          <w:b/>
          <w:bCs/>
          <w:sz w:val="22"/>
          <w:szCs w:val="22"/>
          <w:highlight w:val="magenta"/>
        </w:rPr>
        <w:t>Resource Multiplexing</w:t>
      </w:r>
    </w:p>
    <w:p w14:paraId="55121335" w14:textId="77777777" w:rsidR="000139F7" w:rsidRPr="00956C8C" w:rsidRDefault="000139F7" w:rsidP="000139F7">
      <w:pPr>
        <w:rPr>
          <w:rFonts w:eastAsia="Calibri" w:cs="Times"/>
          <w:b/>
          <w:bCs/>
          <w:szCs w:val="20"/>
          <w:highlight w:val="green"/>
        </w:rPr>
      </w:pPr>
      <w:r w:rsidRPr="00956C8C">
        <w:rPr>
          <w:rFonts w:eastAsia="Calibri" w:cs="Times"/>
          <w:b/>
          <w:bCs/>
          <w:szCs w:val="20"/>
          <w:highlight w:val="green"/>
        </w:rPr>
        <w:t>Agreement</w:t>
      </w:r>
    </w:p>
    <w:p w14:paraId="3177BD2F" w14:textId="77777777" w:rsidR="000139F7" w:rsidRPr="00956C8C" w:rsidRDefault="000139F7" w:rsidP="000139F7">
      <w:pPr>
        <w:rPr>
          <w:lang w:eastAsia="x-none"/>
        </w:rPr>
      </w:pPr>
      <w:r w:rsidRPr="00956C8C">
        <w:rPr>
          <w:lang w:eastAsia="x-none"/>
        </w:rPr>
        <w:t xml:space="preserve">The Rel-16 IAB-DU resource types (Soft/Hard/NA) are the starting point for supporting resource multiplexing for simultaneous operation cases in Rel-17. </w:t>
      </w:r>
    </w:p>
    <w:p w14:paraId="59A18140"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 xml:space="preserve">FFS: Whether resource type definitions need to be extended to frequency domain resources </w:t>
      </w:r>
    </w:p>
    <w:p w14:paraId="23E8518A"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FFS: Coexistence of simultaneous operation resources and TDM resources</w:t>
      </w:r>
    </w:p>
    <w:p w14:paraId="228CD415"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FFS: Whether new rules governing cell-specific/semi-static signals and channels at the IAB-DU and/or IAB-MT in case of simultaneous operation are necessary</w:t>
      </w:r>
    </w:p>
    <w:p w14:paraId="0FB0DEE8" w14:textId="77777777" w:rsidR="000139F7" w:rsidRPr="00956C8C" w:rsidRDefault="000139F7" w:rsidP="000139F7">
      <w:pPr>
        <w:rPr>
          <w:rFonts w:cs="Times"/>
          <w:lang w:eastAsia="x-none"/>
        </w:rPr>
      </w:pPr>
    </w:p>
    <w:p w14:paraId="0F642361" w14:textId="77777777" w:rsidR="000139F7" w:rsidRPr="00956C8C" w:rsidRDefault="000139F7" w:rsidP="000139F7">
      <w:pPr>
        <w:rPr>
          <w:rFonts w:eastAsia="Calibri" w:cs="Times"/>
          <w:b/>
          <w:bCs/>
          <w:szCs w:val="20"/>
          <w:highlight w:val="green"/>
        </w:rPr>
      </w:pPr>
      <w:r w:rsidRPr="00956C8C">
        <w:rPr>
          <w:rFonts w:eastAsia="Calibri" w:cs="Times"/>
          <w:b/>
          <w:bCs/>
          <w:szCs w:val="20"/>
          <w:highlight w:val="green"/>
        </w:rPr>
        <w:t>Agreement</w:t>
      </w:r>
    </w:p>
    <w:p w14:paraId="0FAE0374" w14:textId="77777777" w:rsidR="000139F7" w:rsidRPr="00956C8C" w:rsidRDefault="000139F7" w:rsidP="000139F7">
      <w:pPr>
        <w:rPr>
          <w:lang w:eastAsia="x-none"/>
        </w:rPr>
      </w:pPr>
      <w:r w:rsidRPr="00956C8C">
        <w:rPr>
          <w:lang w:eastAsia="x-none"/>
        </w:rPr>
        <w:lastRenderedPageBreak/>
        <w:t>Further consider different applicability restrictions/conditions for simultaneous operation multiplexing cases:</w:t>
      </w:r>
    </w:p>
    <w:p w14:paraId="21C729FF"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FFS: Whether a given case is only applicable for certain resource types or combinations: e.g. DL access, DL backhaul, UL access, UL backhaul</w:t>
      </w:r>
    </w:p>
    <w:p w14:paraId="70A2DF98"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3368C0C2"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FFS: Necessary differentiation for paired spectrum vs. unpaired spectrum</w:t>
      </w:r>
    </w:p>
    <w:p w14:paraId="54B793BD"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FFS: Whether specific enhancements are defined for full-duplex cases vs. being left to implementation (as in Rel-16)</w:t>
      </w:r>
    </w:p>
    <w:p w14:paraId="21AB9B85" w14:textId="77777777" w:rsidR="000139F7" w:rsidRPr="00956C8C" w:rsidRDefault="000139F7" w:rsidP="000139F7">
      <w:pPr>
        <w:pStyle w:val="ListParagraph"/>
        <w:numPr>
          <w:ilvl w:val="0"/>
          <w:numId w:val="54"/>
        </w:numPr>
        <w:spacing w:before="0" w:after="0" w:line="240" w:lineRule="auto"/>
        <w:jc w:val="left"/>
        <w:textAlignment w:val="baseline"/>
        <w:rPr>
          <w:rFonts w:eastAsia="Calibri" w:cs="Times"/>
          <w:color w:val="000000"/>
        </w:rPr>
      </w:pPr>
      <w:r w:rsidRPr="00956C8C">
        <w:rPr>
          <w:rFonts w:eastAsia="Calibri" w:cs="Times"/>
          <w:color w:val="000000"/>
        </w:rPr>
        <w:t>Note: There should not be any impact on legacy UE behavior</w:t>
      </w:r>
    </w:p>
    <w:p w14:paraId="703AF06E" w14:textId="70F397E1" w:rsidR="00294A44" w:rsidRDefault="00294A44"/>
    <w:p w14:paraId="0D4379A6" w14:textId="14E1FE1C" w:rsidR="000139F7" w:rsidRDefault="000139F7" w:rsidP="000139F7">
      <w:pPr>
        <w:pStyle w:val="Heading1"/>
        <w:numPr>
          <w:ilvl w:val="0"/>
          <w:numId w:val="2"/>
        </w:numPr>
      </w:pPr>
      <w:r>
        <w:t>2</w:t>
      </w:r>
      <w:r>
        <w:rPr>
          <w:vertAlign w:val="superscript"/>
        </w:rPr>
        <w:t>nd</w:t>
      </w:r>
      <w:r>
        <w:t xml:space="preserve"> Checkpoint (11/10) Summary</w:t>
      </w:r>
    </w:p>
    <w:p w14:paraId="709E8003" w14:textId="5EB85803" w:rsidR="000139F7" w:rsidRPr="000139F7" w:rsidRDefault="000139F7" w:rsidP="000139F7">
      <w:pPr>
        <w:rPr>
          <w:rFonts w:ascii="Calibri" w:eastAsia="Calibri" w:hAnsi="Calibri"/>
          <w:b/>
          <w:bCs/>
          <w:sz w:val="22"/>
          <w:szCs w:val="22"/>
          <w:highlight w:val="yellow"/>
        </w:rPr>
      </w:pPr>
      <w:r w:rsidRPr="000139F7">
        <w:rPr>
          <w:rFonts w:ascii="Calibri" w:eastAsia="Calibri" w:hAnsi="Calibri"/>
          <w:b/>
          <w:bCs/>
          <w:sz w:val="22"/>
          <w:szCs w:val="22"/>
          <w:highlight w:val="yellow"/>
        </w:rPr>
        <w:t>TBD</w:t>
      </w:r>
    </w:p>
    <w:p w14:paraId="3173C210" w14:textId="77777777" w:rsidR="001A2686" w:rsidRDefault="001A2686"/>
    <w:sectPr w:rsidR="001A2686">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C7A5C" w14:textId="77777777" w:rsidR="00466DE5" w:rsidRDefault="00466DE5" w:rsidP="007B5E6A">
      <w:pPr>
        <w:spacing w:after="0" w:line="240" w:lineRule="auto"/>
      </w:pPr>
      <w:r>
        <w:separator/>
      </w:r>
    </w:p>
  </w:endnote>
  <w:endnote w:type="continuationSeparator" w:id="0">
    <w:p w14:paraId="108B26C6" w14:textId="77777777" w:rsidR="00466DE5" w:rsidRDefault="00466DE5"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Noto Sans CJK SC Regular">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E3FC9" w14:textId="77777777" w:rsidR="00466DE5" w:rsidRDefault="00466DE5" w:rsidP="007B5E6A">
      <w:pPr>
        <w:spacing w:after="0" w:line="240" w:lineRule="auto"/>
      </w:pPr>
      <w:r>
        <w:separator/>
      </w:r>
    </w:p>
  </w:footnote>
  <w:footnote w:type="continuationSeparator" w:id="0">
    <w:p w14:paraId="4B904C2E" w14:textId="77777777" w:rsidR="00466DE5" w:rsidRDefault="00466DE5" w:rsidP="007B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hybridMultilevel"/>
    <w:tmpl w:val="A69E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hybridMultilevel"/>
    <w:tmpl w:val="6D385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17"/>
  </w:num>
  <w:num w:numId="16">
    <w:abstractNumId w:val="45"/>
  </w:num>
  <w:num w:numId="17">
    <w:abstractNumId w:val="6"/>
  </w:num>
  <w:num w:numId="18">
    <w:abstractNumId w:val="10"/>
  </w:num>
  <w:num w:numId="19">
    <w:abstractNumId w:val="43"/>
  </w:num>
  <w:num w:numId="20">
    <w:abstractNumId w:val="23"/>
  </w:num>
  <w:num w:numId="21">
    <w:abstractNumId w:val="2"/>
  </w:num>
  <w:num w:numId="22">
    <w:abstractNumId w:val="49"/>
  </w:num>
  <w:num w:numId="23">
    <w:abstractNumId w:val="37"/>
  </w:num>
  <w:num w:numId="24">
    <w:abstractNumId w:val="54"/>
  </w:num>
  <w:num w:numId="25">
    <w:abstractNumId w:val="44"/>
  </w:num>
  <w:num w:numId="26">
    <w:abstractNumId w:val="29"/>
  </w:num>
  <w:num w:numId="27">
    <w:abstractNumId w:val="42"/>
  </w:num>
  <w:num w:numId="28">
    <w:abstractNumId w:val="46"/>
  </w:num>
  <w:num w:numId="29">
    <w:abstractNumId w:val="33"/>
  </w:num>
  <w:num w:numId="30">
    <w:abstractNumId w:val="48"/>
  </w:num>
  <w:num w:numId="31">
    <w:abstractNumId w:val="14"/>
  </w:num>
  <w:num w:numId="32">
    <w:abstractNumId w:val="3"/>
  </w:num>
  <w:num w:numId="33">
    <w:abstractNumId w:val="13"/>
  </w:num>
  <w:num w:numId="34">
    <w:abstractNumId w:val="19"/>
  </w:num>
  <w:num w:numId="35">
    <w:abstractNumId w:val="4"/>
  </w:num>
  <w:num w:numId="36">
    <w:abstractNumId w:val="38"/>
  </w:num>
  <w:num w:numId="37">
    <w:abstractNumId w:val="9"/>
  </w:num>
  <w:num w:numId="38">
    <w:abstractNumId w:val="41"/>
  </w:num>
  <w:num w:numId="39">
    <w:abstractNumId w:val="34"/>
  </w:num>
  <w:num w:numId="40">
    <w:abstractNumId w:val="11"/>
  </w:num>
  <w:num w:numId="41">
    <w:abstractNumId w:val="36"/>
  </w:num>
  <w:num w:numId="42">
    <w:abstractNumId w:val="5"/>
  </w:num>
  <w:num w:numId="43">
    <w:abstractNumId w:val="32"/>
  </w:num>
  <w:num w:numId="44">
    <w:abstractNumId w:val="39"/>
  </w:num>
  <w:num w:numId="45">
    <w:abstractNumId w:val="15"/>
  </w:num>
  <w:num w:numId="46">
    <w:abstractNumId w:val="8"/>
  </w:num>
  <w:num w:numId="47">
    <w:abstractNumId w:val="24"/>
  </w:num>
  <w:num w:numId="48">
    <w:abstractNumId w:val="52"/>
  </w:num>
  <w:num w:numId="49">
    <w:abstractNumId w:val="35"/>
  </w:num>
  <w:num w:numId="50">
    <w:abstractNumId w:val="21"/>
  </w:num>
  <w:num w:numId="51">
    <w:abstractNumId w:val="25"/>
  </w:num>
  <w:num w:numId="52">
    <w:abstractNumId w:val="0"/>
  </w:num>
  <w:num w:numId="53">
    <w:abstractNumId w:val="26"/>
  </w:num>
  <w:num w:numId="54">
    <w:abstractNumId w:val="30"/>
  </w:num>
  <w:num w:numId="55">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43C73"/>
    <w:rsid w:val="00057763"/>
    <w:rsid w:val="00062FBB"/>
    <w:rsid w:val="0007045B"/>
    <w:rsid w:val="00085994"/>
    <w:rsid w:val="00090EE0"/>
    <w:rsid w:val="000B6406"/>
    <w:rsid w:val="000C168F"/>
    <w:rsid w:val="000D2918"/>
    <w:rsid w:val="000E7430"/>
    <w:rsid w:val="000F5617"/>
    <w:rsid w:val="001005D6"/>
    <w:rsid w:val="00100866"/>
    <w:rsid w:val="00105735"/>
    <w:rsid w:val="00106069"/>
    <w:rsid w:val="00137DE1"/>
    <w:rsid w:val="00140742"/>
    <w:rsid w:val="00156F5B"/>
    <w:rsid w:val="001604C1"/>
    <w:rsid w:val="00166096"/>
    <w:rsid w:val="001661BE"/>
    <w:rsid w:val="001707CF"/>
    <w:rsid w:val="00174193"/>
    <w:rsid w:val="001A2686"/>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21FFE"/>
    <w:rsid w:val="00723278"/>
    <w:rsid w:val="0072636F"/>
    <w:rsid w:val="00733317"/>
    <w:rsid w:val="007335BF"/>
    <w:rsid w:val="0073433B"/>
    <w:rsid w:val="00737FE6"/>
    <w:rsid w:val="00743346"/>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EF411B"/>
    <w:rsid w:val="00EF4871"/>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列出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18D7D-84D2-4C11-9EDC-5965610721B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10636</Words>
  <Characters>60627</Characters>
  <Application>Microsoft Office Word</Application>
  <DocSecurity>0</DocSecurity>
  <Lines>505</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Thomas Novlan (AT&amp;T Labs)</cp:lastModifiedBy>
  <cp:revision>4</cp:revision>
  <cp:lastPrinted>2016-02-23T10:51:00Z</cp:lastPrinted>
  <dcterms:created xsi:type="dcterms:W3CDTF">2020-11-09T05:08:00Z</dcterms:created>
  <dcterms:modified xsi:type="dcterms:W3CDTF">2020-11-09T05:38:00Z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