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ae"/>
        <w:rPr>
          <w:rFonts w:eastAsia="宋体" w:cs="Arial"/>
          <w:bCs/>
          <w:sz w:val="22"/>
          <w:szCs w:val="22"/>
          <w:lang w:eastAsia="zh-CN"/>
        </w:rPr>
      </w:pPr>
    </w:p>
    <w:p w:rsidR="00434BB8" w:rsidRDefault="009649AB">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34BB8" w:rsidRDefault="009649AB">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34BB8" w:rsidRDefault="009649AB">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f2"/>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af5"/>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af5"/>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p>
    <w:p w:rsidR="00434BB8" w:rsidRDefault="009649AB">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af5"/>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af5"/>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3"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tc>
          <w:tcPr>
            <w:tcW w:w="4530" w:type="dxa"/>
          </w:tcPr>
          <w:p w:rsidR="00434BB8" w:rsidRDefault="009649AB">
            <w:pPr>
              <w:rPr>
                <w:rFonts w:eastAsiaTheme="minorEastAsia"/>
                <w:sz w:val="18"/>
                <w:szCs w:val="18"/>
                <w:lang w:val="fr-FR" w:eastAsia="zh-CN"/>
              </w:rPr>
            </w:pPr>
            <w:ins w:id="5"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7" w:author="Peng Sun(vivo)" w:date="2020-11-02T11:24:00Z">
              <w:r>
                <w:rPr>
                  <w:rFonts w:eastAsiaTheme="minorEastAsia"/>
                  <w:sz w:val="18"/>
                  <w:szCs w:val="18"/>
                  <w:lang w:val="fr-FR" w:eastAsia="zh-CN"/>
                </w:rPr>
                <w:t>.</w:t>
              </w:r>
            </w:ins>
            <w:ins w:id="8" w:author="Peng Sun(vivo)" w:date="2020-11-02T11:23:00Z">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34BB8" w:rsidRDefault="009649AB">
            <w:pPr>
              <w:pStyle w:val="af5"/>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34BB8" w:rsidRDefault="00434BB8">
            <w:pPr>
              <w:pStyle w:val="af5"/>
              <w:numPr>
                <w:ilvl w:val="255"/>
                <w:numId w:val="0"/>
              </w:numPr>
              <w:spacing w:after="0"/>
              <w:rPr>
                <w:sz w:val="18"/>
                <w:szCs w:val="18"/>
              </w:rPr>
            </w:pPr>
          </w:p>
          <w:p w:rsidR="00434BB8" w:rsidRDefault="009649AB">
            <w:pPr>
              <w:pStyle w:val="af5"/>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af5"/>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af5"/>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af5"/>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af5"/>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tc>
          <w:tcPr>
            <w:tcW w:w="4530"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4530" w:type="dxa"/>
          </w:tcPr>
          <w:p w:rsidR="00F02C75" w:rsidRDefault="00F02C75">
            <w:pPr>
              <w:pStyle w:val="af5"/>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pStyle w:val="af5"/>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af5"/>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w:t>
            </w:r>
            <w:proofErr w:type="gramStart"/>
            <w:r>
              <w:rPr>
                <w:rFonts w:ascii="Times New Roman" w:hAnsi="Times New Roman"/>
                <w:sz w:val="18"/>
                <w:szCs w:val="18"/>
              </w:rPr>
              <w:t xml:space="preserve">to </w:t>
            </w:r>
            <w:r w:rsidRPr="00D01720">
              <w:rPr>
                <w:rFonts w:ascii="Times New Roman" w:hAnsi="Times New Roman"/>
                <w:sz w:val="18"/>
                <w:szCs w:val="18"/>
              </w:rPr>
              <w:t>add</w:t>
            </w:r>
            <w:proofErr w:type="gramEnd"/>
            <w:r w:rsidRPr="00D01720">
              <w:rPr>
                <w:rFonts w:ascii="Times New Roman" w:hAnsi="Times New Roman"/>
                <w:sz w:val="18"/>
                <w:szCs w:val="18"/>
              </w:rPr>
              <w:t xml:space="preserve"> “SSB subcarrier spacing” and “SSB transmission power”</w:t>
            </w:r>
            <w:r>
              <w:rPr>
                <w:rFonts w:ascii="Times New Roman" w:hAnsi="Times New Roman"/>
                <w:sz w:val="18"/>
                <w:szCs w:val="18"/>
              </w:rPr>
              <w:t xml:space="preserve"> for FFS.</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af5"/>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af5"/>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9"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10" w:author="王" w:date="2020-10-30T14:35:00Z">
              <w:r>
                <w:rPr>
                  <w:rFonts w:eastAsiaTheme="minorEastAsia" w:hint="eastAsia"/>
                  <w:sz w:val="18"/>
                  <w:szCs w:val="18"/>
                  <w:lang w:val="fr-FR" w:eastAsia="zh-CN"/>
                </w:rPr>
                <w:t>Alt 1 is preferred.</w:t>
              </w:r>
            </w:ins>
          </w:p>
        </w:tc>
      </w:tr>
      <w:tr w:rsidR="00434BB8">
        <w:tc>
          <w:tcPr>
            <w:tcW w:w="4530" w:type="dxa"/>
          </w:tcPr>
          <w:p w:rsidR="00434BB8" w:rsidRDefault="009649AB">
            <w:pPr>
              <w:rPr>
                <w:rFonts w:eastAsiaTheme="minorEastAsia"/>
                <w:sz w:val="18"/>
                <w:szCs w:val="18"/>
                <w:lang w:val="fr-FR" w:eastAsia="zh-CN"/>
              </w:rPr>
            </w:pPr>
            <w:ins w:id="11"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12" w:author="Peng Sun(vivo)" w:date="2020-11-02T11:24:00Z"/>
                <w:rFonts w:eastAsiaTheme="minorEastAsia"/>
                <w:sz w:val="18"/>
                <w:szCs w:val="18"/>
                <w:lang w:val="fr-FR" w:eastAsia="zh-CN"/>
              </w:rPr>
            </w:pPr>
            <w:ins w:id="13"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14"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w:t>
            </w:r>
            <w:r>
              <w:rPr>
                <w:rFonts w:eastAsia="宋体" w:hint="eastAsia"/>
                <w:sz w:val="18"/>
                <w:szCs w:val="18"/>
                <w:lang w:eastAsia="zh-CN"/>
              </w:rPr>
              <w:lastRenderedPageBreak/>
              <w:t xml:space="preserve">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af5"/>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15"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16"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17" w:author="CATT" w:date="2020-11-01T17:47:00Z">
              <w:r>
                <w:rPr>
                  <w:rFonts w:eastAsiaTheme="minorEastAsia" w:hint="eastAsia"/>
                  <w:sz w:val="18"/>
                  <w:szCs w:val="18"/>
                  <w:lang w:val="fr-FR" w:eastAsia="zh-CN"/>
                </w:rPr>
                <w:t xml:space="preserve">from non-serving cell </w:t>
              </w:r>
            </w:ins>
            <w:ins w:id="18" w:author="CATT" w:date="2020-11-01T17:46:00Z">
              <w:r>
                <w:rPr>
                  <w:rFonts w:eastAsiaTheme="minorEastAsia" w:hint="eastAsia"/>
                  <w:sz w:val="18"/>
                  <w:szCs w:val="18"/>
                  <w:lang w:val="fr-FR" w:eastAsia="zh-CN"/>
                </w:rPr>
                <w:t>as non-serving cell RS</w:t>
              </w:r>
            </w:ins>
          </w:p>
        </w:tc>
      </w:tr>
      <w:tr w:rsidR="00434BB8">
        <w:tc>
          <w:tcPr>
            <w:tcW w:w="4530" w:type="dxa"/>
          </w:tcPr>
          <w:p w:rsidR="00434BB8" w:rsidRDefault="009649AB">
            <w:pPr>
              <w:rPr>
                <w:rFonts w:eastAsiaTheme="minorEastAsia"/>
                <w:sz w:val="18"/>
                <w:szCs w:val="18"/>
                <w:lang w:val="fr-FR" w:eastAsia="zh-CN"/>
              </w:rPr>
            </w:pPr>
            <w:ins w:id="19"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20"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21" w:author="Peng Sun(vivo)" w:date="2020-11-02T11:26:00Z">
              <w:r>
                <w:rPr>
                  <w:rFonts w:eastAsiaTheme="minorEastAsia"/>
                  <w:sz w:val="18"/>
                  <w:szCs w:val="18"/>
                  <w:lang w:val="fr-FR" w:eastAsia="zh-CN"/>
                </w:rPr>
                <w:t>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bl>
    <w:p w:rsidR="00434BB8" w:rsidRDefault="00434BB8">
      <w:pPr>
        <w:pStyle w:val="af5"/>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2" w:author="CATT" w:date="2020-11-01T17:48: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23"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24"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25"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26" w:author="Peng Sun(vivo)" w:date="2020-11-02T11:27:00Z">
              <w:r>
                <w:rPr>
                  <w:rFonts w:eastAsiaTheme="minorEastAsia"/>
                  <w:sz w:val="18"/>
                  <w:szCs w:val="18"/>
                  <w:lang w:val="fr-FR" w:eastAsia="zh-CN"/>
                </w:rPr>
                <w:t xml:space="preserve">al of </w:t>
              </w:r>
            </w:ins>
            <w:ins w:id="27" w:author="Peng Sun(vivo)" w:date="2020-11-02T11:26:00Z">
              <w:r>
                <w:rPr>
                  <w:rFonts w:eastAsiaTheme="minorEastAsia"/>
                  <w:sz w:val="18"/>
                  <w:szCs w:val="18"/>
                  <w:lang w:val="fr-FR" w:eastAsia="zh-CN"/>
                </w:rPr>
                <w:t>DMRS of PDCCH, further clarification in item 7 is needed.</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8" w:author="CATT" w:date="2020-11-01T17:50: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29"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tc>
          <w:tcPr>
            <w:tcW w:w="4530" w:type="dxa"/>
          </w:tcPr>
          <w:p w:rsidR="00434BB8" w:rsidRDefault="009649AB">
            <w:pPr>
              <w:rPr>
                <w:rFonts w:eastAsiaTheme="minorEastAsia"/>
                <w:sz w:val="18"/>
                <w:szCs w:val="18"/>
                <w:lang w:val="fr-FR" w:eastAsia="zh-CN"/>
              </w:rPr>
            </w:pPr>
            <w:ins w:id="30"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1"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宋体"/>
                <w:sz w:val="18"/>
                <w:szCs w:val="18"/>
                <w:lang w:eastAsia="zh-CN"/>
              </w:rPr>
            </w:pPr>
            <w:r>
              <w:rPr>
                <w:rFonts w:eastAsia="宋体"/>
                <w:sz w:val="18"/>
                <w:szCs w:val="18"/>
                <w:lang w:eastAsia="zh-CN"/>
              </w:rPr>
              <w:t>This can be discussed in AI 8.1.1. We don’t need to discuss this in AI 8.1.2.2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751743" w:rsidRDefault="00751743" w:rsidP="00751743">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a0"/>
        <w:snapToGrid w:val="0"/>
        <w:spacing w:beforeLines="50" w:before="120"/>
        <w:rPr>
          <w:rStyle w:val="normaltextrun"/>
          <w:rFonts w:eastAsiaTheme="minorEastAsia"/>
          <w:b/>
          <w:lang w:eastAsia="zh-CN"/>
        </w:rPr>
      </w:pPr>
      <w:r>
        <w:rPr>
          <w:rStyle w:val="normaltextrun"/>
          <w:rFonts w:eastAsiaTheme="minorEastAsia"/>
          <w:b/>
          <w:lang w:eastAsia="zh-CN"/>
        </w:rPr>
        <w:lastRenderedPageBreak/>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af5"/>
        <w:spacing w:after="0"/>
        <w:ind w:left="420" w:firstLineChars="0" w:firstLine="0"/>
        <w:rPr>
          <w:rFonts w:eastAsiaTheme="minorEastAsia"/>
          <w:b/>
          <w:bCs/>
          <w:sz w:val="18"/>
          <w:szCs w:val="18"/>
          <w:lang w:val="fr-FR"/>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32"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33" w:author="CATT" w:date="2020-11-01T17:57:00Z">
              <w:r>
                <w:rPr>
                  <w:rFonts w:eastAsiaTheme="minorEastAsia" w:hint="eastAsia"/>
                  <w:sz w:val="18"/>
                  <w:szCs w:val="18"/>
                  <w:lang w:val="fr-FR" w:eastAsia="zh-CN"/>
                </w:rPr>
                <w:t xml:space="preserve">UL enhancement is out of the scope. </w:t>
              </w:r>
            </w:ins>
          </w:p>
        </w:tc>
      </w:tr>
      <w:tr w:rsidR="00434BB8">
        <w:tc>
          <w:tcPr>
            <w:tcW w:w="4530" w:type="dxa"/>
          </w:tcPr>
          <w:p w:rsidR="00434BB8" w:rsidRDefault="009649AB">
            <w:pPr>
              <w:rPr>
                <w:rFonts w:eastAsiaTheme="minorEastAsia"/>
                <w:sz w:val="18"/>
                <w:szCs w:val="18"/>
                <w:lang w:val="fr-FR" w:eastAsia="zh-CN"/>
              </w:rPr>
            </w:pPr>
            <w:ins w:id="3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35"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36" w:author="Peng Sun(vivo)" w:date="2020-11-02T11:28:00Z">
              <w:r>
                <w:rPr>
                  <w:rFonts w:eastAsiaTheme="minorEastAsia"/>
                  <w:sz w:val="18"/>
                  <w:szCs w:val="18"/>
                  <w:lang w:val="fr-FR" w:eastAsia="zh-CN"/>
                </w:rPr>
                <w:t xml:space="preserve"> either in this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37"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8"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39"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0"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1"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2"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a0"/>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af2"/>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5"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46" w:author="CATT" w:date="2020-11-01T18:06:00Z">
              <w:r>
                <w:rPr>
                  <w:rFonts w:eastAsiaTheme="minorEastAsia" w:hint="eastAsia"/>
                  <w:sz w:val="18"/>
                  <w:szCs w:val="18"/>
                  <w:lang w:val="fr-FR" w:eastAsia="zh-CN"/>
                </w:rPr>
                <w:t>Alt3 is preferred.</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tc>
          <w:tcPr>
            <w:tcW w:w="4530" w:type="dxa"/>
          </w:tcPr>
          <w:p w:rsidR="00751743" w:rsidRDefault="00751743" w:rsidP="00751743">
            <w:pPr>
              <w:rPr>
                <w:rFonts w:eastAsiaTheme="minorEastAsia"/>
                <w:sz w:val="18"/>
                <w:szCs w:val="18"/>
                <w:lang w:eastAsia="zh-CN"/>
              </w:rPr>
            </w:pPr>
            <w:bookmarkStart w:id="47" w:name="_GoBack" w:colFirst="0" w:colLast="0"/>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 xml:space="preserve">e think Proposal 5-1 is </w:t>
            </w:r>
            <w:proofErr w:type="gramStart"/>
            <w:r w:rsidRPr="00110ED2">
              <w:rPr>
                <w:rStyle w:val="normaltextrun"/>
                <w:rFonts w:eastAsiaTheme="minorEastAsia"/>
                <w:bCs/>
                <w:sz w:val="18"/>
                <w:szCs w:val="18"/>
              </w:rPr>
              <w:t>sufficient</w:t>
            </w:r>
            <w:proofErr w:type="gramEnd"/>
            <w:r w:rsidRPr="00110ED2">
              <w:rPr>
                <w:rStyle w:val="normaltextrun"/>
                <w:rFonts w:eastAsiaTheme="minorEastAsia"/>
                <w:bCs/>
                <w:sz w:val="18"/>
                <w:szCs w:val="18"/>
              </w:rPr>
              <w:t>.</w:t>
            </w:r>
          </w:p>
        </w:tc>
      </w:tr>
      <w:bookmarkEnd w:id="47"/>
    </w:tbl>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9649AB">
      <w:pPr>
        <w:pStyle w:val="title1"/>
      </w:pPr>
      <w:r>
        <w:lastRenderedPageBreak/>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a5"/>
            </w:pPr>
            <w:r>
              <w:t>Proposal 1: For inter-cell multi-TRP enhancement:</w:t>
            </w:r>
          </w:p>
          <w:p w:rsidR="00434BB8" w:rsidRDefault="009649AB">
            <w:pPr>
              <w:pStyle w:val="a5"/>
              <w:numPr>
                <w:ilvl w:val="0"/>
                <w:numId w:val="17"/>
              </w:numPr>
            </w:pPr>
            <w:r>
              <w:t>Propagation delay difference is equal to or larger than that of Rel-16 considering URLLC use cases and large cells;</w:t>
            </w:r>
          </w:p>
          <w:p w:rsidR="00434BB8" w:rsidRDefault="009649AB">
            <w:pPr>
              <w:pStyle w:val="a5"/>
              <w:numPr>
                <w:ilvl w:val="0"/>
                <w:numId w:val="17"/>
              </w:numPr>
            </w:pPr>
            <w:r>
              <w:t>Further clarify the scenario and key assumptions on synchronization, backhaul, and UL support:</w:t>
            </w:r>
          </w:p>
          <w:p w:rsidR="00434BB8" w:rsidRDefault="009649AB">
            <w:pPr>
              <w:pStyle w:val="a5"/>
              <w:numPr>
                <w:ilvl w:val="1"/>
                <w:numId w:val="17"/>
              </w:numPr>
            </w:pPr>
            <w:r>
              <w:t>Clarify FR1 synchronization offset and backhaul between two TRPs, and whether the resulting signals can be beyond the CP length for the UE or not</w:t>
            </w:r>
          </w:p>
          <w:p w:rsidR="00434BB8" w:rsidRDefault="009649AB">
            <w:pPr>
              <w:pStyle w:val="a5"/>
              <w:numPr>
                <w:ilvl w:val="1"/>
                <w:numId w:val="17"/>
              </w:numPr>
            </w:pPr>
            <w:r>
              <w:t>Clarify FR2 synchronization offset and backhaul between two TRPs, and whether the resulting signals can be beyond the CP length for the UE or not</w:t>
            </w:r>
          </w:p>
          <w:p w:rsidR="00434BB8" w:rsidRDefault="009649AB">
            <w:pPr>
              <w:pStyle w:val="a5"/>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a5"/>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a5"/>
            </w:pPr>
            <w:r>
              <w:t>Proposal 4: For inter-cell multi-TRP, allow QCL types of all existing QCL types and DL-UL spatial relation info and SRI and PL RS relation.</w:t>
            </w:r>
          </w:p>
          <w:p w:rsidR="00434BB8" w:rsidRDefault="009649AB">
            <w:pPr>
              <w:pStyle w:val="a5"/>
            </w:pPr>
            <w:r>
              <w:t>Proposal 5: For inter-cell multi-TRP, allow source RS to be SSB, TRS, and CSI-RS, and target RS to be TRS, CSI-RS, DL DMRS, SRS, and UL DMRS.</w:t>
            </w:r>
          </w:p>
          <w:p w:rsidR="00434BB8" w:rsidRDefault="009649AB">
            <w:pPr>
              <w:pStyle w:val="a5"/>
            </w:pPr>
            <w:r>
              <w:t>Proposal 6: For inter-cell multi-TRP, UE shall perform measurement and reporting for non-serving cell based on network configuration.</w:t>
            </w:r>
          </w:p>
          <w:p w:rsidR="00434BB8" w:rsidRDefault="009649AB">
            <w:pPr>
              <w:pStyle w:val="a5"/>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The following proposals are provided,</w:t>
            </w:r>
          </w:p>
          <w:p w:rsidR="00434BB8" w:rsidRDefault="009649AB">
            <w:pPr>
              <w:pStyle w:val="a5"/>
            </w:pPr>
            <w:r>
              <w:t>Proposal 1:  Support using NZP-CSI-RS from a non-serving cell or CSI-RS for mobility associated with a non-serving cell as QCL source for multi-DCI multi-TRP transmission.</w:t>
            </w:r>
          </w:p>
          <w:p w:rsidR="00434BB8" w:rsidRDefault="009649AB">
            <w:pPr>
              <w:pStyle w:val="a5"/>
            </w:pPr>
            <w:r>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For inter-cell M-TRP operation down-select one of the following alternatives</w:t>
            </w:r>
          </w:p>
          <w:p w:rsidR="00434BB8" w:rsidRDefault="009649AB">
            <w:pPr>
              <w:pStyle w:val="a5"/>
            </w:pPr>
            <w:r>
              <w:t xml:space="preserve">Alt1 - </w:t>
            </w:r>
            <w:bookmarkStart w:id="48" w:name="_Hlk53685040"/>
            <w:r>
              <w:t xml:space="preserve">Inter-cell M-TRP is supported </w:t>
            </w:r>
            <w:bookmarkEnd w:id="48"/>
            <w:r>
              <w:t>only for FR1 operation with a subcarrier spacing of 15 KHz</w:t>
            </w:r>
          </w:p>
          <w:p w:rsidR="00434BB8" w:rsidRDefault="009649AB">
            <w:pPr>
              <w:pStyle w:val="a5"/>
            </w:pPr>
            <w:r>
              <w:t>Alt2 - Inter-cell M-TRP is supported only based on UE capability</w:t>
            </w:r>
          </w:p>
          <w:p w:rsidR="00434BB8" w:rsidRDefault="009649AB">
            <w:pPr>
              <w:pStyle w:val="a5"/>
              <w:numPr>
                <w:ilvl w:val="0"/>
                <w:numId w:val="18"/>
              </w:numPr>
            </w:pPr>
            <w:r>
              <w:t>Similar to Rel-16 UE DAPS, the capability signalling may comprise of the following parameters:</w:t>
            </w:r>
          </w:p>
          <w:p w:rsidR="00434BB8" w:rsidRDefault="009649AB">
            <w:pPr>
              <w:pStyle w:val="a5"/>
              <w:numPr>
                <w:ilvl w:val="1"/>
                <w:numId w:val="18"/>
              </w:numPr>
            </w:pPr>
            <w:r>
              <w:t>interCellAsync-r17 indicates whether the UE supports asynchronous DAPS handover.</w:t>
            </w:r>
          </w:p>
          <w:p w:rsidR="00434BB8" w:rsidRDefault="009649AB">
            <w:pPr>
              <w:pStyle w:val="a5"/>
              <w:numPr>
                <w:ilvl w:val="1"/>
                <w:numId w:val="18"/>
              </w:numPr>
            </w:pPr>
            <w:r>
              <w:t xml:space="preserve">interCellDiffSCS-r17 indicates supported subcarrier spacings </w:t>
            </w:r>
          </w:p>
          <w:p w:rsidR="00434BB8" w:rsidRDefault="009649AB">
            <w:pPr>
              <w:pStyle w:val="a5"/>
            </w:pPr>
            <w:r>
              <w:t>Alt3 - Inter-cell M-TRP is supported only based on cell synchronization accuracy in a given M-TRP deployment</w:t>
            </w:r>
          </w:p>
          <w:p w:rsidR="00434BB8" w:rsidRDefault="009649AB">
            <w:pPr>
              <w:pStyle w:val="a5"/>
            </w:pPr>
            <w:r>
              <w:t>Alt4 – All of the above</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Inter-cell multi-TRP operation in Rel-17 should consider both ideal backhaul and non-ideal backhaul scenarios.</w:t>
            </w:r>
          </w:p>
          <w:p w:rsidR="00434BB8" w:rsidRDefault="009649AB">
            <w:pPr>
              <w:pStyle w:val="a5"/>
            </w:pPr>
            <w:r>
              <w:t>Proposal 2: Inter-cell multi-TRP operation in Rel-17 should consider both QCL enhancement for DL and spatial relation enhancement for UL.</w:t>
            </w:r>
          </w:p>
          <w:p w:rsidR="00434BB8" w:rsidRDefault="009649AB">
            <w:pPr>
              <w:pStyle w:val="a5"/>
            </w:pPr>
            <w:r>
              <w:t>Proposal 3: Inter-cell m-TRP enhancement should consider both of the following two aspects:</w:t>
            </w:r>
          </w:p>
          <w:p w:rsidR="00434BB8" w:rsidRDefault="009649AB">
            <w:pPr>
              <w:pStyle w:val="a5"/>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a5"/>
              <w:numPr>
                <w:ilvl w:val="0"/>
                <w:numId w:val="19"/>
              </w:numPr>
            </w:pPr>
            <w:r>
              <w:t>Enhanced configuration/activation of L1 measured SSBs/CSI-RS with additional information of the target cells.</w:t>
            </w:r>
          </w:p>
          <w:p w:rsidR="00434BB8" w:rsidRDefault="009649AB">
            <w:pPr>
              <w:pStyle w:val="a5"/>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a5"/>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a5"/>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34BB8" w:rsidRDefault="009649AB">
            <w:pPr>
              <w:pStyle w:val="a5"/>
            </w:pPr>
            <w:r>
              <w:rPr>
                <w:rFonts w:hint="eastAsia"/>
              </w:rPr>
              <w:t>P</w:t>
            </w:r>
            <w:r>
              <w:t>roposal 7: Inter-cell L1 measurement is enabled through the following two ways</w:t>
            </w:r>
          </w:p>
          <w:p w:rsidR="00434BB8" w:rsidRDefault="009649AB">
            <w:pPr>
              <w:pStyle w:val="a5"/>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a5"/>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34BB8" w:rsidRDefault="009649AB">
            <w:pPr>
              <w:pStyle w:val="a5"/>
            </w:pPr>
            <w:r>
              <w:rPr>
                <w:rFonts w:hint="eastAsia"/>
              </w:rPr>
              <w:t>P</w:t>
            </w:r>
            <w:r>
              <w:t>roposal 8: L1 measurement limited within SMTC and without limitation should both be supported.</w:t>
            </w:r>
          </w:p>
          <w:p w:rsidR="00434BB8" w:rsidRDefault="009649AB">
            <w:pPr>
              <w:pStyle w:val="a5"/>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a5"/>
            </w:pPr>
            <w:r>
              <w:rPr>
                <w:rFonts w:hint="eastAsia"/>
              </w:rPr>
              <w:t>P</w:t>
            </w:r>
            <w:r>
              <w:t>roposal 10: Timing offset between different signals should be reported from UE to determine whether Rx timing the signals from multi-TRP are within CP or not.</w:t>
            </w:r>
          </w:p>
          <w:p w:rsidR="00434BB8" w:rsidRDefault="009649AB">
            <w:pPr>
              <w:pStyle w:val="a5"/>
            </w:pPr>
            <w:r>
              <w:t>Proposal 11: Clarify UE behaviour when CORESETs with type 0/1/2 SS is configured/activated with TCI states associated with SSB of another PCI</w:t>
            </w:r>
            <w:r>
              <w:rPr>
                <w:rFonts w:hint="eastAsia"/>
              </w:rPr>
              <w:t>.</w:t>
            </w:r>
          </w:p>
          <w:p w:rsidR="00434BB8" w:rsidRDefault="009649AB">
            <w:pPr>
              <w:pStyle w:val="a5"/>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a5"/>
            </w:pPr>
            <w:r>
              <w:t>Proposal 13: Rel-15/16 configuration restriction on the source and target RS/channel of QCL chains is also applied for Rel-17 inter-cell operation.</w:t>
            </w:r>
          </w:p>
          <w:p w:rsidR="00434BB8" w:rsidRDefault="009649AB">
            <w:pPr>
              <w:pStyle w:val="a5"/>
            </w:pPr>
            <w:r>
              <w:t>Proposal 14: Spatial relation and power control related configurations should be enhanced for SRS, PUCCH, PUSCH transmission towards target cell.</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34BB8" w:rsidRDefault="009649AB">
            <w:pPr>
              <w:pStyle w:val="a5"/>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a5"/>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a5"/>
              <w:numPr>
                <w:ilvl w:val="0"/>
                <w:numId w:val="21"/>
              </w:numPr>
            </w:pPr>
            <w:r>
              <w:rPr>
                <w:rFonts w:hint="eastAsia"/>
              </w:rPr>
              <w:lastRenderedPageBreak/>
              <w:t xml:space="preserve">Each group is associated with a </w:t>
            </w:r>
            <w:proofErr w:type="spellStart"/>
            <w:r>
              <w:rPr>
                <w:rFonts w:hint="eastAsia"/>
              </w:rPr>
              <w:t>CORESETPoolIndex</w:t>
            </w:r>
            <w:proofErr w:type="spellEnd"/>
            <w:r>
              <w:rPr>
                <w:rFonts w:hint="eastAsia"/>
              </w:rPr>
              <w:t xml:space="preserve"> value.</w:t>
            </w:r>
          </w:p>
          <w:p w:rsidR="00434BB8" w:rsidRDefault="009649AB">
            <w:pPr>
              <w:pStyle w:val="a5"/>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a5"/>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a5"/>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a5"/>
            </w:pPr>
            <w:r>
              <w:t xml:space="preserve">Proposal 3: Include the PCI of non-serving cell in RRC configured TCI states referring to the non-serving cell </w:t>
            </w:r>
            <w:r>
              <w:rPr>
                <w:rFonts w:hint="eastAsia"/>
              </w:rPr>
              <w:t>source QCL RS</w:t>
            </w:r>
            <w:r>
              <w:t>.</w:t>
            </w:r>
          </w:p>
          <w:p w:rsidR="00434BB8" w:rsidRDefault="009649AB">
            <w:pPr>
              <w:pStyle w:val="a5"/>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Non-serving cell SSBs with an independently configured PCI should be configured to UE.</w:t>
            </w:r>
          </w:p>
          <w:p w:rsidR="00434BB8" w:rsidRDefault="009649AB">
            <w:pPr>
              <w:pStyle w:val="a5"/>
            </w:pPr>
            <w:r>
              <w:t>Proposal 2: Both SSB and CSI-RS could be source RS transmitted from the non-serving cell, and both CSI-RS and DMRS could be target RSs transmitted from the non-serving cell.</w:t>
            </w:r>
          </w:p>
          <w:p w:rsidR="00434BB8" w:rsidRDefault="009649AB">
            <w:pPr>
              <w:pStyle w:val="a5"/>
            </w:pPr>
            <w:r>
              <w:t xml:space="preserve">Proposal 3: An indication, such as PCI, should be configured in TCI state to enable the SSB from non-serving cell can be referenced as a QCL source. </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Support the use of SSBs from the serving-cell TRP as the QCL source/reference for the downlink transmissions from the non-serving-cell TRP depending on the QCL type</w:t>
            </w:r>
          </w:p>
          <w:p w:rsidR="00434BB8" w:rsidRDefault="009649AB">
            <w:pPr>
              <w:pStyle w:val="a5"/>
              <w:numPr>
                <w:ilvl w:val="0"/>
                <w:numId w:val="22"/>
              </w:numPr>
            </w:pPr>
            <w:r>
              <w:t>The information of the SSBs from the non-serving-cell TRP may need to be available at the UE, and their monitoring/measurement procedure may also need to be specified.</w:t>
            </w:r>
          </w:p>
          <w:p w:rsidR="00434BB8" w:rsidRDefault="009649AB">
            <w:pPr>
              <w:pStyle w:val="a5"/>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a5"/>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a5"/>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rPr>
                <w:rFonts w:hint="eastAsia"/>
              </w:rPr>
              <w:t xml:space="preserve">Proposal 1: For </w:t>
            </w:r>
            <w:r>
              <w:t>non-serving cell RS</w:t>
            </w:r>
            <w:r>
              <w:rPr>
                <w:rFonts w:hint="eastAsia"/>
              </w:rPr>
              <w:t>,</w:t>
            </w:r>
          </w:p>
          <w:p w:rsidR="00434BB8" w:rsidRDefault="009649AB">
            <w:pPr>
              <w:pStyle w:val="a5"/>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a5"/>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a5"/>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a5"/>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a5"/>
              <w:numPr>
                <w:ilvl w:val="1"/>
                <w:numId w:val="23"/>
              </w:numPr>
            </w:pPr>
            <w:r>
              <w:lastRenderedPageBreak/>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a5"/>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34BB8" w:rsidRDefault="009649AB">
            <w:pPr>
              <w:pStyle w:val="a5"/>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Non-serving cell information such as Cell ID or Physical Cell ID for RS shall be added in the CSI-</w:t>
            </w:r>
            <w:proofErr w:type="spellStart"/>
            <w:r>
              <w:t>ReportConfig</w:t>
            </w:r>
            <w:proofErr w:type="spellEnd"/>
            <w:r>
              <w:t>.</w:t>
            </w:r>
          </w:p>
          <w:p w:rsidR="00434BB8" w:rsidRDefault="009649AB">
            <w:pPr>
              <w:pStyle w:val="a5"/>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Proposal 1: Support to divide TCI states into N groups, where each group is associated with a physical cell ID.</w:t>
            </w:r>
          </w:p>
          <w:p w:rsidR="00434BB8" w:rsidRDefault="009649AB">
            <w:pPr>
              <w:pStyle w:val="a5"/>
              <w:numPr>
                <w:ilvl w:val="0"/>
                <w:numId w:val="24"/>
              </w:numPr>
            </w:pPr>
            <w:r>
              <w:t>Support to configure the physical cell ID, SSB transmission power, SSB periodicity, SSB position in burst and offset to point A for a TCI state group.</w:t>
            </w:r>
          </w:p>
          <w:p w:rsidR="00434BB8" w:rsidRDefault="009649AB">
            <w:pPr>
              <w:pStyle w:val="a5"/>
            </w:pPr>
            <w:r>
              <w:t>Proposal 2: UE shall expect the signals associated with the same CORESET pool should be associated with the same physical cell ID from QCL indication perspective.</w:t>
            </w:r>
          </w:p>
          <w:p w:rsidR="00434BB8" w:rsidRDefault="009649AB">
            <w:pPr>
              <w:pStyle w:val="a5"/>
            </w:pPr>
            <w:r>
              <w:t>Proposal 3: The allowed QCL type for assistant cell should reuse what has been defined for serving cell QCL indication.</w:t>
            </w:r>
          </w:p>
          <w:p w:rsidR="00434BB8" w:rsidRDefault="009649AB">
            <w:pPr>
              <w:pStyle w:val="a5"/>
            </w:pPr>
            <w:r>
              <w:t>Proposal 4: Further enhancement on measurement and reporting related to QCL/TCI enhancement should wait for the outcome of 8.1.1.</w:t>
            </w:r>
          </w:p>
          <w:p w:rsidR="00434BB8" w:rsidRDefault="009649AB">
            <w:pPr>
              <w:pStyle w:val="a5"/>
            </w:pPr>
            <w:r>
              <w:t>Proposal 5: For assistant cell signals, the resources for assistant SSBs should be considered as “not available”.</w:t>
            </w:r>
          </w:p>
          <w:p w:rsidR="00434BB8" w:rsidRDefault="009649AB">
            <w:pPr>
              <w:pStyle w:val="a5"/>
              <w:numPr>
                <w:ilvl w:val="0"/>
                <w:numId w:val="24"/>
              </w:numPr>
            </w:pPr>
            <w:r>
              <w:t>For serving cell signals, whether resources for assistant SSBs should be considered as “not available” or not should be reported by UE capability.</w:t>
            </w:r>
          </w:p>
          <w:p w:rsidR="00434BB8" w:rsidRDefault="00434BB8">
            <w:pPr>
              <w:pStyle w:val="a5"/>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a5"/>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34BB8" w:rsidRDefault="009649AB">
            <w:pPr>
              <w:pStyle w:val="a5"/>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a5"/>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a5"/>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34BB8" w:rsidRDefault="009649AB">
            <w:pPr>
              <w:pStyle w:val="a5"/>
            </w:pPr>
            <w:r>
              <w:lastRenderedPageBreak/>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a5"/>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宋体"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5"/>
            </w:pPr>
            <w:bookmarkStart w:id="49" w:name="OLE_LINK6"/>
            <w:bookmarkStart w:id="50"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34BB8" w:rsidRDefault="009649AB">
            <w:pPr>
              <w:pStyle w:val="a5"/>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34BB8" w:rsidRDefault="009649AB">
            <w:pPr>
              <w:pStyle w:val="a5"/>
            </w:pPr>
            <w:r>
              <w:t>Proposal 3: Enhancements on intra-cell multi-TRP operation should also be considered.</w:t>
            </w:r>
          </w:p>
          <w:bookmarkEnd w:id="49"/>
          <w:bookmarkEnd w:id="50"/>
          <w:p w:rsidR="00434BB8" w:rsidRDefault="00434BB8">
            <w:pPr>
              <w:pStyle w:val="a5"/>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434BB8" w:rsidRDefault="009649AB">
            <w:pPr>
              <w:pStyle w:val="a5"/>
            </w:pPr>
            <w:r>
              <w:rPr>
                <w:rFonts w:hint="eastAsia"/>
              </w:rPr>
              <w:t xml:space="preserve">Proposal: </w:t>
            </w:r>
            <w:r>
              <w:t>SSB from non-serving cell should be supported for source RS, and PCI, time/frequency resource of the SSB should be configured to UE.</w:t>
            </w:r>
          </w:p>
        </w:tc>
      </w:tr>
    </w:tbl>
    <w:p w:rsidR="00434BB8" w:rsidRPr="00751743" w:rsidRDefault="00434BB8">
      <w:pPr>
        <w:spacing w:line="360" w:lineRule="auto"/>
        <w:rPr>
          <w:rFonts w:cs="Times"/>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A16" w:rsidRDefault="00784A16">
      <w:pPr>
        <w:spacing w:after="0" w:line="240" w:lineRule="auto"/>
      </w:pPr>
      <w:r>
        <w:separator/>
      </w:r>
    </w:p>
  </w:endnote>
  <w:endnote w:type="continuationSeparator" w:id="0">
    <w:p w:rsidR="00784A16" w:rsidRDefault="0078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A16" w:rsidRDefault="00784A16">
      <w:pPr>
        <w:spacing w:after="0" w:line="240" w:lineRule="auto"/>
      </w:pPr>
      <w:r>
        <w:separator/>
      </w:r>
    </w:p>
  </w:footnote>
  <w:footnote w:type="continuationSeparator" w:id="0">
    <w:p w:rsidR="00784A16" w:rsidRDefault="00784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BB8" w:rsidRDefault="00434BB8">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Peng Sun(vivo)">
    <w15:presenceInfo w15:providerId="AD" w15:userId="S::11071435@vivo.com::dbf82794-1120-49e7-9f31-51b3f83f38df"/>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55E035-932F-4EB5-8C7C-17E8CD2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style>
  <w:style w:type="paragraph" w:styleId="aa">
    <w:name w:val="Date"/>
    <w:basedOn w:val="a"/>
    <w:next w:val="a"/>
    <w:link w:val="ab"/>
    <w:pPr>
      <w:ind w:leftChars="2500" w:left="100"/>
    </w:pPr>
  </w:style>
  <w:style w:type="paragraph" w:styleId="ac">
    <w:name w:val="Balloon Text"/>
    <w:basedOn w:val="a"/>
    <w:semiHidden/>
    <w:qFormat/>
    <w:rPr>
      <w:sz w:val="18"/>
      <w:szCs w:val="18"/>
    </w:rPr>
  </w:style>
  <w:style w:type="paragraph" w:styleId="ad">
    <w:name w:val="footer"/>
    <w:basedOn w:val="a"/>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5">
    <w:name w:val="List Paragraph"/>
    <w:basedOn w:val="a"/>
    <w:link w:val="af6"/>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7">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6">
    <w:name w:val="列表段落 字符"/>
    <w:link w:val="af5"/>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8">
    <w:name w:val="Placeholder Text"/>
    <w:basedOn w:val="a1"/>
    <w:uiPriority w:val="99"/>
    <w:semiHidden/>
    <w:qFormat/>
    <w:rPr>
      <w:color w:val="808080"/>
    </w:rPr>
  </w:style>
  <w:style w:type="character" w:customStyle="1" w:styleId="af9">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F202D-E325-400E-A239-8669598B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3</cp:revision>
  <cp:lastPrinted>2011-08-03T09:36:00Z</cp:lastPrinted>
  <dcterms:created xsi:type="dcterms:W3CDTF">2020-11-02T05:38:00Z</dcterms:created>
  <dcterms:modified xsi:type="dcterms:W3CDTF">2020-11-02T05:41:00Z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