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6081DF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on new PQI support for PC5 communication</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0759F1" w:rsidR="00E22ED3" w:rsidRDefault="00B83E5D" w:rsidP="00AA1F04">
      <w:pPr>
        <w:spacing w:before="120" w:after="240"/>
        <w:jc w:val="both"/>
        <w:rPr>
          <w:lang w:val="en-US"/>
        </w:rPr>
      </w:pPr>
      <w:r>
        <w:rPr>
          <w:lang w:val="en-US"/>
        </w:rPr>
        <w:t xml:space="preserve">In RAN1#103-e meeting, an LS from SA2 was received on new PQI support for PC5 communication [1]. 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6E7A83F7" w:rsidR="00AA1F04" w:rsidRDefault="00AA1F04" w:rsidP="00AA1F04">
      <w:pPr>
        <w:spacing w:before="120" w:after="240"/>
        <w:jc w:val="both"/>
        <w:rPr>
          <w:lang w:val="en-US"/>
        </w:rPr>
      </w:pPr>
      <w:r>
        <w:rPr>
          <w:highlight w:val="cyan"/>
        </w:rPr>
        <w:t xml:space="preserve">[103-e-AI5-LS-04] </w:t>
      </w:r>
      <w:r w:rsidRPr="00287570">
        <w:rPr>
          <w:highlight w:val="cyan"/>
        </w:rPr>
        <w:t xml:space="preserve">For LS in </w:t>
      </w:r>
      <w:hyperlink r:id="rId12" w:history="1">
        <w:r w:rsidRPr="00AA1F04">
          <w:rPr>
            <w:rStyle w:val="Hyperlink"/>
            <w:highlight w:val="cyan"/>
          </w:rPr>
          <w:t>R1-2007514</w:t>
        </w:r>
      </w:hyperlink>
      <w:r w:rsidRPr="00287570">
        <w:rPr>
          <w:highlight w:val="cyan"/>
        </w:rPr>
        <w:t>, a reply LS is necessary – target 11/2 for email approval – OPPO (name TBD)</w:t>
      </w:r>
    </w:p>
    <w:p w14:paraId="47734C42" w14:textId="511556A0" w:rsidR="00E41505" w:rsidRDefault="00E64BD3" w:rsidP="0000254F">
      <w:pPr>
        <w:pStyle w:val="3GPPH1"/>
      </w:pPr>
      <w:r>
        <w:t xml:space="preserve">Discussion </w:t>
      </w:r>
      <w:r w:rsidR="00614DB0">
        <w:t>points</w:t>
      </w:r>
      <w:r>
        <w:t xml:space="preserve"> (phase 1</w:t>
      </w:r>
      <w:r w:rsidR="00670F09">
        <w:t xml:space="preserve"> until </w:t>
      </w:r>
      <w:r w:rsidR="003337C3">
        <w:t>2</w:t>
      </w:r>
      <w:r w:rsidR="00E66978">
        <w:t>8</w:t>
      </w:r>
      <w:r w:rsidR="00670F09">
        <w:t>-Oct</w:t>
      </w:r>
      <w:r>
        <w:t>)</w:t>
      </w:r>
    </w:p>
    <w:p w14:paraId="3B415C33" w14:textId="01512C89" w:rsidR="00A70E1C" w:rsidRDefault="00E64BD3" w:rsidP="00AA1F04">
      <w:pPr>
        <w:spacing w:before="120" w:after="240"/>
        <w:jc w:val="both"/>
      </w:pPr>
      <w:bookmarkStart w:id="2" w:name="_Hlk54027001"/>
      <w:r>
        <w:t xml:space="preserve">Based on the submitted </w:t>
      </w:r>
      <w:r w:rsidR="00614DB0">
        <w:t>inputs</w:t>
      </w:r>
      <w:r>
        <w:t xml:space="preserve"> [2]-[5], the following questions are </w:t>
      </w:r>
      <w:r w:rsidR="003337C3">
        <w:t>devised</w:t>
      </w:r>
      <w:r w:rsidR="00614DB0">
        <w:t xml:space="preserve"> in order to formulate potential answers to SA2’s questions</w:t>
      </w:r>
      <w:r>
        <w:t>. Companies are encouraged to provide their inputs below.</w:t>
      </w:r>
    </w:p>
    <w:p w14:paraId="003CA543" w14:textId="73D0934B"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(AS layer support for new standardized PQI values in Table 1):</w:t>
      </w:r>
    </w:p>
    <w:p w14:paraId="68CDE4E8" w14:textId="1934E2FC" w:rsidR="00D90787" w:rsidRPr="00614DB0" w:rsidRDefault="001C39D2" w:rsidP="00EA43C0">
      <w:pPr>
        <w:spacing w:before="120" w:after="120"/>
        <w:rPr>
          <w:b/>
          <w:bCs/>
        </w:rPr>
      </w:pPr>
      <w:r w:rsidRPr="00E66978">
        <w:rPr>
          <w:b/>
          <w:bCs/>
        </w:rPr>
        <w:t xml:space="preserve">Do you agree, at least from RAN1’s perspective, </w:t>
      </w:r>
      <w:r w:rsidR="00AF6914" w:rsidRPr="00E66978">
        <w:rPr>
          <w:b/>
          <w:bCs/>
        </w:rPr>
        <w:t>the new standardized PQIs in Table 1 of [1] can be supported using the existing V2X mechanism (i.e. NR sidelink from Rel-16)? If yes, is there any underlaying assumption for this? If no, which of the New Values in Table 1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337ABD53" w:rsidR="007639F2" w:rsidRDefault="007639F2" w:rsidP="00D90787">
            <w:pPr>
              <w:spacing w:before="120" w:after="120"/>
            </w:pPr>
          </w:p>
        </w:tc>
        <w:tc>
          <w:tcPr>
            <w:tcW w:w="1134" w:type="dxa"/>
          </w:tcPr>
          <w:p w14:paraId="604600F8" w14:textId="77777777" w:rsidR="007639F2" w:rsidRDefault="007639F2" w:rsidP="00D90787">
            <w:pPr>
              <w:spacing w:before="120" w:after="120"/>
            </w:pP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p w14:paraId="356380CC" w14:textId="76B75F51" w:rsidR="00EA43C0" w:rsidRPr="00614DB0" w:rsidRDefault="00EA43C0" w:rsidP="00EA43C0">
      <w:pPr>
        <w:spacing w:before="120" w:after="120"/>
        <w:rPr>
          <w:sz w:val="22"/>
          <w:szCs w:val="28"/>
          <w:u w:val="single"/>
        </w:rPr>
      </w:pPr>
      <w:r w:rsidRPr="00614DB0">
        <w:rPr>
          <w:sz w:val="22"/>
          <w:szCs w:val="28"/>
          <w:u w:val="single"/>
        </w:rPr>
        <w:t>Question 2 (AS layer support for new standardized PQI values in Table 2):</w:t>
      </w:r>
    </w:p>
    <w:p w14:paraId="4550EE0C" w14:textId="159C3D8F" w:rsidR="00EA43C0" w:rsidRPr="00614DB0" w:rsidRDefault="00AF6914" w:rsidP="00EA43C0">
      <w:pPr>
        <w:spacing w:before="120" w:after="120"/>
        <w:rPr>
          <w:b/>
          <w:bCs/>
        </w:rPr>
      </w:pPr>
      <w:r w:rsidRPr="00E66978">
        <w:rPr>
          <w:b/>
          <w:bCs/>
        </w:rPr>
        <w:t>Do you agree, at least from RAN1’s perspective, the new standardized PQIs in Table 2 of [1] can be supported using the existing V2X mechanism (i.e. NR sidelink from Rel-16)? If yes, is there any underlaying assumption for this? If no, which of the New Values in Table 2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EA43C0" w14:paraId="38673271" w14:textId="77777777" w:rsidTr="008754C2">
        <w:tc>
          <w:tcPr>
            <w:tcW w:w="1276" w:type="dxa"/>
          </w:tcPr>
          <w:p w14:paraId="4CC922CB" w14:textId="77777777" w:rsidR="00EA43C0" w:rsidRPr="007639F2" w:rsidRDefault="00EA43C0" w:rsidP="008754C2">
            <w:pPr>
              <w:spacing w:before="120" w:after="120"/>
              <w:rPr>
                <w:b/>
                <w:bCs/>
              </w:rPr>
            </w:pPr>
            <w:r w:rsidRPr="007639F2">
              <w:rPr>
                <w:b/>
                <w:bCs/>
              </w:rPr>
              <w:t>Company</w:t>
            </w:r>
          </w:p>
        </w:tc>
        <w:tc>
          <w:tcPr>
            <w:tcW w:w="1134" w:type="dxa"/>
          </w:tcPr>
          <w:p w14:paraId="5B4896D1" w14:textId="77777777" w:rsidR="00EA43C0" w:rsidRPr="007639F2" w:rsidRDefault="00EA43C0" w:rsidP="008754C2">
            <w:pPr>
              <w:spacing w:before="120" w:after="120"/>
              <w:rPr>
                <w:b/>
                <w:bCs/>
              </w:rPr>
            </w:pPr>
            <w:r>
              <w:rPr>
                <w:b/>
                <w:bCs/>
              </w:rPr>
              <w:t>Yes/No</w:t>
            </w:r>
          </w:p>
        </w:tc>
        <w:tc>
          <w:tcPr>
            <w:tcW w:w="7226" w:type="dxa"/>
          </w:tcPr>
          <w:p w14:paraId="0ACEBE4C" w14:textId="77777777" w:rsidR="00EA43C0" w:rsidRPr="007639F2" w:rsidRDefault="00EA43C0" w:rsidP="008754C2">
            <w:pPr>
              <w:spacing w:before="120" w:after="120"/>
              <w:rPr>
                <w:b/>
                <w:bCs/>
              </w:rPr>
            </w:pPr>
            <w:r>
              <w:rPr>
                <w:b/>
                <w:bCs/>
              </w:rPr>
              <w:t>Comment</w:t>
            </w:r>
          </w:p>
        </w:tc>
      </w:tr>
      <w:tr w:rsidR="00EA43C0" w14:paraId="4806ABD3" w14:textId="77777777" w:rsidTr="008754C2">
        <w:tc>
          <w:tcPr>
            <w:tcW w:w="1276" w:type="dxa"/>
          </w:tcPr>
          <w:p w14:paraId="6A06E1CE" w14:textId="77777777" w:rsidR="00EA43C0" w:rsidRDefault="00EA43C0" w:rsidP="008754C2">
            <w:pPr>
              <w:spacing w:before="120" w:after="120"/>
            </w:pPr>
          </w:p>
        </w:tc>
        <w:tc>
          <w:tcPr>
            <w:tcW w:w="1134" w:type="dxa"/>
          </w:tcPr>
          <w:p w14:paraId="251183FD" w14:textId="77777777" w:rsidR="00EA43C0" w:rsidRDefault="00EA43C0" w:rsidP="008754C2">
            <w:pPr>
              <w:spacing w:before="120" w:after="120"/>
            </w:pPr>
          </w:p>
        </w:tc>
        <w:tc>
          <w:tcPr>
            <w:tcW w:w="7226" w:type="dxa"/>
          </w:tcPr>
          <w:p w14:paraId="2C0146D2" w14:textId="77777777" w:rsidR="00EA43C0" w:rsidRDefault="00EA43C0" w:rsidP="008754C2">
            <w:pPr>
              <w:spacing w:before="120" w:after="120"/>
            </w:pPr>
          </w:p>
        </w:tc>
      </w:tr>
      <w:tr w:rsidR="00EA43C0" w14:paraId="4D8073A4" w14:textId="77777777" w:rsidTr="008754C2">
        <w:tc>
          <w:tcPr>
            <w:tcW w:w="1276" w:type="dxa"/>
          </w:tcPr>
          <w:p w14:paraId="42FA86B5" w14:textId="77777777" w:rsidR="00EA43C0" w:rsidRDefault="00EA43C0" w:rsidP="008754C2">
            <w:pPr>
              <w:spacing w:before="120" w:after="120"/>
            </w:pPr>
          </w:p>
        </w:tc>
        <w:tc>
          <w:tcPr>
            <w:tcW w:w="1134" w:type="dxa"/>
          </w:tcPr>
          <w:p w14:paraId="200EAB6B" w14:textId="77777777" w:rsidR="00EA43C0" w:rsidRDefault="00EA43C0" w:rsidP="008754C2">
            <w:pPr>
              <w:spacing w:before="120" w:after="120"/>
            </w:pPr>
          </w:p>
        </w:tc>
        <w:tc>
          <w:tcPr>
            <w:tcW w:w="7226" w:type="dxa"/>
          </w:tcPr>
          <w:p w14:paraId="6DD2DD4B" w14:textId="77777777" w:rsidR="00EA43C0" w:rsidRDefault="00EA43C0" w:rsidP="008754C2">
            <w:pPr>
              <w:spacing w:before="120" w:after="120"/>
            </w:pPr>
          </w:p>
        </w:tc>
      </w:tr>
      <w:tr w:rsidR="00EA43C0" w14:paraId="6C872DF7" w14:textId="77777777" w:rsidTr="008754C2">
        <w:tc>
          <w:tcPr>
            <w:tcW w:w="1276" w:type="dxa"/>
          </w:tcPr>
          <w:p w14:paraId="53E13BE9" w14:textId="77777777" w:rsidR="00EA43C0" w:rsidRDefault="00EA43C0" w:rsidP="008754C2">
            <w:pPr>
              <w:spacing w:before="120" w:after="120"/>
            </w:pPr>
          </w:p>
        </w:tc>
        <w:tc>
          <w:tcPr>
            <w:tcW w:w="1134" w:type="dxa"/>
          </w:tcPr>
          <w:p w14:paraId="02C4319D" w14:textId="77777777" w:rsidR="00EA43C0" w:rsidRDefault="00EA43C0" w:rsidP="008754C2">
            <w:pPr>
              <w:spacing w:before="120" w:after="120"/>
            </w:pPr>
          </w:p>
        </w:tc>
        <w:tc>
          <w:tcPr>
            <w:tcW w:w="7226" w:type="dxa"/>
          </w:tcPr>
          <w:p w14:paraId="3BB010F4" w14:textId="77777777" w:rsidR="00EA43C0" w:rsidRDefault="00EA43C0" w:rsidP="008754C2">
            <w:pPr>
              <w:spacing w:before="120" w:after="120"/>
            </w:pPr>
          </w:p>
        </w:tc>
      </w:tr>
      <w:tr w:rsidR="00EA43C0" w14:paraId="36470DAD" w14:textId="77777777" w:rsidTr="008754C2">
        <w:tc>
          <w:tcPr>
            <w:tcW w:w="1276" w:type="dxa"/>
          </w:tcPr>
          <w:p w14:paraId="18FB5EF5" w14:textId="77777777" w:rsidR="00EA43C0" w:rsidRDefault="00EA43C0" w:rsidP="008754C2">
            <w:pPr>
              <w:spacing w:before="120" w:after="120"/>
            </w:pPr>
          </w:p>
        </w:tc>
        <w:tc>
          <w:tcPr>
            <w:tcW w:w="1134" w:type="dxa"/>
          </w:tcPr>
          <w:p w14:paraId="7E76AB27" w14:textId="77777777" w:rsidR="00EA43C0" w:rsidRDefault="00EA43C0" w:rsidP="008754C2">
            <w:pPr>
              <w:spacing w:before="120" w:after="120"/>
            </w:pPr>
          </w:p>
        </w:tc>
        <w:tc>
          <w:tcPr>
            <w:tcW w:w="7226" w:type="dxa"/>
          </w:tcPr>
          <w:p w14:paraId="2990E251" w14:textId="77777777" w:rsidR="00EA43C0" w:rsidRDefault="00EA43C0" w:rsidP="008754C2">
            <w:pPr>
              <w:spacing w:before="120" w:after="120"/>
            </w:pPr>
          </w:p>
        </w:tc>
      </w:tr>
    </w:tbl>
    <w:p w14:paraId="22C9C924" w14:textId="77777777" w:rsidR="00AA1F04" w:rsidRDefault="00AA1F04" w:rsidP="00EA43C0">
      <w:pPr>
        <w:spacing w:before="120" w:after="120"/>
      </w:pPr>
    </w:p>
    <w:p w14:paraId="047F3635" w14:textId="05302DC5" w:rsidR="00EA43C0" w:rsidRPr="00614DB0" w:rsidRDefault="00EA43C0" w:rsidP="00EA43C0">
      <w:pPr>
        <w:spacing w:before="120" w:after="120"/>
        <w:rPr>
          <w:sz w:val="22"/>
          <w:szCs w:val="28"/>
          <w:u w:val="single"/>
        </w:rPr>
      </w:pPr>
      <w:r w:rsidRPr="00614DB0">
        <w:rPr>
          <w:sz w:val="22"/>
          <w:szCs w:val="28"/>
          <w:u w:val="single"/>
        </w:rPr>
        <w:lastRenderedPageBreak/>
        <w:t>Question 3 (Maximum M</w:t>
      </w:r>
      <w:r w:rsidR="00AF6914" w:rsidRPr="00614DB0">
        <w:rPr>
          <w:sz w:val="22"/>
          <w:szCs w:val="28"/>
          <w:u w:val="single"/>
        </w:rPr>
        <w:t>DB</w:t>
      </w:r>
      <w:r w:rsidRPr="00614DB0">
        <w:rPr>
          <w:sz w:val="22"/>
          <w:szCs w:val="28"/>
          <w:u w:val="single"/>
        </w:rPr>
        <w:t>V value AS layer can support in Table 2):</w:t>
      </w:r>
    </w:p>
    <w:p w14:paraId="1F4F4F3F" w14:textId="21909801" w:rsidR="00EA43C0" w:rsidRPr="00614DB0" w:rsidRDefault="00513E18" w:rsidP="00EA43C0">
      <w:pPr>
        <w:spacing w:before="120" w:after="120"/>
        <w:rPr>
          <w:b/>
          <w:bCs/>
        </w:rPr>
      </w:pPr>
      <w:r w:rsidRPr="00E66978">
        <w:rPr>
          <w:b/>
          <w:bCs/>
        </w:rPr>
        <w:t>What is the maximum MDBV value can be supported using the existing V2X mechanism (i.e. NR sidelink from Rel-16)? Is there any underlying assumption for this maximum MDBV value? Is there any further evaluation needed in RAN1 to derive th</w:t>
      </w:r>
      <w:r w:rsidR="00E66978" w:rsidRPr="00E66978">
        <w:rPr>
          <w:b/>
          <w:bCs/>
        </w:rPr>
        <w:t>e</w:t>
      </w:r>
      <w:r w:rsidRPr="00E66978">
        <w:rPr>
          <w:b/>
          <w:bCs/>
        </w:rPr>
        <w:t xml:space="preserve"> maximum MDBV value, and if yes, what should be evaluated?</w:t>
      </w:r>
    </w:p>
    <w:tbl>
      <w:tblPr>
        <w:tblStyle w:val="TableGrid"/>
        <w:tblW w:w="0" w:type="auto"/>
        <w:tblInd w:w="-5" w:type="dxa"/>
        <w:tblLook w:val="04A0" w:firstRow="1" w:lastRow="0" w:firstColumn="1" w:lastColumn="0" w:noHBand="0" w:noVBand="1"/>
      </w:tblPr>
      <w:tblGrid>
        <w:gridCol w:w="1276"/>
        <w:gridCol w:w="1134"/>
        <w:gridCol w:w="7226"/>
      </w:tblGrid>
      <w:tr w:rsidR="00EA43C0" w14:paraId="23AF84FD" w14:textId="77777777" w:rsidTr="008754C2">
        <w:tc>
          <w:tcPr>
            <w:tcW w:w="1276" w:type="dxa"/>
          </w:tcPr>
          <w:p w14:paraId="409FDC02" w14:textId="77777777" w:rsidR="00EA43C0" w:rsidRPr="007639F2" w:rsidRDefault="00EA43C0" w:rsidP="008754C2">
            <w:pPr>
              <w:spacing w:before="120" w:after="120"/>
              <w:rPr>
                <w:b/>
                <w:bCs/>
              </w:rPr>
            </w:pPr>
            <w:r w:rsidRPr="007639F2">
              <w:rPr>
                <w:b/>
                <w:bCs/>
              </w:rPr>
              <w:t>Company</w:t>
            </w:r>
          </w:p>
        </w:tc>
        <w:tc>
          <w:tcPr>
            <w:tcW w:w="1134" w:type="dxa"/>
          </w:tcPr>
          <w:p w14:paraId="4FC81470" w14:textId="77777777" w:rsidR="00EA43C0" w:rsidRPr="007639F2" w:rsidRDefault="00EA43C0" w:rsidP="008754C2">
            <w:pPr>
              <w:spacing w:before="120" w:after="120"/>
              <w:rPr>
                <w:b/>
                <w:bCs/>
              </w:rPr>
            </w:pPr>
            <w:r>
              <w:rPr>
                <w:b/>
                <w:bCs/>
              </w:rPr>
              <w:t>Yes/No</w:t>
            </w:r>
          </w:p>
        </w:tc>
        <w:tc>
          <w:tcPr>
            <w:tcW w:w="7226" w:type="dxa"/>
          </w:tcPr>
          <w:p w14:paraId="49C4F31D" w14:textId="77777777" w:rsidR="00EA43C0" w:rsidRPr="007639F2" w:rsidRDefault="00EA43C0" w:rsidP="008754C2">
            <w:pPr>
              <w:spacing w:before="120" w:after="120"/>
              <w:rPr>
                <w:b/>
                <w:bCs/>
              </w:rPr>
            </w:pPr>
            <w:r>
              <w:rPr>
                <w:b/>
                <w:bCs/>
              </w:rPr>
              <w:t>Comment</w:t>
            </w:r>
          </w:p>
        </w:tc>
      </w:tr>
      <w:tr w:rsidR="00EA43C0" w14:paraId="3BCE6C45" w14:textId="77777777" w:rsidTr="008754C2">
        <w:tc>
          <w:tcPr>
            <w:tcW w:w="1276" w:type="dxa"/>
          </w:tcPr>
          <w:p w14:paraId="1F8DB581" w14:textId="77777777" w:rsidR="00EA43C0" w:rsidRDefault="00EA43C0" w:rsidP="008754C2">
            <w:pPr>
              <w:spacing w:before="120" w:after="120"/>
            </w:pPr>
          </w:p>
        </w:tc>
        <w:tc>
          <w:tcPr>
            <w:tcW w:w="1134" w:type="dxa"/>
          </w:tcPr>
          <w:p w14:paraId="1A78D64E" w14:textId="77777777" w:rsidR="00EA43C0" w:rsidRDefault="00EA43C0" w:rsidP="008754C2">
            <w:pPr>
              <w:spacing w:before="120" w:after="120"/>
            </w:pPr>
          </w:p>
        </w:tc>
        <w:tc>
          <w:tcPr>
            <w:tcW w:w="7226" w:type="dxa"/>
          </w:tcPr>
          <w:p w14:paraId="28C229E8" w14:textId="77777777" w:rsidR="00EA43C0" w:rsidRDefault="00EA43C0" w:rsidP="008754C2">
            <w:pPr>
              <w:spacing w:before="120" w:after="120"/>
            </w:pPr>
          </w:p>
        </w:tc>
      </w:tr>
      <w:tr w:rsidR="00EA43C0" w14:paraId="006E3C78" w14:textId="77777777" w:rsidTr="008754C2">
        <w:tc>
          <w:tcPr>
            <w:tcW w:w="1276" w:type="dxa"/>
          </w:tcPr>
          <w:p w14:paraId="791C5560" w14:textId="77777777" w:rsidR="00EA43C0" w:rsidRDefault="00EA43C0" w:rsidP="008754C2">
            <w:pPr>
              <w:spacing w:before="120" w:after="120"/>
            </w:pPr>
          </w:p>
        </w:tc>
        <w:tc>
          <w:tcPr>
            <w:tcW w:w="1134" w:type="dxa"/>
          </w:tcPr>
          <w:p w14:paraId="4F043A90" w14:textId="77777777" w:rsidR="00EA43C0" w:rsidRDefault="00EA43C0" w:rsidP="008754C2">
            <w:pPr>
              <w:spacing w:before="120" w:after="120"/>
            </w:pPr>
          </w:p>
        </w:tc>
        <w:tc>
          <w:tcPr>
            <w:tcW w:w="7226" w:type="dxa"/>
          </w:tcPr>
          <w:p w14:paraId="7047755C" w14:textId="77777777" w:rsidR="00EA43C0" w:rsidRDefault="00EA43C0" w:rsidP="008754C2">
            <w:pPr>
              <w:spacing w:before="120" w:after="120"/>
            </w:pPr>
          </w:p>
        </w:tc>
      </w:tr>
      <w:tr w:rsidR="00EA43C0" w14:paraId="21F87740" w14:textId="77777777" w:rsidTr="008754C2">
        <w:tc>
          <w:tcPr>
            <w:tcW w:w="1276" w:type="dxa"/>
          </w:tcPr>
          <w:p w14:paraId="20126664" w14:textId="77777777" w:rsidR="00EA43C0" w:rsidRDefault="00EA43C0" w:rsidP="008754C2">
            <w:pPr>
              <w:spacing w:before="120" w:after="120"/>
            </w:pPr>
          </w:p>
        </w:tc>
        <w:tc>
          <w:tcPr>
            <w:tcW w:w="1134" w:type="dxa"/>
          </w:tcPr>
          <w:p w14:paraId="7CEED6E7" w14:textId="77777777" w:rsidR="00EA43C0" w:rsidRDefault="00EA43C0" w:rsidP="008754C2">
            <w:pPr>
              <w:spacing w:before="120" w:after="120"/>
            </w:pPr>
          </w:p>
        </w:tc>
        <w:tc>
          <w:tcPr>
            <w:tcW w:w="7226" w:type="dxa"/>
          </w:tcPr>
          <w:p w14:paraId="71B759AF" w14:textId="77777777" w:rsidR="00EA43C0" w:rsidRDefault="00EA43C0" w:rsidP="008754C2">
            <w:pPr>
              <w:spacing w:before="120" w:after="120"/>
            </w:pPr>
          </w:p>
        </w:tc>
      </w:tr>
      <w:tr w:rsidR="00EA43C0" w14:paraId="24171681" w14:textId="77777777" w:rsidTr="008754C2">
        <w:tc>
          <w:tcPr>
            <w:tcW w:w="1276" w:type="dxa"/>
          </w:tcPr>
          <w:p w14:paraId="5403A2A6" w14:textId="77777777" w:rsidR="00EA43C0" w:rsidRDefault="00EA43C0" w:rsidP="008754C2">
            <w:pPr>
              <w:spacing w:before="120" w:after="120"/>
            </w:pPr>
          </w:p>
        </w:tc>
        <w:tc>
          <w:tcPr>
            <w:tcW w:w="1134" w:type="dxa"/>
          </w:tcPr>
          <w:p w14:paraId="2A839053" w14:textId="77777777" w:rsidR="00EA43C0" w:rsidRDefault="00EA43C0" w:rsidP="008754C2">
            <w:pPr>
              <w:spacing w:before="120" w:after="120"/>
            </w:pPr>
          </w:p>
        </w:tc>
        <w:tc>
          <w:tcPr>
            <w:tcW w:w="7226" w:type="dxa"/>
          </w:tcPr>
          <w:p w14:paraId="144487B6" w14:textId="77777777" w:rsidR="00EA43C0" w:rsidRDefault="00EA43C0" w:rsidP="008754C2">
            <w:pPr>
              <w:spacing w:before="120" w:after="120"/>
            </w:pPr>
          </w:p>
        </w:tc>
      </w:tr>
    </w:tbl>
    <w:p w14:paraId="500427AC" w14:textId="77777777" w:rsidR="00D90787" w:rsidRDefault="00D90787"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4BAD110E" w:rsidR="00587848" w:rsidRDefault="006A0957" w:rsidP="00587848">
      <w:pPr>
        <w:pStyle w:val="3GPPText"/>
        <w:rPr>
          <w:sz w:val="20"/>
          <w:szCs w:val="18"/>
          <w:lang w:val="en-GB"/>
        </w:rPr>
      </w:pPr>
      <w:r>
        <w:rPr>
          <w:sz w:val="20"/>
          <w:szCs w:val="18"/>
          <w:lang w:val="en-GB"/>
        </w:rPr>
        <w:t>In [2], simulation results were provided for Q1 and Q2</w:t>
      </w:r>
      <w:r w:rsidR="00E64BD3">
        <w:rPr>
          <w:sz w:val="20"/>
          <w:szCs w:val="18"/>
          <w:lang w:val="en-GB"/>
        </w:rPr>
        <w:t>. Based on the provided simulation results, the following observations and conclusions are drawn.</w:t>
      </w:r>
    </w:p>
    <w:p w14:paraId="497423F9" w14:textId="75D32C66" w:rsidR="00E64BD3" w:rsidRPr="00E64BD3" w:rsidRDefault="00E64BD3" w:rsidP="00E64BD3">
      <w:pPr>
        <w:pStyle w:val="3GPPText"/>
        <w:ind w:left="284"/>
        <w:rPr>
          <w:b/>
          <w:bCs/>
          <w:i/>
          <w:iCs/>
          <w:sz w:val="20"/>
          <w:szCs w:val="18"/>
          <w:lang w:val="en-GB"/>
        </w:rPr>
      </w:pPr>
      <w:r w:rsidRPr="00E64BD3">
        <w:rPr>
          <w:b/>
          <w:bCs/>
          <w:i/>
          <w:iCs/>
          <w:sz w:val="20"/>
          <w:szCs w:val="18"/>
          <w:lang w:val="en-GB"/>
        </w:rPr>
        <w:t>Observation 1: For Public Safety services in Table 1, the most stringent PER requirement of 10-6 in New value #4 can be supported at least when UE is in a good geometric condition (e.g. SNR above 25 and possibly even below).</w:t>
      </w:r>
    </w:p>
    <w:p w14:paraId="6EC80508" w14:textId="77777777" w:rsidR="00E64BD3" w:rsidRPr="00E64BD3" w:rsidRDefault="00E64BD3" w:rsidP="00E64BD3">
      <w:pPr>
        <w:pStyle w:val="3GPPText"/>
        <w:ind w:left="284"/>
        <w:rPr>
          <w:b/>
          <w:bCs/>
          <w:i/>
          <w:iCs/>
          <w:sz w:val="20"/>
          <w:szCs w:val="18"/>
          <w:lang w:val="en-GB"/>
        </w:rPr>
      </w:pPr>
      <w:r w:rsidRPr="00E64BD3">
        <w:rPr>
          <w:b/>
          <w:bCs/>
          <w:i/>
          <w:iCs/>
          <w:sz w:val="20"/>
          <w:szCs w:val="18"/>
          <w:lang w:val="en-GB"/>
        </w:rPr>
        <w:t>Observation 2: For commercial services in Table 2, the most stringent PER requirement of 10-4 in New value #1 can be supported at least when UE is in a good geometric condition (i.e., SNR=25dB for 16QAM and SNR=30dB for 64QAM).</w:t>
      </w:r>
    </w:p>
    <w:p w14:paraId="415B46AE" w14:textId="766D83A6" w:rsidR="00E64BD3" w:rsidRPr="00AA1F04" w:rsidRDefault="00E64BD3" w:rsidP="00E64BD3">
      <w:pPr>
        <w:pStyle w:val="3GPPText"/>
        <w:ind w:left="284"/>
        <w:rPr>
          <w:b/>
          <w:bCs/>
          <w:i/>
          <w:iCs/>
          <w:sz w:val="20"/>
          <w:szCs w:val="18"/>
          <w:lang w:val="en-GB"/>
        </w:rPr>
      </w:pPr>
      <w:r w:rsidRPr="00AA1F04">
        <w:rPr>
          <w:b/>
          <w:bCs/>
          <w:i/>
          <w:iCs/>
          <w:sz w:val="20"/>
          <w:szCs w:val="18"/>
          <w:lang w:val="en-GB"/>
        </w:rPr>
        <w:t>Conclusion 1: Based on the above provided simulation results and observations for performance evaluation of PS and commercial services, it can be concluded that the existing V2X mechanism is able to support these two services with new standardized PQIs over PC5 interface at least in FR1 with maximum bandwidth allocation.</w:t>
      </w:r>
    </w:p>
    <w:p w14:paraId="4059DE18" w14:textId="77777777" w:rsidR="00E64BD3" w:rsidRPr="00AA1F04" w:rsidRDefault="00E64BD3" w:rsidP="00E64BD3">
      <w:pPr>
        <w:pStyle w:val="3GPPText"/>
        <w:ind w:left="284"/>
        <w:rPr>
          <w:b/>
          <w:bCs/>
          <w:i/>
          <w:iCs/>
          <w:sz w:val="20"/>
          <w:szCs w:val="18"/>
          <w:lang w:val="en-GB"/>
        </w:rPr>
      </w:pPr>
      <w:r w:rsidRPr="00AA1F04">
        <w:rPr>
          <w:b/>
          <w:bCs/>
          <w:i/>
          <w:iCs/>
          <w:sz w:val="20"/>
          <w:szCs w:val="18"/>
          <w:lang w:val="en-GB"/>
        </w:rPr>
        <w:t>Observation 3: It is observed the maximum MDBV value that can be supported by the AS layers using the existing V2X mechanism is when MCS=16 with 64QAM modulation with a maximum of 4 transmissions per TB and 30kHz SCS. The equivalent TB size is 295,176 bits. This translate into a maximum MDBV value of at least 36,897 bytes per 2ms.</w:t>
      </w:r>
    </w:p>
    <w:p w14:paraId="626065E6" w14:textId="52AA1C01" w:rsidR="00E64BD3" w:rsidRPr="00AA1F04" w:rsidRDefault="00E64BD3" w:rsidP="00E64BD3">
      <w:pPr>
        <w:pStyle w:val="3GPPText"/>
        <w:ind w:left="284"/>
        <w:rPr>
          <w:b/>
          <w:bCs/>
          <w:i/>
          <w:iCs/>
          <w:sz w:val="20"/>
          <w:szCs w:val="18"/>
          <w:lang w:val="en-GB"/>
        </w:rPr>
      </w:pPr>
      <w:r w:rsidRPr="00AA1F04">
        <w:rPr>
          <w:b/>
          <w:bCs/>
          <w:i/>
          <w:iCs/>
          <w:sz w:val="20"/>
          <w:szCs w:val="18"/>
          <w:lang w:val="en-GB"/>
        </w:rPr>
        <w:t>Conclusion 2: Based on the above provided simulation results and observation, it can be concluded that the maximum MDBV value that can be supported by using the existing V2X mechanism is at least 36,897 bytes per 2ms in FR1 with maximum bandwidth allocation.</w:t>
      </w:r>
    </w:p>
    <w:p w14:paraId="5CED00DC" w14:textId="5DE9544E"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answers were provided as followed.</w:t>
      </w:r>
    </w:p>
    <w:p w14:paraId="3EE5B700" w14:textId="695C4A90" w:rsidR="00E64BD3"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Q1): </w:t>
      </w:r>
      <w:r w:rsidRPr="00AA1F04">
        <w:rPr>
          <w:i/>
          <w:iCs/>
          <w:sz w:val="20"/>
          <w:szCs w:val="18"/>
          <w:lang w:val="en-GB"/>
        </w:rPr>
        <w:t>From RAN1 perspective, the new Standardised PQI in Table 1 and Table 2 in the LS can be supported using Rel-16 SL. However, it is worth noting that the Rel-16 SL is not optimal from power consumption perspective. RAN1 is developing power saving mechanism for sidelink in Rel-17. In this stage, RAN1 cannot conclude whether the new Standardised PQI in Table 1 and Table 2 can be supported for UEs with battery constraint.</w:t>
      </w:r>
    </w:p>
    <w:p w14:paraId="66EC9E87" w14:textId="310F1409" w:rsidR="00670F09"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Q2): </w:t>
      </w:r>
      <w:r w:rsidRPr="00AA1F04">
        <w:rPr>
          <w:i/>
          <w:iCs/>
          <w:sz w:val="20"/>
          <w:szCs w:val="18"/>
          <w:lang w:val="en-GB"/>
        </w:rPr>
        <w:t>From RAN1 perspective, the maximum data rate can be supported using the Rel-16 SL is around 2Gbps for FR1 and 4Gbps for FR2, assuming 256QAM and rank-2 transmission are used. However, the PDB and PER may not be guaranteed in these peak data rates. RAN1 has not yet evaluated the maximum MBDV value that can be supported with the indicated PDB and PER in Table 2.</w:t>
      </w:r>
    </w:p>
    <w:p w14:paraId="11513DDE" w14:textId="2BE6A33D"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answers were provided as followed.</w:t>
      </w:r>
    </w:p>
    <w:p w14:paraId="212A086A" w14:textId="4B2601FA" w:rsidR="00670F09"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Q1): </w:t>
      </w:r>
      <w:r w:rsidRPr="00AA1F04">
        <w:rPr>
          <w:i/>
          <w:iCs/>
          <w:sz w:val="20"/>
          <w:szCs w:val="18"/>
          <w:lang w:val="en-GB"/>
        </w:rPr>
        <w:t xml:space="preserve">From RAN1 perspective, the new standardized PQIs for public safety (Table 1 in R1-2007514) can be supported. However, the new PQIs for commercial use cases (Table 2 in R1-2007514) are very challenging from RAN1 perspective. Assuming the largest UE channel bandwidth currently supported in the RAN4 specifications for </w:t>
      </w:r>
      <w:r w:rsidRPr="00AA1F04">
        <w:rPr>
          <w:i/>
          <w:iCs/>
          <w:sz w:val="20"/>
          <w:szCs w:val="18"/>
          <w:lang w:val="en-GB"/>
        </w:rPr>
        <w:lastRenderedPageBreak/>
        <w:t>PC5 bands, i.e. 40MHz, and the most extreme configuration of NR SL (60kHz numerology, 2 layers transmissions, lowest overhead for control signalling and reference signals), the maximum data rate that could be achieved is around 375Mbps. RAN1 notes that delivering such data rate is only possible with deployment scenarios which are practically infeasible (i.e. high SINR requirements of &gt;30dB and dedicating the entire system bandwidth to single user i.e. no more than single user can be active in a cell simultaneously). Therefore, from RAN1 point of view, PQIs for commercial services are quite challenging using a typical NR SL configuration and deployment scenarios (larger cells with multiple users), if not impossible.</w:t>
      </w:r>
    </w:p>
    <w:p w14:paraId="612CD088" w14:textId="51B3DD38" w:rsidR="00E64BD3"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Q2): </w:t>
      </w:r>
      <w:r w:rsidRPr="00AA1F04">
        <w:rPr>
          <w:i/>
          <w:iCs/>
          <w:sz w:val="20"/>
          <w:szCs w:val="18"/>
          <w:lang w:val="en-GB"/>
        </w:rPr>
        <w:t>RAN1 has not yet investigated the maximum MBDV value that AS layer can support. RAN1 will further perform evaluations and it is noted in RAN1 that extreme configurations for NR should not be used for the evaluations and typical deployment scenario will be considered.</w:t>
      </w:r>
    </w:p>
    <w:p w14:paraId="704FA085" w14:textId="52568546" w:rsidR="00E64BD3" w:rsidRPr="00AA1F04" w:rsidRDefault="00E64BD3" w:rsidP="00587848">
      <w:pPr>
        <w:pStyle w:val="3GPPText"/>
        <w:rPr>
          <w:sz w:val="20"/>
          <w:szCs w:val="18"/>
          <w:lang w:val="en-GB"/>
        </w:rPr>
      </w:pPr>
      <w:r w:rsidRPr="00AA1F04">
        <w:rPr>
          <w:sz w:val="20"/>
          <w:szCs w:val="18"/>
          <w:lang w:val="en-GB"/>
        </w:rPr>
        <w:t xml:space="preserve">In [5], </w:t>
      </w:r>
      <w:r w:rsidR="00670F09" w:rsidRPr="00AA1F04">
        <w:rPr>
          <w:sz w:val="20"/>
          <w:szCs w:val="18"/>
          <w:lang w:val="en-GB"/>
        </w:rPr>
        <w:t>draft answers were provided as followed.</w:t>
      </w:r>
    </w:p>
    <w:p w14:paraId="7F03F8B8" w14:textId="77777777" w:rsidR="00670F09" w:rsidRPr="00AA1F04" w:rsidRDefault="00670F09" w:rsidP="00670F09">
      <w:pPr>
        <w:pStyle w:val="ListParagraph"/>
        <w:numPr>
          <w:ilvl w:val="0"/>
          <w:numId w:val="24"/>
        </w:numPr>
        <w:autoSpaceDE w:val="0"/>
        <w:autoSpaceDN w:val="0"/>
        <w:snapToGrid w:val="0"/>
        <w:spacing w:after="120"/>
        <w:ind w:leftChars="0"/>
        <w:jc w:val="both"/>
        <w:rPr>
          <w:b/>
          <w:bCs/>
          <w:i/>
          <w:iCs/>
          <w:sz w:val="21"/>
          <w:szCs w:val="21"/>
        </w:rPr>
      </w:pPr>
      <w:r w:rsidRPr="00AA1F04">
        <w:rPr>
          <w:b/>
          <w:bCs/>
          <w:i/>
          <w:iCs/>
        </w:rPr>
        <w:t>For question 1:</w:t>
      </w:r>
    </w:p>
    <w:p w14:paraId="5669AE91" w14:textId="77777777" w:rsidR="00670F09" w:rsidRPr="00AA1F04" w:rsidRDefault="00670F09" w:rsidP="00670F09">
      <w:pPr>
        <w:pStyle w:val="ListParagraph"/>
        <w:numPr>
          <w:ilvl w:val="1"/>
          <w:numId w:val="25"/>
        </w:numPr>
        <w:autoSpaceDE w:val="0"/>
        <w:autoSpaceDN w:val="0"/>
        <w:snapToGrid w:val="0"/>
        <w:spacing w:after="120"/>
        <w:ind w:leftChars="0"/>
        <w:jc w:val="both"/>
        <w:rPr>
          <w:b/>
          <w:bCs/>
          <w:i/>
          <w:iCs/>
          <w:sz w:val="21"/>
          <w:szCs w:val="21"/>
        </w:rPr>
      </w:pPr>
      <w:r w:rsidRPr="00AA1F04">
        <w:rPr>
          <w:b/>
          <w:bCs/>
          <w:i/>
          <w:iCs/>
        </w:rPr>
        <w:t>The new standardized PQIs for ‘New value#1’, ‘New value#2’, and ‘New value#3’ in Public Safety Table can be supported in AS layers from Rel-16.</w:t>
      </w:r>
    </w:p>
    <w:p w14:paraId="2F5AD71B" w14:textId="77777777" w:rsidR="00670F09" w:rsidRPr="00AA1F04" w:rsidRDefault="00670F09" w:rsidP="00670F09">
      <w:pPr>
        <w:pStyle w:val="ListParagraph"/>
        <w:numPr>
          <w:ilvl w:val="1"/>
          <w:numId w:val="25"/>
        </w:numPr>
        <w:autoSpaceDE w:val="0"/>
        <w:autoSpaceDN w:val="0"/>
        <w:snapToGrid w:val="0"/>
        <w:spacing w:after="120"/>
        <w:ind w:leftChars="0"/>
        <w:jc w:val="both"/>
        <w:rPr>
          <w:b/>
          <w:bCs/>
          <w:i/>
          <w:iCs/>
          <w:szCs w:val="20"/>
        </w:rPr>
      </w:pPr>
      <w:r w:rsidRPr="00AA1F04">
        <w:rPr>
          <w:b/>
          <w:bCs/>
          <w:i/>
          <w:iCs/>
        </w:rPr>
        <w:t>The new standardized PQIs for ‘New value#4’, and ‘New value#5’ in Public Safety Table include PERs which are beyond what AS layers in Rel-16 are designed to support.</w:t>
      </w:r>
    </w:p>
    <w:p w14:paraId="4AFAE5E6" w14:textId="77777777" w:rsidR="00670F09" w:rsidRPr="00AA1F04" w:rsidRDefault="00670F09" w:rsidP="00670F09">
      <w:pPr>
        <w:pStyle w:val="ListParagraph"/>
        <w:numPr>
          <w:ilvl w:val="1"/>
          <w:numId w:val="25"/>
        </w:numPr>
        <w:autoSpaceDE w:val="0"/>
        <w:autoSpaceDN w:val="0"/>
        <w:snapToGrid w:val="0"/>
        <w:spacing w:after="120"/>
        <w:ind w:leftChars="0"/>
        <w:jc w:val="both"/>
        <w:rPr>
          <w:b/>
          <w:bCs/>
          <w:i/>
          <w:iCs/>
          <w:szCs w:val="20"/>
        </w:rPr>
      </w:pPr>
      <w:r w:rsidRPr="00AA1F04">
        <w:rPr>
          <w:b/>
          <w:bCs/>
          <w:i/>
          <w:iCs/>
        </w:rPr>
        <w:t>The new standardized PQIs for ’New value#1’, ‘New value#2’ in commercial service Table can be supported in AS layers from Rel-16.</w:t>
      </w:r>
    </w:p>
    <w:p w14:paraId="16528026" w14:textId="77777777" w:rsidR="00670F09" w:rsidRPr="00AA1F04" w:rsidRDefault="00670F09" w:rsidP="00670F09">
      <w:pPr>
        <w:pStyle w:val="ListParagraph"/>
        <w:numPr>
          <w:ilvl w:val="0"/>
          <w:numId w:val="24"/>
        </w:numPr>
        <w:autoSpaceDE w:val="0"/>
        <w:autoSpaceDN w:val="0"/>
        <w:snapToGrid w:val="0"/>
        <w:spacing w:after="120"/>
        <w:ind w:leftChars="0"/>
        <w:jc w:val="both"/>
        <w:rPr>
          <w:rFonts w:ascii="Calibri" w:hAnsi="Calibri" w:cs="Calibri"/>
          <w:b/>
          <w:bCs/>
          <w:i/>
          <w:iCs/>
          <w:lang w:eastAsia="zh-CN"/>
        </w:rPr>
      </w:pPr>
      <w:r w:rsidRPr="00AA1F04">
        <w:rPr>
          <w:b/>
          <w:bCs/>
          <w:i/>
          <w:iCs/>
        </w:rPr>
        <w:t>For question2:</w:t>
      </w:r>
    </w:p>
    <w:p w14:paraId="5C43B05C" w14:textId="126E82F3" w:rsidR="00670F09" w:rsidRPr="00AA1F04" w:rsidRDefault="00670F09" w:rsidP="00670F09">
      <w:pPr>
        <w:pStyle w:val="ListParagraph"/>
        <w:numPr>
          <w:ilvl w:val="1"/>
          <w:numId w:val="26"/>
        </w:numPr>
        <w:autoSpaceDE w:val="0"/>
        <w:autoSpaceDN w:val="0"/>
        <w:snapToGrid w:val="0"/>
        <w:spacing w:after="120"/>
        <w:ind w:leftChars="0"/>
        <w:jc w:val="both"/>
        <w:rPr>
          <w:rFonts w:ascii="Calibri" w:hAnsi="Calibri" w:cs="Calibri"/>
          <w:b/>
          <w:bCs/>
          <w:i/>
          <w:iCs/>
          <w:lang w:eastAsia="zh-CN"/>
        </w:rPr>
      </w:pPr>
      <w:r w:rsidRPr="00AA1F04">
        <w:rPr>
          <w:b/>
          <w:bCs/>
          <w:i/>
          <w:iCs/>
        </w:rPr>
        <w:t>The maximum MDBV value AS layers can support is 1.3 Mbytes with a 10ms PDB assumption, and 0.65 Mbytes with a 5ms PDB assumption.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3D38FEF6" w:rsidR="00DD3B23" w:rsidRPr="00230CB9" w:rsidRDefault="00B83E5D" w:rsidP="00AB66DB">
      <w:pPr>
        <w:pStyle w:val="ListParagraph"/>
        <w:numPr>
          <w:ilvl w:val="0"/>
          <w:numId w:val="14"/>
        </w:numPr>
        <w:tabs>
          <w:tab w:val="left" w:pos="1701"/>
        </w:tabs>
        <w:ind w:leftChars="0"/>
      </w:pPr>
      <w:r>
        <w:fldChar w:fldCharType="begin"/>
      </w:r>
      <w:r>
        <w:instrText xml:space="preserve"> HYPERLINK "C:\\3GPP\\RAN1_Meetings\\Tdocs\\2020\\R1-2007514.zip" </w:instrText>
      </w:r>
      <w:r>
        <w:fldChar w:fldCharType="separate"/>
      </w:r>
      <w:r w:rsidR="00DD3B23" w:rsidRPr="00B83E5D">
        <w:rPr>
          <w:rStyle w:val="Hyperlink"/>
        </w:rPr>
        <w:t>R1-2007</w:t>
      </w:r>
      <w:r w:rsidR="00AB66DB" w:rsidRPr="00B83E5D">
        <w:rPr>
          <w:rStyle w:val="Hyperlink"/>
        </w:rPr>
        <w:t>514</w:t>
      </w:r>
      <w:r>
        <w:fldChar w:fldCharType="end"/>
      </w:r>
      <w:r w:rsidR="00AB66DB">
        <w:tab/>
      </w:r>
      <w:r w:rsidRPr="00B83E5D">
        <w:t>LS on new PQI support for PC5 communication</w:t>
      </w:r>
      <w:r w:rsidR="00DD3B23" w:rsidRPr="00230CB9">
        <w:tab/>
      </w:r>
      <w:bookmarkEnd w:id="3"/>
      <w:r>
        <w:t>SA2, OPPO</w:t>
      </w:r>
    </w:p>
    <w:p w14:paraId="11805B2F" w14:textId="060E7D05" w:rsidR="00DD3B23" w:rsidRPr="00230CB9" w:rsidRDefault="0047769C" w:rsidP="00AB66DB">
      <w:pPr>
        <w:pStyle w:val="ListParagraph"/>
        <w:numPr>
          <w:ilvl w:val="0"/>
          <w:numId w:val="14"/>
        </w:numPr>
        <w:tabs>
          <w:tab w:val="left" w:pos="1701"/>
        </w:tabs>
        <w:ind w:leftChars="0"/>
      </w:pPr>
      <w:hyperlink r:id="rId13" w:history="1">
        <w:r w:rsidR="00DD3B23" w:rsidRPr="00B83E5D">
          <w:rPr>
            <w:rStyle w:val="Hyperlink"/>
          </w:rPr>
          <w:t>R1-20</w:t>
        </w:r>
        <w:r w:rsidR="00B83E5D" w:rsidRPr="00B83E5D">
          <w:rPr>
            <w:rStyle w:val="Hyperlink"/>
          </w:rPr>
          <w:t>08233</w:t>
        </w:r>
      </w:hyperlink>
      <w:r w:rsidR="00DD3B23" w:rsidRPr="00230CB9">
        <w:tab/>
      </w:r>
      <w:r w:rsidR="00B83E5D">
        <w:t>Discussion on reply LS on new PQI support for PC5 communication</w:t>
      </w:r>
      <w:r w:rsidR="00DD3B23" w:rsidRPr="00230CB9">
        <w:tab/>
      </w:r>
      <w:r w:rsidR="00B83E5D">
        <w:t>OPPO</w:t>
      </w:r>
    </w:p>
    <w:p w14:paraId="70D565A8" w14:textId="3FC78AF4" w:rsidR="00DD3B23" w:rsidRPr="00230CB9" w:rsidRDefault="0047769C" w:rsidP="00AB66DB">
      <w:pPr>
        <w:pStyle w:val="ListParagraph"/>
        <w:numPr>
          <w:ilvl w:val="0"/>
          <w:numId w:val="14"/>
        </w:numPr>
        <w:tabs>
          <w:tab w:val="left" w:pos="1701"/>
        </w:tabs>
        <w:ind w:leftChars="0"/>
      </w:pPr>
      <w:hyperlink r:id="rId14" w:history="1">
        <w:r w:rsidR="00DD3B23" w:rsidRPr="00B83E5D">
          <w:rPr>
            <w:rStyle w:val="Hyperlink"/>
          </w:rPr>
          <w:t>R1-200</w:t>
        </w:r>
        <w:r w:rsidR="00B83E5D" w:rsidRPr="00B83E5D">
          <w:rPr>
            <w:rStyle w:val="Hyperlink"/>
          </w:rPr>
          <w:t>8645</w:t>
        </w:r>
      </w:hyperlink>
      <w:r w:rsidR="00DD3B23" w:rsidRPr="00230CB9">
        <w:tab/>
      </w:r>
      <w:r w:rsidR="00B83E5D" w:rsidRPr="00B83E5D">
        <w:t>Draft Reply LS on new PQI support for PC5 communication</w:t>
      </w:r>
      <w:r w:rsidR="00DD3B23" w:rsidRPr="00230CB9">
        <w:tab/>
      </w:r>
      <w:r w:rsidR="00B83E5D">
        <w:t>vivo</w:t>
      </w:r>
    </w:p>
    <w:p w14:paraId="353A578D" w14:textId="64449774" w:rsidR="00DD3B23" w:rsidRPr="00230CB9" w:rsidRDefault="0047769C" w:rsidP="00AB66DB">
      <w:pPr>
        <w:pStyle w:val="ListParagraph"/>
        <w:numPr>
          <w:ilvl w:val="0"/>
          <w:numId w:val="14"/>
        </w:numPr>
        <w:tabs>
          <w:tab w:val="left" w:pos="1701"/>
        </w:tabs>
        <w:ind w:leftChars="0"/>
      </w:pPr>
      <w:hyperlink r:id="rId15" w:history="1">
        <w:r w:rsidR="00DD3B23" w:rsidRPr="00B83E5D">
          <w:rPr>
            <w:rStyle w:val="Hyperlink"/>
          </w:rPr>
          <w:t>R1-200</w:t>
        </w:r>
        <w:r w:rsidR="00B83E5D" w:rsidRPr="00B83E5D">
          <w:rPr>
            <w:rStyle w:val="Hyperlink"/>
          </w:rPr>
          <w:t>8745</w:t>
        </w:r>
      </w:hyperlink>
      <w:r w:rsidR="00DD3B23" w:rsidRPr="00230CB9">
        <w:tab/>
      </w:r>
      <w:r w:rsidR="00B83E5D" w:rsidRPr="00B83E5D">
        <w:t>[Draft] LS on new PQI values for PC5 communication</w:t>
      </w:r>
      <w:r w:rsidR="00DD3B23" w:rsidRPr="00230CB9">
        <w:tab/>
      </w:r>
      <w:r w:rsidR="00B83E5D">
        <w:t>Ericsson</w:t>
      </w:r>
    </w:p>
    <w:p w14:paraId="4E62F97A" w14:textId="643230A9" w:rsidR="00CE46C6" w:rsidRDefault="0047769C" w:rsidP="00AB66DB">
      <w:pPr>
        <w:pStyle w:val="ListParagraph"/>
        <w:numPr>
          <w:ilvl w:val="0"/>
          <w:numId w:val="14"/>
        </w:numPr>
        <w:tabs>
          <w:tab w:val="left" w:pos="1701"/>
        </w:tabs>
        <w:ind w:leftChars="0"/>
      </w:pPr>
      <w:hyperlink r:id="rId16" w:history="1">
        <w:r w:rsidR="00DD3B23" w:rsidRPr="00B83E5D">
          <w:rPr>
            <w:rStyle w:val="Hyperlink"/>
          </w:rPr>
          <w:t>R1-200</w:t>
        </w:r>
        <w:r w:rsidR="00B83E5D" w:rsidRPr="00B83E5D">
          <w:rPr>
            <w:rStyle w:val="Hyperlink"/>
          </w:rPr>
          <w:t>8788</w:t>
        </w:r>
      </w:hyperlink>
      <w:r w:rsidR="00DD3B23" w:rsidRPr="00230CB9">
        <w:tab/>
      </w:r>
      <w:r w:rsidR="00B83E5D">
        <w:t>On new PQI support for PC5 communication</w:t>
      </w:r>
      <w:r w:rsidR="00DD3B23" w:rsidRPr="00230CB9">
        <w:tab/>
      </w:r>
      <w:r w:rsidR="00AB66DB">
        <w:t>Huawei, HiSilicon</w:t>
      </w:r>
    </w:p>
    <w:p w14:paraId="7481B2BC" w14:textId="7F57210D" w:rsidR="008B0622" w:rsidRDefault="008B0622" w:rsidP="008B0622">
      <w:pPr>
        <w:tabs>
          <w:tab w:val="left" w:pos="1701"/>
        </w:tabs>
      </w:pPr>
    </w:p>
    <w:p w14:paraId="32C08275" w14:textId="0FD6E15A" w:rsidR="008B0622" w:rsidRDefault="008B0622" w:rsidP="008B0622">
      <w:pPr>
        <w:pStyle w:val="3GPPH1"/>
        <w:numPr>
          <w:ilvl w:val="0"/>
          <w:numId w:val="0"/>
        </w:numPr>
        <w:ind w:left="432" w:hanging="432"/>
      </w:pPr>
      <w:r>
        <w:t>Appendix (Questions from SA2 in [1])</w:t>
      </w:r>
    </w:p>
    <w:p w14:paraId="4895A982" w14:textId="77777777" w:rsidR="00E11EC6" w:rsidRDefault="00E11EC6" w:rsidP="00E11EC6">
      <w:pPr>
        <w:pStyle w:val="B1"/>
        <w:ind w:left="0" w:firstLine="0"/>
        <w:jc w:val="both"/>
      </w:pPr>
      <w:r w:rsidRPr="00BB5ED1">
        <w:t>SA2 is studying the PC5 direct communication on the SID of 5G ProSe, which is covering Public Safety and commercial cases. SA2 has assumption the existing V2X mechanism is reused, on top of that, the following new Standardized PQIs for Public Safety and commercial in Table 1 and Table 2 are proposed to be introduced for PC5 communication.</w:t>
      </w:r>
      <w:r>
        <w:t xml:space="preserve"> </w:t>
      </w:r>
    </w:p>
    <w:p w14:paraId="53BC4ADA" w14:textId="77777777" w:rsidR="008B0622" w:rsidRPr="00F40803" w:rsidRDefault="008B0622" w:rsidP="008B0622">
      <w:pPr>
        <w:pStyle w:val="B1"/>
        <w:spacing w:before="240" w:after="120"/>
        <w:ind w:left="0" w:firstLine="0"/>
        <w:rPr>
          <w:b/>
          <w:bCs/>
        </w:rPr>
      </w:pPr>
      <w:r w:rsidRPr="00F40803">
        <w:rPr>
          <w:b/>
          <w:bCs/>
        </w:rPr>
        <w:t xml:space="preserve">Table 1: New </w:t>
      </w:r>
      <w:r>
        <w:rPr>
          <w:b/>
          <w:bCs/>
        </w:rPr>
        <w:t xml:space="preserve">Standardized </w:t>
      </w:r>
      <w:r w:rsidRPr="00F40803">
        <w:rPr>
          <w:b/>
          <w:bCs/>
        </w:rPr>
        <w:t>PQIs for Public Safety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8"/>
        <w:gridCol w:w="916"/>
        <w:gridCol w:w="1088"/>
        <w:gridCol w:w="797"/>
        <w:gridCol w:w="1315"/>
        <w:gridCol w:w="1652"/>
        <w:gridCol w:w="2117"/>
      </w:tblGrid>
      <w:tr w:rsidR="008B0622" w:rsidRPr="004F41BF" w14:paraId="7867DEF6" w14:textId="77777777" w:rsidTr="008754C2">
        <w:tc>
          <w:tcPr>
            <w:tcW w:w="1087" w:type="dxa"/>
            <w:tcBorders>
              <w:top w:val="single" w:sz="12" w:space="0" w:color="auto"/>
              <w:left w:val="single" w:sz="12" w:space="0" w:color="auto"/>
              <w:bottom w:val="single" w:sz="12" w:space="0" w:color="auto"/>
              <w:right w:val="single" w:sz="12" w:space="0" w:color="auto"/>
            </w:tcBorders>
          </w:tcPr>
          <w:p w14:paraId="7990818E" w14:textId="77777777" w:rsidR="008B0622" w:rsidRPr="00BB5ED1" w:rsidRDefault="008B0622" w:rsidP="008754C2">
            <w:pPr>
              <w:pStyle w:val="TAH"/>
            </w:pPr>
            <w:r w:rsidRPr="00BB5ED1">
              <w:t>PQI</w:t>
            </w:r>
          </w:p>
          <w:p w14:paraId="37C72829" w14:textId="77777777" w:rsidR="008B0622" w:rsidRPr="00BB5ED1" w:rsidRDefault="008B0622" w:rsidP="008754C2">
            <w:pPr>
              <w:pStyle w:val="TAH"/>
            </w:pPr>
            <w:r w:rsidRPr="00BB5ED1">
              <w:t>Value</w:t>
            </w:r>
          </w:p>
        </w:tc>
        <w:tc>
          <w:tcPr>
            <w:tcW w:w="1058" w:type="dxa"/>
            <w:tcBorders>
              <w:top w:val="single" w:sz="12" w:space="0" w:color="auto"/>
              <w:left w:val="single" w:sz="12" w:space="0" w:color="auto"/>
              <w:bottom w:val="single" w:sz="12" w:space="0" w:color="auto"/>
              <w:right w:val="single" w:sz="12" w:space="0" w:color="auto"/>
            </w:tcBorders>
          </w:tcPr>
          <w:p w14:paraId="6E5C853C" w14:textId="77777777" w:rsidR="008B0622" w:rsidRPr="00BB5ED1" w:rsidRDefault="008B0622" w:rsidP="008754C2">
            <w:pPr>
              <w:pStyle w:val="TAH"/>
            </w:pPr>
            <w:r w:rsidRPr="00BB5ED1">
              <w:t>Resource Type</w:t>
            </w:r>
          </w:p>
        </w:tc>
        <w:tc>
          <w:tcPr>
            <w:tcW w:w="916" w:type="dxa"/>
            <w:tcBorders>
              <w:top w:val="single" w:sz="12" w:space="0" w:color="auto"/>
              <w:left w:val="single" w:sz="12" w:space="0" w:color="auto"/>
              <w:bottom w:val="single" w:sz="12" w:space="0" w:color="auto"/>
              <w:right w:val="single" w:sz="12" w:space="0" w:color="auto"/>
            </w:tcBorders>
          </w:tcPr>
          <w:p w14:paraId="6E702E8E" w14:textId="77777777" w:rsidR="008B0622" w:rsidRPr="00BB5ED1" w:rsidRDefault="008B0622" w:rsidP="008754C2">
            <w:pPr>
              <w:pStyle w:val="TAH"/>
            </w:pPr>
            <w:r w:rsidRPr="00BB5ED1">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0B6DCD1" w14:textId="77777777" w:rsidR="008B0622" w:rsidRPr="00BB5ED1" w:rsidRDefault="008B0622" w:rsidP="008754C2">
            <w:pPr>
              <w:pStyle w:val="TAH"/>
            </w:pPr>
            <w:r w:rsidRPr="00BB5ED1">
              <w:t>Packet Delay Budget</w:t>
            </w:r>
          </w:p>
        </w:tc>
        <w:tc>
          <w:tcPr>
            <w:tcW w:w="797" w:type="dxa"/>
            <w:tcBorders>
              <w:top w:val="single" w:sz="12" w:space="0" w:color="auto"/>
              <w:left w:val="single" w:sz="12" w:space="0" w:color="auto"/>
              <w:bottom w:val="single" w:sz="12" w:space="0" w:color="auto"/>
              <w:right w:val="single" w:sz="12" w:space="0" w:color="auto"/>
            </w:tcBorders>
          </w:tcPr>
          <w:p w14:paraId="62423908" w14:textId="77777777" w:rsidR="008B0622" w:rsidRPr="00BB5ED1" w:rsidRDefault="008B0622" w:rsidP="008754C2">
            <w:pPr>
              <w:pStyle w:val="TAH"/>
            </w:pPr>
            <w:r w:rsidRPr="00BB5ED1">
              <w:t>Packet Error</w:t>
            </w:r>
          </w:p>
          <w:p w14:paraId="2192D275" w14:textId="77777777" w:rsidR="008B0622" w:rsidRPr="00BB5ED1" w:rsidRDefault="008B0622" w:rsidP="008754C2">
            <w:pPr>
              <w:pStyle w:val="TAH"/>
            </w:pPr>
            <w:r w:rsidRPr="00BB5ED1">
              <w:t xml:space="preserve">Rate </w:t>
            </w:r>
          </w:p>
        </w:tc>
        <w:tc>
          <w:tcPr>
            <w:tcW w:w="1315" w:type="dxa"/>
            <w:tcBorders>
              <w:top w:val="single" w:sz="12" w:space="0" w:color="auto"/>
              <w:left w:val="single" w:sz="12" w:space="0" w:color="auto"/>
              <w:bottom w:val="single" w:sz="12" w:space="0" w:color="auto"/>
              <w:right w:val="single" w:sz="12" w:space="0" w:color="auto"/>
            </w:tcBorders>
          </w:tcPr>
          <w:p w14:paraId="18A09139" w14:textId="77777777" w:rsidR="008B0622" w:rsidRPr="00BB5ED1" w:rsidRDefault="008B0622" w:rsidP="008754C2">
            <w:pPr>
              <w:pStyle w:val="TAH"/>
            </w:pPr>
            <w:r w:rsidRPr="00BB5ED1">
              <w:t>Default Maximum Data Burst Volume</w:t>
            </w:r>
          </w:p>
        </w:tc>
        <w:tc>
          <w:tcPr>
            <w:tcW w:w="1652" w:type="dxa"/>
            <w:tcBorders>
              <w:top w:val="single" w:sz="12" w:space="0" w:color="auto"/>
              <w:left w:val="single" w:sz="12" w:space="0" w:color="auto"/>
              <w:bottom w:val="single" w:sz="12" w:space="0" w:color="auto"/>
              <w:right w:val="single" w:sz="12" w:space="0" w:color="auto"/>
            </w:tcBorders>
          </w:tcPr>
          <w:p w14:paraId="62EFEC74" w14:textId="77777777" w:rsidR="008B0622" w:rsidRPr="00BB5ED1" w:rsidRDefault="008B0622" w:rsidP="008754C2">
            <w:pPr>
              <w:pStyle w:val="TAH"/>
            </w:pPr>
            <w:r w:rsidRPr="00BB5ED1">
              <w:t>Default</w:t>
            </w:r>
          </w:p>
          <w:p w14:paraId="294F198D" w14:textId="77777777" w:rsidR="008B0622" w:rsidRPr="00BB5ED1" w:rsidRDefault="008B0622" w:rsidP="008754C2">
            <w:pPr>
              <w:pStyle w:val="TAH"/>
            </w:pPr>
            <w:r w:rsidRPr="00BB5ED1">
              <w:t>Averaging Window</w:t>
            </w:r>
          </w:p>
        </w:tc>
        <w:tc>
          <w:tcPr>
            <w:tcW w:w="2117" w:type="dxa"/>
            <w:tcBorders>
              <w:top w:val="single" w:sz="12" w:space="0" w:color="auto"/>
              <w:left w:val="single" w:sz="12" w:space="0" w:color="auto"/>
              <w:bottom w:val="single" w:sz="12" w:space="0" w:color="auto"/>
              <w:right w:val="single" w:sz="12" w:space="0" w:color="auto"/>
            </w:tcBorders>
          </w:tcPr>
          <w:p w14:paraId="5A93EFEB" w14:textId="77777777" w:rsidR="008B0622" w:rsidRPr="00BB5ED1" w:rsidRDefault="008B0622" w:rsidP="008754C2">
            <w:pPr>
              <w:pStyle w:val="TAH"/>
            </w:pPr>
            <w:r w:rsidRPr="00BB5ED1">
              <w:t>Example Services</w:t>
            </w:r>
          </w:p>
        </w:tc>
      </w:tr>
      <w:tr w:rsidR="008B0622" w:rsidRPr="004F41BF" w14:paraId="6B21B4F2" w14:textId="77777777" w:rsidTr="008754C2">
        <w:tc>
          <w:tcPr>
            <w:tcW w:w="1087" w:type="dxa"/>
            <w:tcBorders>
              <w:top w:val="single" w:sz="12" w:space="0" w:color="auto"/>
              <w:left w:val="single" w:sz="12" w:space="0" w:color="auto"/>
              <w:bottom w:val="single" w:sz="12" w:space="0" w:color="auto"/>
              <w:right w:val="single" w:sz="12" w:space="0" w:color="auto"/>
            </w:tcBorders>
          </w:tcPr>
          <w:p w14:paraId="43E18658" w14:textId="77777777" w:rsidR="008B0622" w:rsidRPr="00BB5ED1" w:rsidRDefault="008B0622" w:rsidP="008754C2">
            <w:pPr>
              <w:pStyle w:val="TAC"/>
              <w:rPr>
                <w:lang w:eastAsia="zh-CN"/>
              </w:rPr>
            </w:pPr>
            <w:r w:rsidRPr="00BB5ED1">
              <w:rPr>
                <w:lang w:eastAsia="zh-CN"/>
              </w:rPr>
              <w:t>New value#1</w:t>
            </w:r>
          </w:p>
          <w:p w14:paraId="3DEBA4ED" w14:textId="77777777" w:rsidR="008B0622" w:rsidRPr="00BB5ED1" w:rsidRDefault="008B0622" w:rsidP="008754C2">
            <w:pPr>
              <w:pStyle w:val="TAC"/>
              <w:rPr>
                <w:lang w:eastAsia="zh-CN"/>
              </w:rPr>
            </w:pPr>
          </w:p>
        </w:tc>
        <w:tc>
          <w:tcPr>
            <w:tcW w:w="1058" w:type="dxa"/>
            <w:tcBorders>
              <w:top w:val="nil"/>
              <w:left w:val="single" w:sz="12" w:space="0" w:color="auto"/>
              <w:bottom w:val="nil"/>
              <w:right w:val="single" w:sz="12" w:space="0" w:color="auto"/>
            </w:tcBorders>
          </w:tcPr>
          <w:p w14:paraId="1422F277" w14:textId="77777777" w:rsidR="008B0622" w:rsidRPr="00BB5ED1" w:rsidRDefault="008B0622" w:rsidP="008754C2">
            <w:pPr>
              <w:pStyle w:val="TAC"/>
              <w:rPr>
                <w:lang w:eastAsia="zh-CN"/>
              </w:rPr>
            </w:pPr>
            <w:r w:rsidRPr="00BB5ED1">
              <w:rPr>
                <w:lang w:eastAsia="zh-CN"/>
              </w:rPr>
              <w:t>GBR</w:t>
            </w:r>
          </w:p>
        </w:tc>
        <w:tc>
          <w:tcPr>
            <w:tcW w:w="916" w:type="dxa"/>
            <w:tcBorders>
              <w:top w:val="single" w:sz="12" w:space="0" w:color="auto"/>
              <w:left w:val="single" w:sz="12" w:space="0" w:color="auto"/>
              <w:bottom w:val="single" w:sz="12" w:space="0" w:color="auto"/>
              <w:right w:val="single" w:sz="12" w:space="0" w:color="auto"/>
            </w:tcBorders>
          </w:tcPr>
          <w:p w14:paraId="1BBC74F5" w14:textId="77777777" w:rsidR="008B0622" w:rsidRPr="00BB5ED1" w:rsidRDefault="008B0622" w:rsidP="008754C2">
            <w:pPr>
              <w:pStyle w:val="TAC"/>
              <w:rPr>
                <w:lang w:eastAsia="zh-CN"/>
              </w:rPr>
            </w:pPr>
            <w:r w:rsidRPr="00BB5ED1">
              <w:rPr>
                <w:lang w:eastAsia="zh-CN"/>
              </w:rPr>
              <w:t>1</w:t>
            </w:r>
          </w:p>
        </w:tc>
        <w:tc>
          <w:tcPr>
            <w:tcW w:w="1088" w:type="dxa"/>
            <w:tcBorders>
              <w:top w:val="single" w:sz="12" w:space="0" w:color="auto"/>
              <w:left w:val="single" w:sz="12" w:space="0" w:color="auto"/>
              <w:bottom w:val="single" w:sz="12" w:space="0" w:color="auto"/>
              <w:right w:val="single" w:sz="12" w:space="0" w:color="auto"/>
            </w:tcBorders>
          </w:tcPr>
          <w:p w14:paraId="27DF978C" w14:textId="77777777" w:rsidR="008B0622" w:rsidRPr="00BB5ED1" w:rsidRDefault="008B0622" w:rsidP="008754C2">
            <w:pPr>
              <w:pStyle w:val="TAC"/>
              <w:rPr>
                <w:lang w:eastAsia="zh-CN"/>
              </w:rPr>
            </w:pPr>
            <w:r w:rsidRPr="00BB5ED1">
              <w:rPr>
                <w:lang w:eastAsia="zh-CN"/>
              </w:rPr>
              <w:t>150 ms</w:t>
            </w:r>
          </w:p>
          <w:p w14:paraId="47C5A6B5" w14:textId="77777777" w:rsidR="008B0622" w:rsidRPr="00BB5ED1" w:rsidRDefault="008B0622" w:rsidP="008754C2">
            <w:pPr>
              <w:pStyle w:val="TAC"/>
              <w:rPr>
                <w:lang w:eastAsia="zh-CN"/>
              </w:rPr>
            </w:pPr>
          </w:p>
        </w:tc>
        <w:tc>
          <w:tcPr>
            <w:tcW w:w="797" w:type="dxa"/>
            <w:tcBorders>
              <w:top w:val="single" w:sz="12" w:space="0" w:color="auto"/>
              <w:left w:val="single" w:sz="12" w:space="0" w:color="auto"/>
              <w:bottom w:val="single" w:sz="12" w:space="0" w:color="auto"/>
              <w:right w:val="single" w:sz="12" w:space="0" w:color="auto"/>
            </w:tcBorders>
          </w:tcPr>
          <w:p w14:paraId="04994739" w14:textId="77777777" w:rsidR="008B0622" w:rsidRPr="00BB5ED1" w:rsidRDefault="008B0622" w:rsidP="008754C2">
            <w:pPr>
              <w:pStyle w:val="TAC"/>
            </w:pPr>
            <w:r w:rsidRPr="00BB5ED1">
              <w:t>10</w:t>
            </w:r>
            <w:r w:rsidRPr="00BB5ED1">
              <w:rPr>
                <w:vertAlign w:val="superscript"/>
              </w:rPr>
              <w:t>-2</w:t>
            </w:r>
          </w:p>
        </w:tc>
        <w:tc>
          <w:tcPr>
            <w:tcW w:w="1315" w:type="dxa"/>
            <w:tcBorders>
              <w:top w:val="single" w:sz="12" w:space="0" w:color="auto"/>
              <w:left w:val="single" w:sz="12" w:space="0" w:color="auto"/>
              <w:bottom w:val="single" w:sz="12" w:space="0" w:color="auto"/>
              <w:right w:val="single" w:sz="12" w:space="0" w:color="auto"/>
            </w:tcBorders>
          </w:tcPr>
          <w:p w14:paraId="074E048A" w14:textId="77777777" w:rsidR="008B0622" w:rsidRPr="00BB5ED1" w:rsidRDefault="008B0622" w:rsidP="008754C2">
            <w:pPr>
              <w:pStyle w:val="TAL"/>
            </w:pPr>
            <w:r w:rsidRPr="00BB5ED1">
              <w:t>N/A</w:t>
            </w:r>
          </w:p>
        </w:tc>
        <w:tc>
          <w:tcPr>
            <w:tcW w:w="1652" w:type="dxa"/>
            <w:tcBorders>
              <w:top w:val="single" w:sz="12" w:space="0" w:color="auto"/>
              <w:left w:val="single" w:sz="12" w:space="0" w:color="auto"/>
              <w:bottom w:val="single" w:sz="12" w:space="0" w:color="auto"/>
              <w:right w:val="single" w:sz="12" w:space="0" w:color="auto"/>
            </w:tcBorders>
          </w:tcPr>
          <w:p w14:paraId="5710E9C3" w14:textId="77777777" w:rsidR="008B0622" w:rsidRPr="00BB5ED1" w:rsidRDefault="008B0622" w:rsidP="008754C2">
            <w:pPr>
              <w:pStyle w:val="TAL"/>
            </w:pPr>
            <w:r w:rsidRPr="00BB5ED1">
              <w:t>2000 ms</w:t>
            </w:r>
          </w:p>
        </w:tc>
        <w:tc>
          <w:tcPr>
            <w:tcW w:w="2117" w:type="dxa"/>
            <w:tcBorders>
              <w:top w:val="single" w:sz="12" w:space="0" w:color="auto"/>
              <w:left w:val="single" w:sz="12" w:space="0" w:color="auto"/>
              <w:bottom w:val="single" w:sz="12" w:space="0" w:color="auto"/>
              <w:right w:val="single" w:sz="12" w:space="0" w:color="auto"/>
            </w:tcBorders>
          </w:tcPr>
          <w:p w14:paraId="3EE4D08E" w14:textId="77777777" w:rsidR="008B0622" w:rsidRPr="00BB5ED1" w:rsidRDefault="008B0622" w:rsidP="008754C2">
            <w:pPr>
              <w:pStyle w:val="TAL"/>
            </w:pPr>
            <w:r w:rsidRPr="00BB5ED1">
              <w:t>Mission Critical user plane Push To Talk voice (e.g. MCPTT)</w:t>
            </w:r>
          </w:p>
        </w:tc>
      </w:tr>
      <w:tr w:rsidR="008B0622" w:rsidRPr="004F41BF" w14:paraId="5CC1397D" w14:textId="77777777" w:rsidTr="008754C2">
        <w:tc>
          <w:tcPr>
            <w:tcW w:w="1087" w:type="dxa"/>
            <w:tcBorders>
              <w:top w:val="single" w:sz="12" w:space="0" w:color="auto"/>
              <w:left w:val="single" w:sz="12" w:space="0" w:color="auto"/>
              <w:bottom w:val="single" w:sz="12" w:space="0" w:color="auto"/>
              <w:right w:val="single" w:sz="12" w:space="0" w:color="auto"/>
            </w:tcBorders>
          </w:tcPr>
          <w:p w14:paraId="07278E32" w14:textId="77777777" w:rsidR="008B0622" w:rsidRPr="00BB5ED1" w:rsidRDefault="008B0622" w:rsidP="008754C2">
            <w:pPr>
              <w:pStyle w:val="TAC"/>
              <w:rPr>
                <w:lang w:eastAsia="zh-CN"/>
              </w:rPr>
            </w:pPr>
            <w:r w:rsidRPr="00BB5ED1">
              <w:rPr>
                <w:lang w:eastAsia="zh-CN"/>
              </w:rPr>
              <w:t>New value#2</w:t>
            </w:r>
          </w:p>
          <w:p w14:paraId="1386C565" w14:textId="77777777" w:rsidR="008B0622" w:rsidRPr="00BB5ED1" w:rsidRDefault="008B0622" w:rsidP="008754C2">
            <w:pPr>
              <w:pStyle w:val="TAC"/>
              <w:rPr>
                <w:lang w:eastAsia="zh-CN"/>
              </w:rPr>
            </w:pPr>
          </w:p>
        </w:tc>
        <w:tc>
          <w:tcPr>
            <w:tcW w:w="1058" w:type="dxa"/>
            <w:tcBorders>
              <w:top w:val="nil"/>
              <w:left w:val="single" w:sz="12" w:space="0" w:color="auto"/>
              <w:bottom w:val="nil"/>
              <w:right w:val="single" w:sz="12" w:space="0" w:color="auto"/>
            </w:tcBorders>
          </w:tcPr>
          <w:p w14:paraId="344F7421" w14:textId="77777777" w:rsidR="008B0622" w:rsidRPr="00BB5ED1" w:rsidRDefault="008B0622" w:rsidP="008754C2">
            <w:pPr>
              <w:pStyle w:val="TAC"/>
            </w:pPr>
          </w:p>
        </w:tc>
        <w:tc>
          <w:tcPr>
            <w:tcW w:w="916" w:type="dxa"/>
            <w:tcBorders>
              <w:top w:val="single" w:sz="12" w:space="0" w:color="auto"/>
              <w:left w:val="single" w:sz="12" w:space="0" w:color="auto"/>
              <w:bottom w:val="single" w:sz="12" w:space="0" w:color="auto"/>
              <w:right w:val="single" w:sz="12" w:space="0" w:color="auto"/>
            </w:tcBorders>
          </w:tcPr>
          <w:p w14:paraId="6726F7EB" w14:textId="77777777" w:rsidR="008B0622" w:rsidRPr="00BB5ED1" w:rsidRDefault="008B0622" w:rsidP="008754C2">
            <w:pPr>
              <w:pStyle w:val="TAC"/>
              <w:rPr>
                <w:lang w:eastAsia="zh-CN"/>
              </w:rPr>
            </w:pPr>
            <w:r w:rsidRPr="00BB5ED1">
              <w:rPr>
                <w:lang w:eastAsia="zh-CN"/>
              </w:rPr>
              <w:t>2</w:t>
            </w:r>
          </w:p>
        </w:tc>
        <w:tc>
          <w:tcPr>
            <w:tcW w:w="1088" w:type="dxa"/>
            <w:tcBorders>
              <w:top w:val="single" w:sz="12" w:space="0" w:color="auto"/>
              <w:left w:val="single" w:sz="12" w:space="0" w:color="auto"/>
              <w:bottom w:val="single" w:sz="12" w:space="0" w:color="auto"/>
              <w:right w:val="single" w:sz="12" w:space="0" w:color="auto"/>
            </w:tcBorders>
          </w:tcPr>
          <w:p w14:paraId="5D01DBB8" w14:textId="77777777" w:rsidR="008B0622" w:rsidRPr="00BB5ED1" w:rsidRDefault="008B0622" w:rsidP="008754C2">
            <w:pPr>
              <w:pStyle w:val="TAC"/>
              <w:rPr>
                <w:lang w:eastAsia="zh-CN"/>
              </w:rPr>
            </w:pPr>
            <w:r w:rsidRPr="00BB5ED1">
              <w:rPr>
                <w:lang w:eastAsia="zh-CN"/>
              </w:rPr>
              <w:t>200 ms</w:t>
            </w:r>
          </w:p>
          <w:p w14:paraId="2B570A85" w14:textId="77777777" w:rsidR="008B0622" w:rsidRPr="00BB5ED1" w:rsidRDefault="008B0622" w:rsidP="008754C2">
            <w:pPr>
              <w:pStyle w:val="TAC"/>
              <w:rPr>
                <w:lang w:eastAsia="zh-CN"/>
              </w:rPr>
            </w:pPr>
          </w:p>
        </w:tc>
        <w:tc>
          <w:tcPr>
            <w:tcW w:w="797" w:type="dxa"/>
            <w:tcBorders>
              <w:top w:val="single" w:sz="12" w:space="0" w:color="auto"/>
              <w:left w:val="single" w:sz="12" w:space="0" w:color="auto"/>
              <w:bottom w:val="single" w:sz="12" w:space="0" w:color="auto"/>
              <w:right w:val="single" w:sz="12" w:space="0" w:color="auto"/>
            </w:tcBorders>
          </w:tcPr>
          <w:p w14:paraId="453B60A4" w14:textId="77777777" w:rsidR="008B0622" w:rsidRPr="00BB5ED1" w:rsidRDefault="008B0622" w:rsidP="008754C2">
            <w:pPr>
              <w:pStyle w:val="TAC"/>
            </w:pPr>
            <w:r w:rsidRPr="00BB5ED1">
              <w:t>10</w:t>
            </w:r>
            <w:r w:rsidRPr="00BB5ED1">
              <w:rPr>
                <w:vertAlign w:val="superscript"/>
              </w:rPr>
              <w:t>-2</w:t>
            </w:r>
          </w:p>
        </w:tc>
        <w:tc>
          <w:tcPr>
            <w:tcW w:w="1315" w:type="dxa"/>
            <w:tcBorders>
              <w:top w:val="single" w:sz="12" w:space="0" w:color="auto"/>
              <w:left w:val="single" w:sz="12" w:space="0" w:color="auto"/>
              <w:bottom w:val="single" w:sz="12" w:space="0" w:color="auto"/>
              <w:right w:val="single" w:sz="12" w:space="0" w:color="auto"/>
            </w:tcBorders>
          </w:tcPr>
          <w:p w14:paraId="11F742A1" w14:textId="77777777" w:rsidR="008B0622" w:rsidRPr="00BB5ED1" w:rsidRDefault="008B0622" w:rsidP="008754C2">
            <w:pPr>
              <w:pStyle w:val="TAL"/>
            </w:pPr>
            <w:r w:rsidRPr="00BB5ED1">
              <w:t>N/A</w:t>
            </w:r>
          </w:p>
        </w:tc>
        <w:tc>
          <w:tcPr>
            <w:tcW w:w="1652" w:type="dxa"/>
            <w:tcBorders>
              <w:top w:val="single" w:sz="12" w:space="0" w:color="auto"/>
              <w:left w:val="single" w:sz="12" w:space="0" w:color="auto"/>
              <w:bottom w:val="single" w:sz="12" w:space="0" w:color="auto"/>
              <w:right w:val="single" w:sz="12" w:space="0" w:color="auto"/>
            </w:tcBorders>
          </w:tcPr>
          <w:p w14:paraId="55C3E62A" w14:textId="77777777" w:rsidR="008B0622" w:rsidRPr="00BB5ED1" w:rsidRDefault="008B0622" w:rsidP="008754C2">
            <w:pPr>
              <w:pStyle w:val="TAL"/>
            </w:pPr>
            <w:r w:rsidRPr="00BB5ED1">
              <w:t>2000 ms</w:t>
            </w:r>
          </w:p>
        </w:tc>
        <w:tc>
          <w:tcPr>
            <w:tcW w:w="2117" w:type="dxa"/>
            <w:tcBorders>
              <w:top w:val="single" w:sz="12" w:space="0" w:color="auto"/>
              <w:left w:val="single" w:sz="12" w:space="0" w:color="auto"/>
              <w:bottom w:val="single" w:sz="12" w:space="0" w:color="auto"/>
              <w:right w:val="single" w:sz="12" w:space="0" w:color="auto"/>
            </w:tcBorders>
          </w:tcPr>
          <w:p w14:paraId="5761C4A1" w14:textId="77777777" w:rsidR="008B0622" w:rsidRPr="00BB5ED1" w:rsidRDefault="008B0622" w:rsidP="008754C2">
            <w:pPr>
              <w:pStyle w:val="TAL"/>
            </w:pPr>
            <w:r w:rsidRPr="00BB5ED1">
              <w:t>Non-Mission-Critical user plane Push To Talk voice</w:t>
            </w:r>
          </w:p>
        </w:tc>
      </w:tr>
      <w:tr w:rsidR="008B0622" w:rsidRPr="004F41BF" w14:paraId="7395B54A" w14:textId="77777777" w:rsidTr="008754C2">
        <w:tc>
          <w:tcPr>
            <w:tcW w:w="1087" w:type="dxa"/>
            <w:tcBorders>
              <w:top w:val="single" w:sz="12" w:space="0" w:color="auto"/>
              <w:left w:val="single" w:sz="12" w:space="0" w:color="auto"/>
              <w:bottom w:val="single" w:sz="12" w:space="0" w:color="auto"/>
              <w:right w:val="single" w:sz="12" w:space="0" w:color="auto"/>
            </w:tcBorders>
          </w:tcPr>
          <w:p w14:paraId="7BC76AEA" w14:textId="77777777" w:rsidR="008B0622" w:rsidRPr="00BB5ED1" w:rsidRDefault="008B0622" w:rsidP="008754C2">
            <w:pPr>
              <w:pStyle w:val="TAC"/>
              <w:rPr>
                <w:lang w:eastAsia="zh-CN"/>
              </w:rPr>
            </w:pPr>
            <w:r w:rsidRPr="00BB5ED1">
              <w:rPr>
                <w:lang w:eastAsia="zh-CN"/>
              </w:rPr>
              <w:t>New value#3</w:t>
            </w:r>
          </w:p>
          <w:p w14:paraId="2C5D928A" w14:textId="77777777" w:rsidR="008B0622" w:rsidRPr="00BB5ED1" w:rsidRDefault="008B0622" w:rsidP="008754C2">
            <w:pPr>
              <w:pStyle w:val="TAC"/>
              <w:rPr>
                <w:lang w:eastAsia="zh-CN"/>
              </w:rPr>
            </w:pPr>
          </w:p>
        </w:tc>
        <w:tc>
          <w:tcPr>
            <w:tcW w:w="1058" w:type="dxa"/>
            <w:tcBorders>
              <w:top w:val="nil"/>
              <w:left w:val="single" w:sz="12" w:space="0" w:color="auto"/>
              <w:bottom w:val="single" w:sz="12" w:space="0" w:color="auto"/>
              <w:right w:val="single" w:sz="12" w:space="0" w:color="auto"/>
            </w:tcBorders>
          </w:tcPr>
          <w:p w14:paraId="1CCB719B" w14:textId="77777777" w:rsidR="008B0622" w:rsidRPr="00BB5ED1" w:rsidRDefault="008B0622" w:rsidP="008754C2">
            <w:pPr>
              <w:pStyle w:val="TAC"/>
            </w:pPr>
          </w:p>
        </w:tc>
        <w:tc>
          <w:tcPr>
            <w:tcW w:w="916" w:type="dxa"/>
            <w:tcBorders>
              <w:top w:val="single" w:sz="12" w:space="0" w:color="auto"/>
              <w:left w:val="single" w:sz="12" w:space="0" w:color="auto"/>
              <w:bottom w:val="single" w:sz="12" w:space="0" w:color="auto"/>
              <w:right w:val="single" w:sz="12" w:space="0" w:color="auto"/>
            </w:tcBorders>
          </w:tcPr>
          <w:p w14:paraId="43D206FF" w14:textId="77777777" w:rsidR="008B0622" w:rsidRPr="00BB5ED1" w:rsidRDefault="008B0622" w:rsidP="008754C2">
            <w:pPr>
              <w:pStyle w:val="TAC"/>
              <w:rPr>
                <w:lang w:eastAsia="zh-CN"/>
              </w:rPr>
            </w:pPr>
            <w:r w:rsidRPr="00BB5ED1">
              <w:rPr>
                <w:lang w:eastAsia="zh-CN"/>
              </w:rPr>
              <w:t>2</w:t>
            </w:r>
          </w:p>
        </w:tc>
        <w:tc>
          <w:tcPr>
            <w:tcW w:w="1088" w:type="dxa"/>
            <w:tcBorders>
              <w:top w:val="single" w:sz="12" w:space="0" w:color="auto"/>
              <w:left w:val="single" w:sz="12" w:space="0" w:color="auto"/>
              <w:bottom w:val="single" w:sz="12" w:space="0" w:color="auto"/>
              <w:right w:val="single" w:sz="12" w:space="0" w:color="auto"/>
            </w:tcBorders>
          </w:tcPr>
          <w:p w14:paraId="6B634D9C" w14:textId="77777777" w:rsidR="008B0622" w:rsidRPr="00BB5ED1" w:rsidRDefault="008B0622" w:rsidP="008754C2">
            <w:pPr>
              <w:pStyle w:val="TAC"/>
              <w:rPr>
                <w:lang w:eastAsia="zh-CN"/>
              </w:rPr>
            </w:pPr>
            <w:r w:rsidRPr="00BB5ED1">
              <w:rPr>
                <w:lang w:eastAsia="zh-CN"/>
              </w:rPr>
              <w:t>200 ms</w:t>
            </w:r>
          </w:p>
          <w:p w14:paraId="5BA545DE" w14:textId="77777777" w:rsidR="008B0622" w:rsidRPr="00BB5ED1" w:rsidRDefault="008B0622" w:rsidP="008754C2">
            <w:pPr>
              <w:pStyle w:val="TAC"/>
              <w:rPr>
                <w:lang w:eastAsia="zh-CN"/>
              </w:rPr>
            </w:pPr>
          </w:p>
        </w:tc>
        <w:tc>
          <w:tcPr>
            <w:tcW w:w="797" w:type="dxa"/>
            <w:tcBorders>
              <w:top w:val="single" w:sz="12" w:space="0" w:color="auto"/>
              <w:left w:val="single" w:sz="12" w:space="0" w:color="auto"/>
              <w:bottom w:val="single" w:sz="12" w:space="0" w:color="auto"/>
              <w:right w:val="single" w:sz="12" w:space="0" w:color="auto"/>
            </w:tcBorders>
          </w:tcPr>
          <w:p w14:paraId="6E763A93" w14:textId="77777777" w:rsidR="008B0622" w:rsidRPr="00BB5ED1" w:rsidRDefault="008B0622" w:rsidP="008754C2">
            <w:pPr>
              <w:pStyle w:val="TAC"/>
              <w:rPr>
                <w:lang w:eastAsia="zh-CN"/>
              </w:rPr>
            </w:pPr>
            <w:r w:rsidRPr="00BB5ED1">
              <w:t>10</w:t>
            </w:r>
            <w:r w:rsidRPr="00BB5ED1">
              <w:rPr>
                <w:vertAlign w:val="superscript"/>
              </w:rPr>
              <w:t>-</w:t>
            </w:r>
            <w:r w:rsidRPr="00BB5ED1">
              <w:rPr>
                <w:vertAlign w:val="superscript"/>
                <w:lang w:eastAsia="zh-CN"/>
              </w:rPr>
              <w:t>3</w:t>
            </w:r>
          </w:p>
        </w:tc>
        <w:tc>
          <w:tcPr>
            <w:tcW w:w="1315" w:type="dxa"/>
            <w:tcBorders>
              <w:top w:val="single" w:sz="12" w:space="0" w:color="auto"/>
              <w:left w:val="single" w:sz="12" w:space="0" w:color="auto"/>
              <w:bottom w:val="single" w:sz="12" w:space="0" w:color="auto"/>
              <w:right w:val="single" w:sz="12" w:space="0" w:color="auto"/>
            </w:tcBorders>
          </w:tcPr>
          <w:p w14:paraId="48B20CF1" w14:textId="77777777" w:rsidR="008B0622" w:rsidRPr="00BB5ED1" w:rsidRDefault="008B0622" w:rsidP="008754C2">
            <w:pPr>
              <w:pStyle w:val="TAL"/>
            </w:pPr>
            <w:r w:rsidRPr="00BB5ED1">
              <w:t>N/A</w:t>
            </w:r>
          </w:p>
        </w:tc>
        <w:tc>
          <w:tcPr>
            <w:tcW w:w="1652" w:type="dxa"/>
            <w:tcBorders>
              <w:top w:val="single" w:sz="12" w:space="0" w:color="auto"/>
              <w:left w:val="single" w:sz="12" w:space="0" w:color="auto"/>
              <w:bottom w:val="single" w:sz="12" w:space="0" w:color="auto"/>
              <w:right w:val="single" w:sz="12" w:space="0" w:color="auto"/>
            </w:tcBorders>
          </w:tcPr>
          <w:p w14:paraId="71A756FC" w14:textId="77777777" w:rsidR="008B0622" w:rsidRPr="00BB5ED1" w:rsidRDefault="008B0622" w:rsidP="008754C2">
            <w:pPr>
              <w:pStyle w:val="TAL"/>
            </w:pPr>
            <w:r w:rsidRPr="00BB5ED1">
              <w:t>2000 ms</w:t>
            </w:r>
          </w:p>
        </w:tc>
        <w:tc>
          <w:tcPr>
            <w:tcW w:w="2117" w:type="dxa"/>
            <w:tcBorders>
              <w:top w:val="single" w:sz="12" w:space="0" w:color="auto"/>
              <w:left w:val="single" w:sz="12" w:space="0" w:color="auto"/>
              <w:bottom w:val="single" w:sz="12" w:space="0" w:color="auto"/>
              <w:right w:val="single" w:sz="12" w:space="0" w:color="auto"/>
            </w:tcBorders>
          </w:tcPr>
          <w:p w14:paraId="3BC0EECB" w14:textId="77777777" w:rsidR="008B0622" w:rsidRPr="00BB5ED1" w:rsidRDefault="008B0622" w:rsidP="008754C2">
            <w:pPr>
              <w:pStyle w:val="TAL"/>
            </w:pPr>
            <w:r w:rsidRPr="00BB5ED1">
              <w:t>Mission Critical Video user plane</w:t>
            </w:r>
          </w:p>
        </w:tc>
      </w:tr>
      <w:tr w:rsidR="008B0622" w:rsidRPr="004F41BF" w14:paraId="76A19C67" w14:textId="77777777" w:rsidTr="008754C2">
        <w:tc>
          <w:tcPr>
            <w:tcW w:w="1087" w:type="dxa"/>
            <w:tcBorders>
              <w:top w:val="single" w:sz="12" w:space="0" w:color="auto"/>
              <w:left w:val="single" w:sz="12" w:space="0" w:color="auto"/>
              <w:bottom w:val="single" w:sz="12" w:space="0" w:color="auto"/>
              <w:right w:val="single" w:sz="12" w:space="0" w:color="auto"/>
            </w:tcBorders>
          </w:tcPr>
          <w:p w14:paraId="5158C607" w14:textId="77777777" w:rsidR="008B0622" w:rsidRPr="00BB5ED1" w:rsidRDefault="008B0622" w:rsidP="008754C2">
            <w:pPr>
              <w:pStyle w:val="TAC"/>
              <w:rPr>
                <w:lang w:eastAsia="zh-CN"/>
              </w:rPr>
            </w:pPr>
            <w:r w:rsidRPr="00BB5ED1">
              <w:rPr>
                <w:lang w:eastAsia="zh-CN"/>
              </w:rPr>
              <w:t>New value#4</w:t>
            </w:r>
          </w:p>
          <w:p w14:paraId="55B1D4FB" w14:textId="77777777" w:rsidR="008B0622" w:rsidRPr="00BB5ED1" w:rsidRDefault="008B0622" w:rsidP="008754C2">
            <w:pPr>
              <w:pStyle w:val="TAC"/>
            </w:pPr>
          </w:p>
        </w:tc>
        <w:tc>
          <w:tcPr>
            <w:tcW w:w="1058" w:type="dxa"/>
            <w:tcBorders>
              <w:top w:val="single" w:sz="12" w:space="0" w:color="auto"/>
              <w:left w:val="single" w:sz="12" w:space="0" w:color="auto"/>
              <w:bottom w:val="nil"/>
              <w:right w:val="single" w:sz="12" w:space="0" w:color="auto"/>
            </w:tcBorders>
          </w:tcPr>
          <w:p w14:paraId="2244843E" w14:textId="77777777" w:rsidR="008B0622" w:rsidRPr="00BB5ED1" w:rsidRDefault="008B0622" w:rsidP="008754C2">
            <w:pPr>
              <w:pStyle w:val="TAC"/>
            </w:pPr>
            <w:r w:rsidRPr="00BB5ED1">
              <w:t>Non-GBR</w:t>
            </w:r>
          </w:p>
        </w:tc>
        <w:tc>
          <w:tcPr>
            <w:tcW w:w="916" w:type="dxa"/>
            <w:tcBorders>
              <w:top w:val="single" w:sz="12" w:space="0" w:color="auto"/>
              <w:left w:val="single" w:sz="12" w:space="0" w:color="auto"/>
              <w:bottom w:val="single" w:sz="12" w:space="0" w:color="auto"/>
              <w:right w:val="single" w:sz="12" w:space="0" w:color="auto"/>
            </w:tcBorders>
          </w:tcPr>
          <w:p w14:paraId="3991F6F2" w14:textId="77777777" w:rsidR="008B0622" w:rsidRPr="00BB5ED1" w:rsidRDefault="008B0622" w:rsidP="008754C2">
            <w:pPr>
              <w:pStyle w:val="TAC"/>
            </w:pPr>
            <w:r w:rsidRPr="00BB5ED1">
              <w:rPr>
                <w:lang w:eastAsia="zh-CN"/>
              </w:rPr>
              <w:t>1</w:t>
            </w:r>
          </w:p>
        </w:tc>
        <w:tc>
          <w:tcPr>
            <w:tcW w:w="1088" w:type="dxa"/>
            <w:tcBorders>
              <w:top w:val="single" w:sz="12" w:space="0" w:color="auto"/>
              <w:left w:val="single" w:sz="12" w:space="0" w:color="auto"/>
              <w:bottom w:val="single" w:sz="12" w:space="0" w:color="auto"/>
              <w:right w:val="single" w:sz="12" w:space="0" w:color="auto"/>
            </w:tcBorders>
          </w:tcPr>
          <w:p w14:paraId="2FBB7323" w14:textId="77777777" w:rsidR="008B0622" w:rsidRPr="00BB5ED1" w:rsidRDefault="008B0622" w:rsidP="008754C2">
            <w:pPr>
              <w:pStyle w:val="TAC"/>
              <w:rPr>
                <w:lang w:eastAsia="zh-CN"/>
              </w:rPr>
            </w:pPr>
            <w:r w:rsidRPr="00BB5ED1">
              <w:rPr>
                <w:lang w:eastAsia="zh-CN"/>
              </w:rPr>
              <w:t>120 ms</w:t>
            </w:r>
          </w:p>
          <w:p w14:paraId="453CDBA8" w14:textId="77777777" w:rsidR="008B0622" w:rsidRPr="00BB5ED1" w:rsidRDefault="008B0622" w:rsidP="008754C2">
            <w:pPr>
              <w:pStyle w:val="TAC"/>
            </w:pPr>
          </w:p>
        </w:tc>
        <w:tc>
          <w:tcPr>
            <w:tcW w:w="797" w:type="dxa"/>
            <w:tcBorders>
              <w:top w:val="single" w:sz="12" w:space="0" w:color="auto"/>
              <w:left w:val="single" w:sz="12" w:space="0" w:color="auto"/>
              <w:bottom w:val="single" w:sz="12" w:space="0" w:color="auto"/>
              <w:right w:val="single" w:sz="12" w:space="0" w:color="auto"/>
            </w:tcBorders>
          </w:tcPr>
          <w:p w14:paraId="4AC3A2FB" w14:textId="77777777" w:rsidR="008B0622" w:rsidRPr="00BB5ED1" w:rsidRDefault="008B0622" w:rsidP="008754C2">
            <w:pPr>
              <w:pStyle w:val="TAC"/>
            </w:pPr>
            <w:r w:rsidRPr="00BB5ED1">
              <w:t>10</w:t>
            </w:r>
            <w:r w:rsidRPr="00BB5ED1">
              <w:rPr>
                <w:vertAlign w:val="superscript"/>
              </w:rPr>
              <w:t>-</w:t>
            </w:r>
            <w:r w:rsidRPr="00BB5ED1">
              <w:rPr>
                <w:vertAlign w:val="superscript"/>
                <w:lang w:eastAsia="zh-CN"/>
              </w:rPr>
              <w:t>6</w:t>
            </w:r>
          </w:p>
        </w:tc>
        <w:tc>
          <w:tcPr>
            <w:tcW w:w="1315" w:type="dxa"/>
            <w:tcBorders>
              <w:top w:val="single" w:sz="12" w:space="0" w:color="auto"/>
              <w:left w:val="single" w:sz="12" w:space="0" w:color="auto"/>
              <w:bottom w:val="single" w:sz="12" w:space="0" w:color="auto"/>
              <w:right w:val="single" w:sz="12" w:space="0" w:color="auto"/>
            </w:tcBorders>
          </w:tcPr>
          <w:p w14:paraId="4E50670D" w14:textId="77777777" w:rsidR="008B0622" w:rsidRPr="00BB5ED1" w:rsidRDefault="008B0622" w:rsidP="008754C2">
            <w:pPr>
              <w:pStyle w:val="TAL"/>
            </w:pPr>
            <w:r w:rsidRPr="00BB5ED1">
              <w:rPr>
                <w:lang w:eastAsia="zh-CN"/>
              </w:rPr>
              <w:t>N/A</w:t>
            </w:r>
          </w:p>
        </w:tc>
        <w:tc>
          <w:tcPr>
            <w:tcW w:w="1652" w:type="dxa"/>
            <w:tcBorders>
              <w:top w:val="single" w:sz="12" w:space="0" w:color="auto"/>
              <w:left w:val="single" w:sz="12" w:space="0" w:color="auto"/>
              <w:bottom w:val="single" w:sz="12" w:space="0" w:color="auto"/>
              <w:right w:val="single" w:sz="12" w:space="0" w:color="auto"/>
            </w:tcBorders>
          </w:tcPr>
          <w:p w14:paraId="7D8E3ED4" w14:textId="77777777" w:rsidR="008B0622" w:rsidRPr="00BB5ED1" w:rsidRDefault="008B0622" w:rsidP="008754C2">
            <w:pPr>
              <w:pStyle w:val="TAL"/>
            </w:pPr>
            <w:r w:rsidRPr="00BB5ED1">
              <w:rPr>
                <w:lang w:eastAsia="zh-CN"/>
              </w:rPr>
              <w:t>N/A</w:t>
            </w:r>
          </w:p>
        </w:tc>
        <w:tc>
          <w:tcPr>
            <w:tcW w:w="2117" w:type="dxa"/>
            <w:tcBorders>
              <w:top w:val="single" w:sz="12" w:space="0" w:color="auto"/>
              <w:left w:val="single" w:sz="12" w:space="0" w:color="auto"/>
              <w:bottom w:val="single" w:sz="12" w:space="0" w:color="auto"/>
              <w:right w:val="single" w:sz="12" w:space="0" w:color="auto"/>
            </w:tcBorders>
          </w:tcPr>
          <w:p w14:paraId="550D3470" w14:textId="77777777" w:rsidR="008B0622" w:rsidRPr="00BB5ED1" w:rsidRDefault="008B0622" w:rsidP="008754C2">
            <w:pPr>
              <w:pStyle w:val="TAL"/>
            </w:pPr>
            <w:r w:rsidRPr="00BB5ED1">
              <w:t>Mission Critical delay sensitive signalling (e.g. MC-PTT signalling)</w:t>
            </w:r>
          </w:p>
        </w:tc>
      </w:tr>
      <w:tr w:rsidR="008B0622" w:rsidRPr="004F41BF" w14:paraId="7FFC9D58" w14:textId="77777777" w:rsidTr="008754C2">
        <w:tc>
          <w:tcPr>
            <w:tcW w:w="1087" w:type="dxa"/>
            <w:tcBorders>
              <w:top w:val="single" w:sz="12" w:space="0" w:color="auto"/>
              <w:left w:val="single" w:sz="12" w:space="0" w:color="auto"/>
              <w:bottom w:val="single" w:sz="12" w:space="0" w:color="auto"/>
              <w:right w:val="single" w:sz="12" w:space="0" w:color="auto"/>
            </w:tcBorders>
          </w:tcPr>
          <w:p w14:paraId="30FA14F4" w14:textId="77777777" w:rsidR="008B0622" w:rsidRPr="00BB5ED1" w:rsidRDefault="008B0622" w:rsidP="008754C2">
            <w:pPr>
              <w:pStyle w:val="TAC"/>
              <w:rPr>
                <w:lang w:eastAsia="zh-CN"/>
              </w:rPr>
            </w:pPr>
            <w:r w:rsidRPr="00BB5ED1">
              <w:rPr>
                <w:lang w:eastAsia="zh-CN"/>
              </w:rPr>
              <w:lastRenderedPageBreak/>
              <w:t>New value#5</w:t>
            </w:r>
          </w:p>
          <w:p w14:paraId="0502A019" w14:textId="77777777" w:rsidR="008B0622" w:rsidRPr="00BB5ED1" w:rsidRDefault="008B0622" w:rsidP="008754C2">
            <w:pPr>
              <w:pStyle w:val="TAC"/>
            </w:pPr>
          </w:p>
        </w:tc>
        <w:tc>
          <w:tcPr>
            <w:tcW w:w="1058" w:type="dxa"/>
            <w:tcBorders>
              <w:top w:val="nil"/>
              <w:left w:val="single" w:sz="12" w:space="0" w:color="auto"/>
              <w:bottom w:val="single" w:sz="12" w:space="0" w:color="auto"/>
              <w:right w:val="single" w:sz="12" w:space="0" w:color="auto"/>
            </w:tcBorders>
          </w:tcPr>
          <w:p w14:paraId="50C48F2F" w14:textId="77777777" w:rsidR="008B0622" w:rsidRPr="00BB5ED1" w:rsidRDefault="008B0622" w:rsidP="008754C2">
            <w:pPr>
              <w:pStyle w:val="TAC"/>
            </w:pPr>
          </w:p>
        </w:tc>
        <w:tc>
          <w:tcPr>
            <w:tcW w:w="916" w:type="dxa"/>
            <w:tcBorders>
              <w:top w:val="single" w:sz="12" w:space="0" w:color="auto"/>
              <w:left w:val="single" w:sz="12" w:space="0" w:color="auto"/>
              <w:bottom w:val="single" w:sz="12" w:space="0" w:color="auto"/>
              <w:right w:val="single" w:sz="12" w:space="0" w:color="auto"/>
            </w:tcBorders>
          </w:tcPr>
          <w:p w14:paraId="1FB5EF71" w14:textId="77777777" w:rsidR="008B0622" w:rsidRPr="00BB5ED1" w:rsidRDefault="008B0622" w:rsidP="008754C2">
            <w:pPr>
              <w:pStyle w:val="TAC"/>
            </w:pPr>
            <w:r w:rsidRPr="00BB5ED1">
              <w:rPr>
                <w:lang w:eastAsia="zh-CN"/>
              </w:rPr>
              <w:t>6</w:t>
            </w:r>
          </w:p>
        </w:tc>
        <w:tc>
          <w:tcPr>
            <w:tcW w:w="1088" w:type="dxa"/>
            <w:tcBorders>
              <w:top w:val="single" w:sz="12" w:space="0" w:color="auto"/>
              <w:left w:val="single" w:sz="12" w:space="0" w:color="auto"/>
              <w:bottom w:val="single" w:sz="12" w:space="0" w:color="auto"/>
              <w:right w:val="single" w:sz="12" w:space="0" w:color="auto"/>
            </w:tcBorders>
          </w:tcPr>
          <w:p w14:paraId="21AF9513" w14:textId="77777777" w:rsidR="008B0622" w:rsidRPr="00BB5ED1" w:rsidRDefault="008B0622" w:rsidP="008754C2">
            <w:pPr>
              <w:pStyle w:val="TAC"/>
              <w:rPr>
                <w:lang w:eastAsia="zh-CN"/>
              </w:rPr>
            </w:pPr>
            <w:r w:rsidRPr="00BB5ED1">
              <w:rPr>
                <w:lang w:eastAsia="zh-CN"/>
              </w:rPr>
              <w:t>400 ms</w:t>
            </w:r>
          </w:p>
          <w:p w14:paraId="67F6B744" w14:textId="77777777" w:rsidR="008B0622" w:rsidRPr="00BB5ED1" w:rsidRDefault="008B0622" w:rsidP="008754C2">
            <w:pPr>
              <w:pStyle w:val="TAC"/>
            </w:pPr>
          </w:p>
        </w:tc>
        <w:tc>
          <w:tcPr>
            <w:tcW w:w="797" w:type="dxa"/>
            <w:tcBorders>
              <w:top w:val="single" w:sz="12" w:space="0" w:color="auto"/>
              <w:left w:val="single" w:sz="12" w:space="0" w:color="auto"/>
              <w:bottom w:val="single" w:sz="12" w:space="0" w:color="auto"/>
              <w:right w:val="single" w:sz="12" w:space="0" w:color="auto"/>
            </w:tcBorders>
          </w:tcPr>
          <w:p w14:paraId="7EE1A2D6" w14:textId="77777777" w:rsidR="008B0622" w:rsidRPr="00BB5ED1" w:rsidRDefault="008B0622" w:rsidP="008754C2">
            <w:pPr>
              <w:pStyle w:val="TAC"/>
            </w:pPr>
            <w:r w:rsidRPr="00BB5ED1">
              <w:t>10</w:t>
            </w:r>
            <w:r w:rsidRPr="00BB5ED1">
              <w:rPr>
                <w:vertAlign w:val="superscript"/>
              </w:rPr>
              <w:t>-</w:t>
            </w:r>
            <w:r w:rsidRPr="00BB5ED1">
              <w:rPr>
                <w:vertAlign w:val="superscript"/>
                <w:lang w:eastAsia="zh-CN"/>
              </w:rPr>
              <w:t>6</w:t>
            </w:r>
          </w:p>
        </w:tc>
        <w:tc>
          <w:tcPr>
            <w:tcW w:w="1315" w:type="dxa"/>
            <w:tcBorders>
              <w:top w:val="single" w:sz="12" w:space="0" w:color="auto"/>
              <w:left w:val="single" w:sz="12" w:space="0" w:color="auto"/>
              <w:bottom w:val="single" w:sz="12" w:space="0" w:color="auto"/>
              <w:right w:val="single" w:sz="12" w:space="0" w:color="auto"/>
            </w:tcBorders>
          </w:tcPr>
          <w:p w14:paraId="3130E49A" w14:textId="77777777" w:rsidR="008B0622" w:rsidRPr="00BB5ED1" w:rsidRDefault="008B0622" w:rsidP="008754C2">
            <w:pPr>
              <w:pStyle w:val="TAL"/>
            </w:pPr>
            <w:r w:rsidRPr="00BB5ED1">
              <w:rPr>
                <w:lang w:eastAsia="zh-CN"/>
              </w:rPr>
              <w:t>N/A</w:t>
            </w:r>
          </w:p>
        </w:tc>
        <w:tc>
          <w:tcPr>
            <w:tcW w:w="1652" w:type="dxa"/>
            <w:tcBorders>
              <w:top w:val="single" w:sz="12" w:space="0" w:color="auto"/>
              <w:left w:val="single" w:sz="12" w:space="0" w:color="auto"/>
              <w:bottom w:val="single" w:sz="12" w:space="0" w:color="auto"/>
              <w:right w:val="single" w:sz="12" w:space="0" w:color="auto"/>
            </w:tcBorders>
          </w:tcPr>
          <w:p w14:paraId="3BBEC156" w14:textId="77777777" w:rsidR="008B0622" w:rsidRPr="00BB5ED1" w:rsidRDefault="008B0622" w:rsidP="008754C2">
            <w:pPr>
              <w:pStyle w:val="TAL"/>
            </w:pPr>
            <w:r w:rsidRPr="00BB5ED1">
              <w:rPr>
                <w:lang w:eastAsia="zh-CN"/>
              </w:rPr>
              <w:t>N/A</w:t>
            </w:r>
          </w:p>
        </w:tc>
        <w:tc>
          <w:tcPr>
            <w:tcW w:w="2117" w:type="dxa"/>
            <w:tcBorders>
              <w:top w:val="single" w:sz="12" w:space="0" w:color="auto"/>
              <w:left w:val="single" w:sz="12" w:space="0" w:color="auto"/>
              <w:bottom w:val="single" w:sz="12" w:space="0" w:color="auto"/>
              <w:right w:val="single" w:sz="12" w:space="0" w:color="auto"/>
            </w:tcBorders>
          </w:tcPr>
          <w:p w14:paraId="200BCE78" w14:textId="77777777" w:rsidR="008B0622" w:rsidRPr="00BB5ED1" w:rsidRDefault="008B0622" w:rsidP="008754C2">
            <w:pPr>
              <w:pStyle w:val="TAL"/>
            </w:pPr>
            <w:r w:rsidRPr="00BB5ED1">
              <w:t>Mission Critical Data (e.g. example services are the same as 5QI 6/8/9)</w:t>
            </w:r>
          </w:p>
        </w:tc>
      </w:tr>
    </w:tbl>
    <w:p w14:paraId="192D2B50" w14:textId="77777777" w:rsidR="008B0622" w:rsidRPr="00F40803" w:rsidRDefault="008B0622" w:rsidP="008B0622">
      <w:pPr>
        <w:pStyle w:val="B1"/>
        <w:spacing w:before="240" w:after="120"/>
        <w:ind w:left="0" w:firstLine="0"/>
        <w:rPr>
          <w:b/>
          <w:bCs/>
        </w:rPr>
      </w:pPr>
      <w:r w:rsidRPr="00F40803">
        <w:rPr>
          <w:b/>
          <w:bCs/>
        </w:rPr>
        <w:t xml:space="preserve">Table 2: </w:t>
      </w:r>
      <w:r>
        <w:rPr>
          <w:b/>
          <w:bCs/>
        </w:rPr>
        <w:t>New Standardized PQIs for commercial service</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057"/>
        <w:gridCol w:w="1230"/>
        <w:gridCol w:w="1054"/>
        <w:gridCol w:w="797"/>
        <w:gridCol w:w="1286"/>
        <w:gridCol w:w="1592"/>
        <w:gridCol w:w="2051"/>
      </w:tblGrid>
      <w:tr w:rsidR="008B0622" w:rsidRPr="008B7D27" w14:paraId="60FD0E24" w14:textId="77777777" w:rsidTr="008754C2">
        <w:tc>
          <w:tcPr>
            <w:tcW w:w="855" w:type="dxa"/>
            <w:tcBorders>
              <w:top w:val="single" w:sz="12" w:space="0" w:color="auto"/>
              <w:left w:val="single" w:sz="12" w:space="0" w:color="auto"/>
              <w:bottom w:val="single" w:sz="12" w:space="0" w:color="auto"/>
              <w:right w:val="single" w:sz="12" w:space="0" w:color="auto"/>
            </w:tcBorders>
          </w:tcPr>
          <w:p w14:paraId="74E356BA"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PQI</w:t>
            </w:r>
          </w:p>
          <w:p w14:paraId="50832664"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Value</w:t>
            </w:r>
          </w:p>
        </w:tc>
        <w:tc>
          <w:tcPr>
            <w:tcW w:w="1057" w:type="dxa"/>
            <w:tcBorders>
              <w:top w:val="single" w:sz="12" w:space="0" w:color="auto"/>
              <w:left w:val="single" w:sz="12" w:space="0" w:color="auto"/>
              <w:bottom w:val="single" w:sz="12" w:space="0" w:color="auto"/>
              <w:right w:val="single" w:sz="12" w:space="0" w:color="auto"/>
            </w:tcBorders>
          </w:tcPr>
          <w:p w14:paraId="526497E1"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Resource Type</w:t>
            </w:r>
          </w:p>
        </w:tc>
        <w:tc>
          <w:tcPr>
            <w:tcW w:w="1230" w:type="dxa"/>
            <w:tcBorders>
              <w:top w:val="single" w:sz="12" w:space="0" w:color="auto"/>
              <w:left w:val="single" w:sz="12" w:space="0" w:color="auto"/>
              <w:bottom w:val="single" w:sz="12" w:space="0" w:color="auto"/>
              <w:right w:val="single" w:sz="12" w:space="0" w:color="auto"/>
            </w:tcBorders>
          </w:tcPr>
          <w:p w14:paraId="78236C80"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Default Priority Level</w:t>
            </w:r>
          </w:p>
        </w:tc>
        <w:tc>
          <w:tcPr>
            <w:tcW w:w="1054" w:type="dxa"/>
            <w:tcBorders>
              <w:top w:val="single" w:sz="12" w:space="0" w:color="auto"/>
              <w:left w:val="single" w:sz="12" w:space="0" w:color="auto"/>
              <w:bottom w:val="single" w:sz="12" w:space="0" w:color="auto"/>
              <w:right w:val="single" w:sz="12" w:space="0" w:color="auto"/>
            </w:tcBorders>
          </w:tcPr>
          <w:p w14:paraId="02065B92"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48F3A743"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Packet Error</w:t>
            </w:r>
          </w:p>
          <w:p w14:paraId="46648A29"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 xml:space="preserve">Rate </w:t>
            </w:r>
          </w:p>
        </w:tc>
        <w:tc>
          <w:tcPr>
            <w:tcW w:w="1286" w:type="dxa"/>
            <w:tcBorders>
              <w:top w:val="single" w:sz="12" w:space="0" w:color="auto"/>
              <w:left w:val="single" w:sz="12" w:space="0" w:color="auto"/>
              <w:bottom w:val="single" w:sz="12" w:space="0" w:color="auto"/>
              <w:right w:val="single" w:sz="12" w:space="0" w:color="auto"/>
            </w:tcBorders>
          </w:tcPr>
          <w:p w14:paraId="1A15290E"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Default Maximum Data Burst Volume</w:t>
            </w:r>
          </w:p>
        </w:tc>
        <w:tc>
          <w:tcPr>
            <w:tcW w:w="1592" w:type="dxa"/>
            <w:tcBorders>
              <w:top w:val="single" w:sz="12" w:space="0" w:color="auto"/>
              <w:left w:val="single" w:sz="12" w:space="0" w:color="auto"/>
              <w:bottom w:val="single" w:sz="12" w:space="0" w:color="auto"/>
              <w:right w:val="single" w:sz="12" w:space="0" w:color="auto"/>
            </w:tcBorders>
          </w:tcPr>
          <w:p w14:paraId="38D4AF9D"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Default</w:t>
            </w:r>
          </w:p>
          <w:p w14:paraId="5261F659"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Averaging Window</w:t>
            </w:r>
          </w:p>
        </w:tc>
        <w:tc>
          <w:tcPr>
            <w:tcW w:w="2051" w:type="dxa"/>
            <w:tcBorders>
              <w:top w:val="single" w:sz="12" w:space="0" w:color="auto"/>
              <w:left w:val="single" w:sz="12" w:space="0" w:color="auto"/>
              <w:bottom w:val="single" w:sz="12" w:space="0" w:color="auto"/>
              <w:right w:val="single" w:sz="12" w:space="0" w:color="auto"/>
            </w:tcBorders>
          </w:tcPr>
          <w:p w14:paraId="133485C8"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Example Services</w:t>
            </w:r>
          </w:p>
        </w:tc>
      </w:tr>
      <w:tr w:rsidR="008B0622" w:rsidRPr="008B7D27" w14:paraId="57D14E24" w14:textId="77777777" w:rsidTr="008754C2">
        <w:trPr>
          <w:trHeight w:val="36"/>
        </w:trPr>
        <w:tc>
          <w:tcPr>
            <w:tcW w:w="855" w:type="dxa"/>
            <w:tcBorders>
              <w:top w:val="single" w:sz="12" w:space="0" w:color="auto"/>
              <w:left w:val="single" w:sz="12" w:space="0" w:color="auto"/>
              <w:bottom w:val="single" w:sz="12" w:space="0" w:color="auto"/>
              <w:right w:val="single" w:sz="12" w:space="0" w:color="auto"/>
            </w:tcBorders>
          </w:tcPr>
          <w:p w14:paraId="671455AA"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New value</w:t>
            </w:r>
            <w:r w:rsidRPr="008B7D27">
              <w:rPr>
                <w:rFonts w:ascii="Arial" w:eastAsia="SimSun" w:hAnsi="Arial" w:hint="eastAsia"/>
                <w:sz w:val="18"/>
              </w:rPr>
              <w:t>#</w:t>
            </w:r>
            <w:r w:rsidRPr="008B7D27">
              <w:rPr>
                <w:rFonts w:ascii="Arial" w:eastAsia="SimSun" w:hAnsi="Arial"/>
                <w:sz w:val="18"/>
              </w:rPr>
              <w:t>1</w:t>
            </w:r>
          </w:p>
        </w:tc>
        <w:tc>
          <w:tcPr>
            <w:tcW w:w="1057" w:type="dxa"/>
            <w:tcBorders>
              <w:left w:val="single" w:sz="12" w:space="0" w:color="auto"/>
              <w:right w:val="single" w:sz="12" w:space="0" w:color="auto"/>
            </w:tcBorders>
          </w:tcPr>
          <w:p w14:paraId="12274BC1"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Delay Critical GBR</w:t>
            </w:r>
          </w:p>
        </w:tc>
        <w:tc>
          <w:tcPr>
            <w:tcW w:w="1230" w:type="dxa"/>
            <w:tcBorders>
              <w:top w:val="single" w:sz="12" w:space="0" w:color="auto"/>
              <w:left w:val="single" w:sz="12" w:space="0" w:color="auto"/>
              <w:bottom w:val="single" w:sz="12" w:space="0" w:color="auto"/>
              <w:right w:val="single" w:sz="12" w:space="0" w:color="auto"/>
            </w:tcBorders>
          </w:tcPr>
          <w:p w14:paraId="0891DB4C"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5</w:t>
            </w:r>
          </w:p>
        </w:tc>
        <w:tc>
          <w:tcPr>
            <w:tcW w:w="1054" w:type="dxa"/>
            <w:tcBorders>
              <w:top w:val="single" w:sz="12" w:space="0" w:color="auto"/>
              <w:left w:val="single" w:sz="12" w:space="0" w:color="auto"/>
              <w:bottom w:val="single" w:sz="12" w:space="0" w:color="auto"/>
              <w:right w:val="single" w:sz="12" w:space="0" w:color="auto"/>
            </w:tcBorders>
          </w:tcPr>
          <w:p w14:paraId="5E969E37"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5ms</w:t>
            </w:r>
            <w:r w:rsidRPr="008B7D27">
              <w:rPr>
                <w:rFonts w:ascii="Arial" w:eastAsia="SimSun" w:hAnsi="Arial"/>
                <w:sz w:val="18"/>
              </w:rPr>
              <w:br/>
            </w:r>
          </w:p>
        </w:tc>
        <w:tc>
          <w:tcPr>
            <w:tcW w:w="797" w:type="dxa"/>
            <w:tcBorders>
              <w:top w:val="single" w:sz="12" w:space="0" w:color="auto"/>
              <w:left w:val="single" w:sz="12" w:space="0" w:color="auto"/>
              <w:bottom w:val="single" w:sz="12" w:space="0" w:color="auto"/>
              <w:right w:val="single" w:sz="12" w:space="0" w:color="auto"/>
            </w:tcBorders>
          </w:tcPr>
          <w:p w14:paraId="5340993E"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10-4</w:t>
            </w:r>
          </w:p>
        </w:tc>
        <w:tc>
          <w:tcPr>
            <w:tcW w:w="1286" w:type="dxa"/>
            <w:tcBorders>
              <w:top w:val="single" w:sz="12" w:space="0" w:color="auto"/>
              <w:left w:val="single" w:sz="12" w:space="0" w:color="auto"/>
              <w:bottom w:val="single" w:sz="12" w:space="0" w:color="auto"/>
              <w:right w:val="single" w:sz="12" w:space="0" w:color="auto"/>
            </w:tcBorders>
          </w:tcPr>
          <w:p w14:paraId="7043C3A0" w14:textId="77777777" w:rsidR="008B0622" w:rsidRPr="00BB5ED1" w:rsidRDefault="008B0622" w:rsidP="008754C2">
            <w:pPr>
              <w:keepNext/>
              <w:keepLines/>
              <w:jc w:val="center"/>
              <w:rPr>
                <w:rFonts w:ascii="Arial" w:eastAsia="SimSun" w:hAnsi="Arial"/>
                <w:sz w:val="18"/>
              </w:rPr>
            </w:pPr>
            <w:r w:rsidRPr="00BB5ED1">
              <w:rPr>
                <w:rFonts w:ascii="Arial" w:eastAsia="SimSun" w:hAnsi="Arial"/>
                <w:sz w:val="18"/>
              </w:rPr>
              <w:t>20000 bytes</w:t>
            </w:r>
          </w:p>
        </w:tc>
        <w:tc>
          <w:tcPr>
            <w:tcW w:w="1592" w:type="dxa"/>
            <w:tcBorders>
              <w:top w:val="single" w:sz="12" w:space="0" w:color="auto"/>
              <w:left w:val="single" w:sz="12" w:space="0" w:color="auto"/>
              <w:bottom w:val="single" w:sz="12" w:space="0" w:color="auto"/>
              <w:right w:val="single" w:sz="12" w:space="0" w:color="auto"/>
            </w:tcBorders>
          </w:tcPr>
          <w:p w14:paraId="72B4C4BD"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2000 ms</w:t>
            </w:r>
          </w:p>
        </w:tc>
        <w:tc>
          <w:tcPr>
            <w:tcW w:w="2051" w:type="dxa"/>
            <w:tcBorders>
              <w:top w:val="single" w:sz="12" w:space="0" w:color="auto"/>
              <w:left w:val="single" w:sz="12" w:space="0" w:color="auto"/>
              <w:bottom w:val="single" w:sz="12" w:space="0" w:color="auto"/>
              <w:right w:val="single" w:sz="12" w:space="0" w:color="auto"/>
            </w:tcBorders>
          </w:tcPr>
          <w:p w14:paraId="1BEC6AFE" w14:textId="77777777" w:rsidR="008B0622" w:rsidRPr="008B7D27" w:rsidRDefault="008B0622" w:rsidP="008754C2">
            <w:pPr>
              <w:keepNext/>
              <w:keepLines/>
              <w:rPr>
                <w:rFonts w:ascii="Arial" w:eastAsia="SimSun" w:hAnsi="Arial"/>
                <w:sz w:val="18"/>
              </w:rPr>
            </w:pPr>
            <w:r w:rsidRPr="008B7D27">
              <w:rPr>
                <w:rFonts w:ascii="Arial" w:eastAsia="SimSun" w:hAnsi="Arial"/>
                <w:sz w:val="18"/>
              </w:rPr>
              <w:t xml:space="preserve">Interactive service - consume VR content with high compression rate via tethered VR headset </w:t>
            </w:r>
          </w:p>
        </w:tc>
      </w:tr>
      <w:tr w:rsidR="008B0622" w:rsidRPr="008B7D27" w14:paraId="1F8B5A2F" w14:textId="77777777" w:rsidTr="008754C2">
        <w:trPr>
          <w:trHeight w:val="36"/>
        </w:trPr>
        <w:tc>
          <w:tcPr>
            <w:tcW w:w="855" w:type="dxa"/>
            <w:tcBorders>
              <w:top w:val="single" w:sz="12" w:space="0" w:color="auto"/>
              <w:left w:val="single" w:sz="12" w:space="0" w:color="auto"/>
              <w:bottom w:val="single" w:sz="12" w:space="0" w:color="auto"/>
              <w:right w:val="single" w:sz="12" w:space="0" w:color="auto"/>
            </w:tcBorders>
          </w:tcPr>
          <w:p w14:paraId="13AF99F1"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New value</w:t>
            </w:r>
            <w:r w:rsidRPr="008B7D27">
              <w:rPr>
                <w:rFonts w:ascii="Arial" w:eastAsia="SimSun" w:hAnsi="Arial" w:hint="eastAsia"/>
                <w:sz w:val="18"/>
              </w:rPr>
              <w:t>#</w:t>
            </w:r>
            <w:r w:rsidRPr="008B7D27">
              <w:rPr>
                <w:rFonts w:ascii="Arial" w:eastAsia="SimSun" w:hAnsi="Arial"/>
                <w:sz w:val="18"/>
              </w:rPr>
              <w:t>2</w:t>
            </w:r>
          </w:p>
        </w:tc>
        <w:tc>
          <w:tcPr>
            <w:tcW w:w="1057" w:type="dxa"/>
            <w:tcBorders>
              <w:left w:val="single" w:sz="12" w:space="0" w:color="auto"/>
              <w:bottom w:val="single" w:sz="12" w:space="0" w:color="auto"/>
              <w:right w:val="single" w:sz="12" w:space="0" w:color="auto"/>
            </w:tcBorders>
          </w:tcPr>
          <w:p w14:paraId="52B16461" w14:textId="77777777" w:rsidR="008B0622" w:rsidRPr="008B7D27" w:rsidRDefault="008B0622" w:rsidP="008754C2">
            <w:pPr>
              <w:keepNext/>
              <w:keepLines/>
              <w:jc w:val="center"/>
              <w:rPr>
                <w:rFonts w:ascii="Arial" w:eastAsia="SimSun" w:hAnsi="Arial"/>
                <w:sz w:val="18"/>
              </w:rPr>
            </w:pPr>
          </w:p>
        </w:tc>
        <w:tc>
          <w:tcPr>
            <w:tcW w:w="1230" w:type="dxa"/>
            <w:tcBorders>
              <w:top w:val="single" w:sz="12" w:space="0" w:color="auto"/>
              <w:left w:val="single" w:sz="12" w:space="0" w:color="auto"/>
              <w:bottom w:val="single" w:sz="12" w:space="0" w:color="auto"/>
              <w:right w:val="single" w:sz="12" w:space="0" w:color="auto"/>
            </w:tcBorders>
          </w:tcPr>
          <w:p w14:paraId="7A64AF0F"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6</w:t>
            </w:r>
          </w:p>
        </w:tc>
        <w:tc>
          <w:tcPr>
            <w:tcW w:w="1054" w:type="dxa"/>
            <w:tcBorders>
              <w:top w:val="single" w:sz="12" w:space="0" w:color="auto"/>
              <w:left w:val="single" w:sz="12" w:space="0" w:color="auto"/>
              <w:bottom w:val="single" w:sz="12" w:space="0" w:color="auto"/>
              <w:right w:val="single" w:sz="12" w:space="0" w:color="auto"/>
            </w:tcBorders>
          </w:tcPr>
          <w:p w14:paraId="039CB9C8"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10ms</w:t>
            </w:r>
            <w:r w:rsidRPr="008B7D27">
              <w:rPr>
                <w:rFonts w:ascii="Arial" w:eastAsia="SimSun" w:hAnsi="Arial"/>
                <w:sz w:val="18"/>
              </w:rPr>
              <w:br/>
            </w:r>
          </w:p>
        </w:tc>
        <w:tc>
          <w:tcPr>
            <w:tcW w:w="797" w:type="dxa"/>
            <w:tcBorders>
              <w:top w:val="single" w:sz="12" w:space="0" w:color="auto"/>
              <w:left w:val="single" w:sz="12" w:space="0" w:color="auto"/>
              <w:bottom w:val="single" w:sz="12" w:space="0" w:color="auto"/>
              <w:right w:val="single" w:sz="12" w:space="0" w:color="auto"/>
            </w:tcBorders>
          </w:tcPr>
          <w:p w14:paraId="2E8FCD5A"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10-4</w:t>
            </w:r>
          </w:p>
        </w:tc>
        <w:tc>
          <w:tcPr>
            <w:tcW w:w="1286" w:type="dxa"/>
            <w:tcBorders>
              <w:top w:val="single" w:sz="12" w:space="0" w:color="auto"/>
              <w:left w:val="single" w:sz="12" w:space="0" w:color="auto"/>
              <w:bottom w:val="single" w:sz="12" w:space="0" w:color="auto"/>
              <w:right w:val="single" w:sz="12" w:space="0" w:color="auto"/>
            </w:tcBorders>
          </w:tcPr>
          <w:p w14:paraId="5DC5C92A" w14:textId="77777777" w:rsidR="008B0622" w:rsidRPr="00BB5ED1" w:rsidRDefault="008B0622" w:rsidP="008754C2">
            <w:pPr>
              <w:keepNext/>
              <w:keepLines/>
              <w:jc w:val="center"/>
              <w:rPr>
                <w:rFonts w:ascii="Arial" w:eastAsia="SimSun" w:hAnsi="Arial"/>
                <w:sz w:val="18"/>
              </w:rPr>
            </w:pPr>
            <w:r w:rsidRPr="00BB5ED1">
              <w:rPr>
                <w:rFonts w:ascii="Arial" w:eastAsia="SimSun" w:hAnsi="Arial"/>
                <w:sz w:val="18"/>
              </w:rPr>
              <w:t>20000 bytes</w:t>
            </w:r>
          </w:p>
        </w:tc>
        <w:tc>
          <w:tcPr>
            <w:tcW w:w="1592" w:type="dxa"/>
            <w:tcBorders>
              <w:top w:val="single" w:sz="12" w:space="0" w:color="auto"/>
              <w:left w:val="single" w:sz="12" w:space="0" w:color="auto"/>
              <w:bottom w:val="single" w:sz="12" w:space="0" w:color="auto"/>
              <w:right w:val="single" w:sz="12" w:space="0" w:color="auto"/>
            </w:tcBorders>
          </w:tcPr>
          <w:p w14:paraId="07C33770"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2000 ms</w:t>
            </w:r>
          </w:p>
        </w:tc>
        <w:tc>
          <w:tcPr>
            <w:tcW w:w="2051" w:type="dxa"/>
            <w:tcBorders>
              <w:top w:val="single" w:sz="12" w:space="0" w:color="auto"/>
              <w:left w:val="single" w:sz="12" w:space="0" w:color="auto"/>
              <w:bottom w:val="single" w:sz="12" w:space="0" w:color="auto"/>
              <w:right w:val="single" w:sz="12" w:space="0" w:color="auto"/>
            </w:tcBorders>
          </w:tcPr>
          <w:p w14:paraId="67327BBB" w14:textId="77777777" w:rsidR="008B0622" w:rsidRDefault="008B0622" w:rsidP="008754C2">
            <w:pPr>
              <w:keepNext/>
              <w:keepLines/>
              <w:rPr>
                <w:rFonts w:ascii="Arial" w:eastAsia="SimSun" w:hAnsi="Arial"/>
                <w:sz w:val="18"/>
              </w:rPr>
            </w:pPr>
            <w:r w:rsidRPr="008B7D27">
              <w:rPr>
                <w:rFonts w:ascii="Arial" w:eastAsia="SimSun" w:hAnsi="Arial"/>
                <w:sz w:val="18"/>
              </w:rPr>
              <w:t>interactive service - consume VR content with low compression rate via tethered VR headset</w:t>
            </w:r>
            <w:r>
              <w:rPr>
                <w:rFonts w:ascii="Arial" w:eastAsia="SimSun" w:hAnsi="Arial"/>
                <w:sz w:val="18"/>
              </w:rPr>
              <w:t>;</w:t>
            </w:r>
          </w:p>
          <w:p w14:paraId="16C1B00B" w14:textId="77777777" w:rsidR="008B0622" w:rsidRPr="00A70E1C" w:rsidRDefault="008B0622" w:rsidP="008754C2">
            <w:pPr>
              <w:pStyle w:val="TAL"/>
              <w:rPr>
                <w:lang w:eastAsia="zh-CN"/>
              </w:rPr>
            </w:pPr>
            <w:r w:rsidRPr="00C21659">
              <w:rPr>
                <w:lang w:eastAsia="zh-CN"/>
              </w:rPr>
              <w:t>Gaming or Interactive Data Exchanging</w:t>
            </w:r>
            <w:r>
              <w:rPr>
                <w:lang w:eastAsia="zh-CN"/>
              </w:rPr>
              <w:t>;</w:t>
            </w:r>
          </w:p>
        </w:tc>
      </w:tr>
    </w:tbl>
    <w:p w14:paraId="400F7BCA" w14:textId="77777777" w:rsidR="008B0622" w:rsidRDefault="008B0622" w:rsidP="008B0622">
      <w:pPr>
        <w:pStyle w:val="B1"/>
        <w:spacing w:after="120"/>
        <w:ind w:left="0" w:firstLine="0"/>
      </w:pPr>
    </w:p>
    <w:p w14:paraId="2D0CCF7F" w14:textId="77777777" w:rsidR="008B0622" w:rsidRDefault="008B0622" w:rsidP="008B0622">
      <w:pPr>
        <w:pStyle w:val="B1"/>
        <w:ind w:left="0" w:firstLine="0"/>
      </w:pPr>
      <w:r>
        <w:t>Q1): SA2 kindly asks RAN1 whether these new Standardised PQIs can be supported in AS layers.</w:t>
      </w:r>
    </w:p>
    <w:p w14:paraId="5F81102E" w14:textId="77777777" w:rsidR="008B0622" w:rsidRDefault="008B0622" w:rsidP="008B0622">
      <w:pPr>
        <w:rPr>
          <w:rFonts w:eastAsia="SimSun"/>
          <w:lang w:eastAsia="ko-KR"/>
        </w:rPr>
      </w:pPr>
      <w:r>
        <w:t xml:space="preserve">In addition, </w:t>
      </w:r>
      <w:r>
        <w:rPr>
          <w:rFonts w:eastAsia="SimSun"/>
          <w:lang w:eastAsia="ko-KR"/>
        </w:rPr>
        <w:t>MDBV values can be changed according to application requirements to override the default MDBV. For Example, for commercial service, t</w:t>
      </w:r>
      <w:r w:rsidRPr="00BB5ED1">
        <w:rPr>
          <w:rFonts w:eastAsia="SimSun"/>
          <w:lang w:eastAsia="ko-KR"/>
        </w:rPr>
        <w:t>o support required data rate of 10Gbps, the max</w:t>
      </w:r>
      <w:r>
        <w:rPr>
          <w:rFonts w:eastAsia="SimSun"/>
          <w:lang w:eastAsia="ko-KR"/>
        </w:rPr>
        <w:t>imum</w:t>
      </w:r>
      <w:r w:rsidRPr="00BB5ED1">
        <w:rPr>
          <w:rFonts w:eastAsia="SimSun"/>
          <w:lang w:eastAsia="ko-KR"/>
        </w:rPr>
        <w:t xml:space="preserve"> MBDV value set by the application can be 12.5M byte.</w:t>
      </w:r>
    </w:p>
    <w:p w14:paraId="755694C4" w14:textId="77777777" w:rsidR="008B0622" w:rsidRDefault="008B0622" w:rsidP="008B0622">
      <w:pPr>
        <w:rPr>
          <w:rFonts w:eastAsia="SimSun"/>
          <w:lang w:eastAsia="ko-KR"/>
        </w:rPr>
      </w:pPr>
    </w:p>
    <w:p w14:paraId="15961E2A" w14:textId="77777777" w:rsidR="008B0622" w:rsidRDefault="008B0622" w:rsidP="008B0622">
      <w:pPr>
        <w:spacing w:after="120"/>
      </w:pPr>
      <w:r>
        <w:rPr>
          <w:rFonts w:eastAsia="SimSun"/>
          <w:lang w:eastAsia="ko-KR"/>
        </w:rPr>
        <w:t xml:space="preserve">Q2): </w:t>
      </w:r>
      <w:r>
        <w:t xml:space="preserve">SA2 kindly asks RAN1 </w:t>
      </w:r>
      <w:r>
        <w:rPr>
          <w:rFonts w:eastAsia="SimSun"/>
          <w:lang w:eastAsia="ko-KR"/>
        </w:rPr>
        <w:t>what is the maximum MBDV value AS layer can support with the indicated PDB and PER in Table 2.</w:t>
      </w:r>
    </w:p>
    <w:p w14:paraId="4C9BF77E" w14:textId="6A6CA04F" w:rsidR="008B0622" w:rsidRPr="00AB66DB" w:rsidRDefault="008B0622" w:rsidP="008B0622">
      <w:pPr>
        <w:tabs>
          <w:tab w:val="left" w:pos="1701"/>
        </w:tabs>
      </w:pPr>
    </w:p>
    <w:sectPr w:rsidR="008B0622" w:rsidRPr="00AB66D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EDBE8" w14:textId="77777777" w:rsidR="0047769C" w:rsidRDefault="0047769C">
      <w:r>
        <w:separator/>
      </w:r>
    </w:p>
  </w:endnote>
  <w:endnote w:type="continuationSeparator" w:id="0">
    <w:p w14:paraId="1E1B315C" w14:textId="77777777" w:rsidR="0047769C" w:rsidRDefault="0047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1B32E" w14:textId="77777777" w:rsidR="0047769C" w:rsidRDefault="0047769C">
      <w:r>
        <w:separator/>
      </w:r>
    </w:p>
  </w:footnote>
  <w:footnote w:type="continuationSeparator" w:id="0">
    <w:p w14:paraId="76205C5A" w14:textId="77777777" w:rsidR="0047769C" w:rsidRDefault="0047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22"/>
  </w:num>
  <w:num w:numId="5">
    <w:abstractNumId w:val="18"/>
  </w:num>
  <w:num w:numId="6">
    <w:abstractNumId w:val="12"/>
  </w:num>
  <w:num w:numId="7">
    <w:abstractNumId w:val="6"/>
  </w:num>
  <w:num w:numId="8">
    <w:abstractNumId w:val="24"/>
  </w:num>
  <w:num w:numId="9">
    <w:abstractNumId w:val="8"/>
  </w:num>
  <w:num w:numId="10">
    <w:abstractNumId w:val="19"/>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15"/>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0\R1-2008233.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0\R1-200751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3GPP\RAN1_Meetings\Tdocs\2020\R1-200878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0\R1-200874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0\R1-20086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796</TotalTime>
  <Pages>4</Pages>
  <Words>1447</Words>
  <Characters>8248</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9676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49</cp:revision>
  <cp:lastPrinted>2013-05-13T15:37:00Z</cp:lastPrinted>
  <dcterms:created xsi:type="dcterms:W3CDTF">2020-08-13T01:51:00Z</dcterms:created>
  <dcterms:modified xsi:type="dcterms:W3CDTF">2020-10-26T02:48:00Z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