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7C739EA6" w:rsidR="009C0564" w:rsidRPr="001644F3" w:rsidRDefault="00E50A11" w:rsidP="003E0282">
      <w:pPr>
        <w:tabs>
          <w:tab w:val="right" w:pos="9216"/>
        </w:tabs>
        <w:spacing w:after="0"/>
        <w:jc w:val="left"/>
        <w:rPr>
          <w:rFonts w:ascii="Arial" w:hAnsi="Arial" w:cs="Arial"/>
          <w:b/>
          <w:kern w:val="2"/>
          <w:lang w:eastAsia="zh-CN"/>
        </w:rPr>
      </w:pPr>
      <w:r w:rsidRPr="001644F3">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1644F3">
        <w:rPr>
          <w:rFonts w:ascii="Arial" w:hAnsi="Arial" w:cs="Arial"/>
          <w:b/>
          <w:kern w:val="2"/>
          <w:lang w:eastAsia="zh-CN"/>
        </w:rPr>
        <w:t xml:space="preserve">3GPP TSG RAN WG1 </w:t>
      </w:r>
      <w:r w:rsidR="00167C3C" w:rsidRPr="001644F3">
        <w:rPr>
          <w:rFonts w:ascii="Arial" w:hAnsi="Arial" w:cs="Arial"/>
          <w:b/>
          <w:kern w:val="2"/>
          <w:lang w:eastAsia="zh-CN"/>
        </w:rPr>
        <w:t>Meeting #</w:t>
      </w:r>
      <w:r w:rsidR="0037024E" w:rsidRPr="001644F3">
        <w:rPr>
          <w:rFonts w:ascii="Arial" w:hAnsi="Arial" w:cs="Arial"/>
          <w:b/>
          <w:kern w:val="2"/>
          <w:lang w:eastAsia="zh-CN"/>
        </w:rPr>
        <w:t>10</w:t>
      </w:r>
      <w:r w:rsidR="00CA2516">
        <w:rPr>
          <w:rFonts w:ascii="Arial" w:hAnsi="Arial" w:cs="Arial"/>
          <w:b/>
          <w:kern w:val="2"/>
          <w:lang w:eastAsia="zh-CN"/>
        </w:rPr>
        <w:t>3</w:t>
      </w:r>
      <w:r w:rsidR="005B4B2D">
        <w:rPr>
          <w:rFonts w:ascii="Arial" w:hAnsi="Arial" w:cs="Arial"/>
          <w:b/>
          <w:kern w:val="2"/>
          <w:lang w:eastAsia="zh-CN"/>
        </w:rPr>
        <w:t>-e</w:t>
      </w:r>
      <w:r w:rsidR="00972929" w:rsidRPr="001644F3">
        <w:rPr>
          <w:rFonts w:ascii="Arial" w:hAnsi="Arial" w:cs="Arial"/>
          <w:b/>
          <w:kern w:val="2"/>
          <w:lang w:eastAsia="zh-CN"/>
        </w:rPr>
        <w:tab/>
      </w:r>
      <w:r w:rsidR="00F35200" w:rsidRPr="00F35200">
        <w:rPr>
          <w:rFonts w:ascii="Arial" w:hAnsi="Arial" w:cs="Arial"/>
          <w:b/>
          <w:kern w:val="2"/>
          <w:lang w:eastAsia="zh-CN"/>
        </w:rPr>
        <w:t>R1-2007534</w:t>
      </w:r>
    </w:p>
    <w:p w14:paraId="2A9D85E6" w14:textId="09FB9227" w:rsidR="009C0564" w:rsidRPr="001644F3" w:rsidRDefault="005B4B2D" w:rsidP="00DA0712">
      <w:pPr>
        <w:jc w:val="left"/>
        <w:rPr>
          <w:rFonts w:ascii="Arial" w:hAnsi="Arial" w:cs="Arial"/>
          <w:b/>
          <w:kern w:val="2"/>
          <w:lang w:eastAsia="zh-CN"/>
        </w:rPr>
      </w:pPr>
      <w:r w:rsidRPr="005B4B2D">
        <w:rPr>
          <w:rFonts w:ascii="Arial" w:hAnsi="Arial" w:cs="Arial"/>
          <w:b/>
          <w:kern w:val="2"/>
          <w:lang w:eastAsia="zh-CN"/>
        </w:rPr>
        <w:t xml:space="preserve">e-Meeting, </w:t>
      </w:r>
      <w:r w:rsidR="00CA2516">
        <w:rPr>
          <w:rFonts w:ascii="Arial" w:hAnsi="Arial" w:cs="Arial"/>
          <w:b/>
          <w:kern w:val="2"/>
          <w:lang w:eastAsia="zh-CN"/>
        </w:rPr>
        <w:t>October</w:t>
      </w:r>
      <w:r w:rsidR="00ED3CEB">
        <w:rPr>
          <w:rFonts w:ascii="Arial" w:hAnsi="Arial" w:cs="Arial"/>
          <w:b/>
          <w:kern w:val="2"/>
          <w:lang w:eastAsia="zh-CN"/>
        </w:rPr>
        <w:t xml:space="preserve"> </w:t>
      </w:r>
      <w:r w:rsidR="00CA2516">
        <w:rPr>
          <w:rFonts w:ascii="Arial" w:hAnsi="Arial" w:cs="Arial"/>
          <w:b/>
          <w:kern w:val="2"/>
          <w:lang w:eastAsia="zh-CN"/>
        </w:rPr>
        <w:t>26 – November 13</w:t>
      </w:r>
      <w:r w:rsidRPr="005B4B2D">
        <w:rPr>
          <w:rFonts w:ascii="Arial" w:hAnsi="Arial" w:cs="Arial"/>
          <w:b/>
          <w:kern w:val="2"/>
          <w:lang w:eastAsia="zh-CN"/>
        </w:rPr>
        <w:t>, 2020</w:t>
      </w:r>
    </w:p>
    <w:p w14:paraId="7826937B" w14:textId="7F688DAB" w:rsidR="009C0564"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Agenda Item:</w:t>
      </w:r>
      <w:r w:rsidR="00F31B49" w:rsidRPr="001644F3">
        <w:rPr>
          <w:rFonts w:ascii="Arial" w:hAnsi="Arial" w:cs="Arial"/>
          <w:b/>
          <w:lang w:eastAsia="zh-CN"/>
        </w:rPr>
        <w:tab/>
      </w:r>
      <w:r w:rsidR="0037024E" w:rsidRPr="001644F3">
        <w:rPr>
          <w:rFonts w:ascii="Arial" w:hAnsi="Arial" w:cs="Arial"/>
          <w:b/>
          <w:lang w:eastAsia="zh-CN"/>
        </w:rPr>
        <w:t>8.</w:t>
      </w:r>
      <w:r w:rsidR="00ED3CEB">
        <w:rPr>
          <w:rFonts w:ascii="Arial" w:hAnsi="Arial" w:cs="Arial"/>
          <w:b/>
          <w:lang w:eastAsia="zh-CN"/>
        </w:rPr>
        <w:t>6</w:t>
      </w:r>
      <w:r w:rsidR="0037024E" w:rsidRPr="001644F3">
        <w:rPr>
          <w:rFonts w:ascii="Arial" w:hAnsi="Arial" w:cs="Arial"/>
          <w:b/>
          <w:lang w:eastAsia="zh-CN"/>
        </w:rPr>
        <w:t>.1</w:t>
      </w:r>
    </w:p>
    <w:p w14:paraId="7AF4C819" w14:textId="50AC8AC9" w:rsidR="00BC1C3C" w:rsidRPr="001644F3" w:rsidRDefault="00305FF9" w:rsidP="003E0282">
      <w:pPr>
        <w:spacing w:after="60"/>
        <w:ind w:left="1555" w:hanging="1555"/>
        <w:jc w:val="left"/>
        <w:rPr>
          <w:rFonts w:ascii="Arial" w:hAnsi="Arial" w:cs="Arial"/>
          <w:b/>
          <w:kern w:val="2"/>
          <w:lang w:eastAsia="zh-CN"/>
        </w:rPr>
      </w:pPr>
      <w:r w:rsidRPr="001644F3">
        <w:rPr>
          <w:rFonts w:ascii="Arial" w:hAnsi="Arial" w:cs="Arial"/>
          <w:b/>
          <w:kern w:val="2"/>
          <w:lang w:eastAsia="zh-CN"/>
        </w:rPr>
        <w:t>Source:</w:t>
      </w:r>
      <w:r w:rsidRPr="001644F3">
        <w:rPr>
          <w:rFonts w:ascii="Arial" w:hAnsi="Arial" w:cs="Arial"/>
          <w:b/>
          <w:kern w:val="2"/>
          <w:lang w:eastAsia="zh-CN"/>
        </w:rPr>
        <w:tab/>
      </w:r>
      <w:r w:rsidR="003A2400" w:rsidRPr="001644F3">
        <w:rPr>
          <w:rFonts w:ascii="Arial" w:hAnsi="Arial" w:cs="Arial"/>
          <w:b/>
          <w:bCs/>
          <w:smallCaps/>
          <w:szCs w:val="24"/>
          <w:shd w:val="clear" w:color="auto" w:fill="FFFFFF"/>
        </w:rPr>
        <w:t>FUTUREWEI</w:t>
      </w:r>
    </w:p>
    <w:p w14:paraId="592199C5" w14:textId="6736667B" w:rsidR="00804DA1"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Title:</w:t>
      </w:r>
      <w:r w:rsidRPr="001644F3">
        <w:rPr>
          <w:rFonts w:ascii="Arial" w:hAnsi="Arial" w:cs="Arial"/>
          <w:b/>
          <w:lang w:eastAsia="zh-CN"/>
        </w:rPr>
        <w:tab/>
      </w:r>
      <w:r w:rsidR="00ED3CEB">
        <w:rPr>
          <w:rFonts w:ascii="Arial" w:hAnsi="Arial" w:cs="Arial"/>
          <w:b/>
          <w:lang w:eastAsia="zh-CN"/>
        </w:rPr>
        <w:t>C</w:t>
      </w:r>
      <w:r w:rsidR="0037024E" w:rsidRPr="001644F3">
        <w:rPr>
          <w:rFonts w:ascii="Arial" w:hAnsi="Arial" w:cs="Arial"/>
          <w:b/>
          <w:lang w:eastAsia="zh-CN"/>
        </w:rPr>
        <w:t xml:space="preserve">omplexity reduction features for </w:t>
      </w:r>
      <w:r w:rsidR="00B87A48" w:rsidRPr="001644F3">
        <w:rPr>
          <w:rFonts w:ascii="Arial" w:hAnsi="Arial" w:cs="Arial"/>
          <w:b/>
          <w:lang w:eastAsia="zh-CN"/>
        </w:rPr>
        <w:t>RedC</w:t>
      </w:r>
      <w:r w:rsidR="0037024E" w:rsidRPr="001644F3">
        <w:rPr>
          <w:rFonts w:ascii="Arial" w:hAnsi="Arial" w:cs="Arial"/>
          <w:b/>
          <w:lang w:eastAsia="zh-CN"/>
        </w:rPr>
        <w:t>ap UEs</w:t>
      </w:r>
    </w:p>
    <w:p w14:paraId="62BCD72B" w14:textId="77777777" w:rsidR="009C0564" w:rsidRPr="001644F3" w:rsidRDefault="009C0564" w:rsidP="003E0282">
      <w:pPr>
        <w:spacing w:after="60"/>
        <w:ind w:left="1555" w:hanging="1555"/>
        <w:jc w:val="left"/>
        <w:rPr>
          <w:rFonts w:ascii="Arial" w:hAnsi="Arial" w:cs="Arial"/>
          <w:b/>
          <w:kern w:val="2"/>
          <w:lang w:eastAsia="zh-CN"/>
        </w:rPr>
      </w:pPr>
      <w:r w:rsidRPr="001644F3">
        <w:rPr>
          <w:rFonts w:ascii="Arial" w:hAnsi="Arial" w:cs="Arial"/>
          <w:b/>
          <w:kern w:val="2"/>
          <w:lang w:eastAsia="zh-CN"/>
        </w:rPr>
        <w:t>Document for:</w:t>
      </w:r>
      <w:r w:rsidRPr="001644F3">
        <w:rPr>
          <w:rFonts w:ascii="Arial" w:hAnsi="Arial" w:cs="Arial"/>
          <w:b/>
          <w:kern w:val="2"/>
          <w:lang w:eastAsia="zh-CN"/>
        </w:rPr>
        <w:tab/>
      </w:r>
      <w:r w:rsidR="001F7121" w:rsidRPr="001644F3">
        <w:rPr>
          <w:rFonts w:ascii="Arial" w:hAnsi="Arial" w:cs="Arial"/>
          <w:b/>
          <w:kern w:val="2"/>
          <w:lang w:eastAsia="zh-CN"/>
        </w:rPr>
        <w:t>Discussion and decision</w:t>
      </w:r>
      <w:r w:rsidR="002D0439" w:rsidRPr="001644F3">
        <w:rPr>
          <w:rFonts w:ascii="Arial" w:hAnsi="Arial" w:cs="Arial"/>
          <w:b/>
          <w:kern w:val="2"/>
          <w:lang w:eastAsia="zh-CN"/>
        </w:rPr>
        <w:t xml:space="preserve"> </w:t>
      </w:r>
    </w:p>
    <w:p w14:paraId="0197657D" w14:textId="77777777" w:rsidR="009C0564" w:rsidRPr="001644F3" w:rsidRDefault="009C0564" w:rsidP="007F5EC6"/>
    <w:p w14:paraId="281D3039" w14:textId="77777777" w:rsidR="009C0564" w:rsidRPr="001644F3" w:rsidRDefault="009C0564">
      <w:pPr>
        <w:pStyle w:val="Heading1"/>
        <w:rPr>
          <w:rFonts w:cs="Arial"/>
        </w:rPr>
      </w:pPr>
      <w:bookmarkStart w:id="0" w:name="_Ref124589705"/>
      <w:bookmarkStart w:id="1" w:name="_Ref129681862"/>
      <w:r w:rsidRPr="001644F3">
        <w:rPr>
          <w:rFonts w:cs="Arial"/>
        </w:rPr>
        <w:t>Introduction</w:t>
      </w:r>
      <w:bookmarkEnd w:id="0"/>
      <w:bookmarkEnd w:id="1"/>
    </w:p>
    <w:p w14:paraId="0FD12B80" w14:textId="224F11C1" w:rsidR="00320583" w:rsidRDefault="00F67851" w:rsidP="007F5EC6">
      <w:pPr>
        <w:rPr>
          <w:lang w:eastAsia="zh-CN"/>
        </w:rPr>
      </w:pPr>
      <w:r>
        <w:rPr>
          <w:lang w:eastAsia="zh-CN"/>
        </w:rPr>
        <w:t xml:space="preserve">The RedCap SI </w:t>
      </w:r>
      <w:r w:rsidR="00144F8B">
        <w:rPr>
          <w:lang w:eastAsia="zh-CN"/>
        </w:rPr>
        <w:t>[</w:t>
      </w:r>
      <w:r w:rsidR="008772D0">
        <w:rPr>
          <w:lang w:eastAsia="zh-CN"/>
        </w:rPr>
        <w:t>1</w:t>
      </w:r>
      <w:r w:rsidR="00144F8B">
        <w:rPr>
          <w:lang w:eastAsia="zh-CN"/>
        </w:rPr>
        <w:t xml:space="preserve">] </w:t>
      </w:r>
      <w:r>
        <w:rPr>
          <w:lang w:eastAsia="zh-CN"/>
        </w:rPr>
        <w:t>is due to finish in RAN1 in December 2020, with the endorsed guidance from RAN#89</w:t>
      </w:r>
      <w:r w:rsidR="00144F8B">
        <w:rPr>
          <w:lang w:eastAsia="zh-CN"/>
        </w:rPr>
        <w:t xml:space="preserve"> that the potential </w:t>
      </w:r>
      <w:r w:rsidR="00144F8B" w:rsidRPr="00144F8B">
        <w:rPr>
          <w:lang w:eastAsia="zh-CN"/>
        </w:rPr>
        <w:t xml:space="preserve">follow-on </w:t>
      </w:r>
      <w:r w:rsidR="00144F8B">
        <w:rPr>
          <w:lang w:eastAsia="zh-CN"/>
        </w:rPr>
        <w:t>WI</w:t>
      </w:r>
      <w:r w:rsidR="00144F8B" w:rsidRPr="00144F8B">
        <w:rPr>
          <w:lang w:eastAsia="zh-CN"/>
        </w:rPr>
        <w:t xml:space="preserve"> will need a very well defined tight scope</w:t>
      </w:r>
      <w:r w:rsidR="00144F8B">
        <w:rPr>
          <w:lang w:eastAsia="zh-CN"/>
        </w:rPr>
        <w:t xml:space="preserve"> [</w:t>
      </w:r>
      <w:r w:rsidR="008772D0">
        <w:rPr>
          <w:lang w:eastAsia="zh-CN"/>
        </w:rPr>
        <w:t>2</w:t>
      </w:r>
      <w:r w:rsidR="00144F8B">
        <w:rPr>
          <w:lang w:eastAsia="zh-CN"/>
        </w:rPr>
        <w:t>].</w:t>
      </w:r>
      <w:r w:rsidR="00B6272E">
        <w:rPr>
          <w:lang w:eastAsia="zh-CN"/>
        </w:rPr>
        <w:t xml:space="preserve"> That leaves this single RAN1 meeting to complete the </w:t>
      </w:r>
      <w:r w:rsidR="00B6272E" w:rsidRPr="007C0098">
        <w:rPr>
          <w:i/>
          <w:iCs/>
          <w:lang w:eastAsia="zh-CN"/>
        </w:rPr>
        <w:t>entire</w:t>
      </w:r>
      <w:r w:rsidR="00B6272E">
        <w:rPr>
          <w:lang w:eastAsia="zh-CN"/>
        </w:rPr>
        <w:t xml:space="preserve"> analysis of the complexity reduction feature(s) that </w:t>
      </w:r>
      <w:r w:rsidR="009516AF">
        <w:rPr>
          <w:lang w:eastAsia="zh-CN"/>
        </w:rPr>
        <w:t>may</w:t>
      </w:r>
      <w:r w:rsidR="00B6272E">
        <w:rPr>
          <w:lang w:eastAsia="zh-CN"/>
        </w:rPr>
        <w:t xml:space="preserve"> be included in the WID.</w:t>
      </w:r>
      <w:r w:rsidR="004A6830">
        <w:rPr>
          <w:lang w:eastAsia="zh-CN"/>
        </w:rPr>
        <w:t xml:space="preserve"> </w:t>
      </w:r>
      <w:r w:rsidR="003907FA">
        <w:rPr>
          <w:lang w:eastAsia="zh-CN"/>
        </w:rPr>
        <w:t>This analysis</w:t>
      </w:r>
      <w:r w:rsidR="007C0098">
        <w:rPr>
          <w:lang w:eastAsia="zh-CN"/>
        </w:rPr>
        <w:t xml:space="preserve"> is more than just the</w:t>
      </w:r>
      <w:r w:rsidR="003907FA">
        <w:rPr>
          <w:lang w:eastAsia="zh-CN"/>
        </w:rPr>
        <w:t xml:space="preserve"> complexity estimates, </w:t>
      </w:r>
      <w:r w:rsidR="007C0098">
        <w:rPr>
          <w:lang w:eastAsia="zh-CN"/>
        </w:rPr>
        <w:t xml:space="preserve">it also includes </w:t>
      </w:r>
      <w:r w:rsidR="003907FA">
        <w:rPr>
          <w:lang w:eastAsia="zh-CN"/>
        </w:rPr>
        <w:t xml:space="preserve">specification impacts, performance evaluations, as well as explaining how to serve both </w:t>
      </w:r>
      <w:r w:rsidR="004A6830">
        <w:rPr>
          <w:lang w:eastAsia="zh-CN"/>
        </w:rPr>
        <w:t>“normal” and RedCap UEs in the same network.</w:t>
      </w:r>
      <w:r w:rsidR="00B55C9E">
        <w:rPr>
          <w:lang w:eastAsia="zh-CN"/>
        </w:rPr>
        <w:t xml:space="preserve"> </w:t>
      </w:r>
    </w:p>
    <w:p w14:paraId="6532D9C4" w14:textId="5225D109" w:rsidR="00B55C9E" w:rsidRDefault="00B55C9E" w:rsidP="007F5EC6">
      <w:pPr>
        <w:rPr>
          <w:lang w:eastAsia="zh-CN"/>
        </w:rPr>
      </w:pPr>
      <w:r>
        <w:rPr>
          <w:lang w:eastAsia="zh-CN"/>
        </w:rPr>
        <w:t>The</w:t>
      </w:r>
      <w:r w:rsidR="007F1001">
        <w:rPr>
          <w:lang w:eastAsia="zh-CN"/>
        </w:rPr>
        <w:t xml:space="preserve"> </w:t>
      </w:r>
      <w:r>
        <w:rPr>
          <w:lang w:eastAsia="zh-CN"/>
        </w:rPr>
        <w:t xml:space="preserve">techniques </w:t>
      </w:r>
      <w:r w:rsidR="007F1001">
        <w:rPr>
          <w:lang w:eastAsia="zh-CN"/>
        </w:rPr>
        <w:t xml:space="preserve">agreed to be studied </w:t>
      </w:r>
      <w:r w:rsidR="004947F0">
        <w:rPr>
          <w:lang w:eastAsia="zh-CN"/>
        </w:rPr>
        <w:t xml:space="preserve">(or studied with priority) </w:t>
      </w:r>
      <w:r>
        <w:rPr>
          <w:lang w:eastAsia="zh-CN"/>
        </w:rPr>
        <w:t>are:</w:t>
      </w:r>
    </w:p>
    <w:p w14:paraId="2B36627F" w14:textId="0CC99280" w:rsidR="007F1001" w:rsidRPr="00E92A9D" w:rsidRDefault="007F1001" w:rsidP="007F1001">
      <w:pPr>
        <w:pStyle w:val="ListParagraph"/>
        <w:numPr>
          <w:ilvl w:val="0"/>
          <w:numId w:val="37"/>
        </w:numPr>
        <w:rPr>
          <w:rFonts w:ascii="Times New Roman" w:hAnsi="Times New Roman"/>
          <w:lang w:eastAsia="zh-CN"/>
        </w:rPr>
      </w:pPr>
      <w:r w:rsidRPr="00E92A9D">
        <w:rPr>
          <w:rFonts w:ascii="Times New Roman" w:hAnsi="Times New Roman"/>
          <w:lang w:eastAsia="zh-CN"/>
        </w:rPr>
        <w:t>Reduced maximum UE bandwidth (</w:t>
      </w:r>
      <w:r w:rsidR="00B55C9E" w:rsidRPr="00E92A9D">
        <w:rPr>
          <w:rFonts w:ascii="Times New Roman" w:hAnsi="Times New Roman"/>
          <w:lang w:eastAsia="zh-CN"/>
        </w:rPr>
        <w:t>20MHz in FR1</w:t>
      </w:r>
      <w:r w:rsidRPr="00E92A9D">
        <w:rPr>
          <w:rFonts w:ascii="Times New Roman" w:hAnsi="Times New Roman"/>
          <w:lang w:eastAsia="zh-CN"/>
        </w:rPr>
        <w:t xml:space="preserve">, </w:t>
      </w:r>
      <w:r w:rsidR="00B55C9E" w:rsidRPr="00E92A9D">
        <w:rPr>
          <w:rFonts w:ascii="Times New Roman" w:hAnsi="Times New Roman"/>
          <w:lang w:eastAsia="zh-CN"/>
        </w:rPr>
        <w:t xml:space="preserve">50MHz </w:t>
      </w:r>
      <w:r w:rsidRPr="00E92A9D">
        <w:rPr>
          <w:rFonts w:ascii="Times New Roman" w:hAnsi="Times New Roman"/>
          <w:lang w:eastAsia="zh-CN"/>
        </w:rPr>
        <w:t xml:space="preserve">and 100MHz </w:t>
      </w:r>
      <w:r w:rsidR="00B55C9E" w:rsidRPr="00E92A9D">
        <w:rPr>
          <w:rFonts w:ascii="Times New Roman" w:hAnsi="Times New Roman"/>
          <w:lang w:eastAsia="zh-CN"/>
        </w:rPr>
        <w:t>bandwidth in FR2</w:t>
      </w:r>
      <w:r w:rsidRPr="00E92A9D">
        <w:rPr>
          <w:rFonts w:ascii="Times New Roman" w:hAnsi="Times New Roman"/>
          <w:lang w:eastAsia="zh-CN"/>
        </w:rPr>
        <w:t>)</w:t>
      </w:r>
    </w:p>
    <w:p w14:paraId="2C05F4E5" w14:textId="057585D5" w:rsidR="007F1001" w:rsidRPr="00E92A9D" w:rsidRDefault="007F1001" w:rsidP="007F1001">
      <w:pPr>
        <w:pStyle w:val="ListParagraph"/>
        <w:numPr>
          <w:ilvl w:val="1"/>
          <w:numId w:val="37"/>
        </w:numPr>
        <w:rPr>
          <w:rFonts w:ascii="Times New Roman" w:hAnsi="Times New Roman"/>
          <w:lang w:eastAsia="zh-CN"/>
        </w:rPr>
      </w:pPr>
      <w:r w:rsidRPr="00E92A9D">
        <w:rPr>
          <w:rFonts w:ascii="Times New Roman" w:hAnsi="Times New Roman"/>
          <w:lang w:eastAsia="zh-CN"/>
        </w:rPr>
        <w:t>Applies to RF/baseband/data/control/UL/DL</w:t>
      </w:r>
    </w:p>
    <w:p w14:paraId="4DF448B5" w14:textId="75A3FB74" w:rsidR="00B55C9E" w:rsidRPr="00E92A9D" w:rsidRDefault="007F1001" w:rsidP="00B55C9E">
      <w:pPr>
        <w:pStyle w:val="ListParagraph"/>
        <w:numPr>
          <w:ilvl w:val="0"/>
          <w:numId w:val="37"/>
        </w:numPr>
        <w:rPr>
          <w:rFonts w:ascii="Times New Roman" w:hAnsi="Times New Roman"/>
          <w:lang w:eastAsia="zh-CN"/>
        </w:rPr>
      </w:pPr>
      <w:r w:rsidRPr="00E92A9D">
        <w:rPr>
          <w:rFonts w:ascii="Times New Roman" w:hAnsi="Times New Roman"/>
          <w:lang w:eastAsia="zh-CN"/>
        </w:rPr>
        <w:t>1RX and 2RX antenna configurations</w:t>
      </w:r>
    </w:p>
    <w:p w14:paraId="3D97005D" w14:textId="2F9A227A" w:rsidR="007F1001" w:rsidRPr="00E92A9D" w:rsidRDefault="007F1001" w:rsidP="00B55C9E">
      <w:pPr>
        <w:pStyle w:val="ListParagraph"/>
        <w:numPr>
          <w:ilvl w:val="0"/>
          <w:numId w:val="37"/>
        </w:numPr>
        <w:rPr>
          <w:rFonts w:ascii="Times New Roman" w:hAnsi="Times New Roman"/>
          <w:lang w:eastAsia="zh-CN"/>
        </w:rPr>
      </w:pPr>
      <w:r w:rsidRPr="00E92A9D">
        <w:rPr>
          <w:rFonts w:ascii="Times New Roman" w:hAnsi="Times New Roman"/>
          <w:lang w:eastAsia="zh-CN"/>
        </w:rPr>
        <w:t>HD-FDD type A</w:t>
      </w:r>
    </w:p>
    <w:p w14:paraId="12617AC5" w14:textId="4C7977EF" w:rsidR="007F1001" w:rsidRPr="00E92A9D" w:rsidRDefault="007F1001" w:rsidP="00B55C9E">
      <w:pPr>
        <w:pStyle w:val="ListParagraph"/>
        <w:numPr>
          <w:ilvl w:val="0"/>
          <w:numId w:val="37"/>
        </w:numPr>
        <w:rPr>
          <w:rFonts w:ascii="Times New Roman" w:hAnsi="Times New Roman"/>
          <w:lang w:eastAsia="zh-CN"/>
        </w:rPr>
      </w:pPr>
      <w:r w:rsidRPr="00E92A9D">
        <w:rPr>
          <w:rFonts w:ascii="Times New Roman" w:hAnsi="Times New Roman"/>
          <w:lang w:eastAsia="zh-CN"/>
        </w:rPr>
        <w:t xml:space="preserve">A </w:t>
      </w:r>
      <w:r w:rsidR="00CF1E19" w:rsidRPr="00E92A9D">
        <w:rPr>
          <w:rFonts w:ascii="Times New Roman" w:hAnsi="Times New Roman"/>
          <w:lang w:eastAsia="zh-CN"/>
        </w:rPr>
        <w:t>doubled</w:t>
      </w:r>
      <w:r w:rsidRPr="00E92A9D">
        <w:rPr>
          <w:rFonts w:ascii="Times New Roman" w:hAnsi="Times New Roman"/>
          <w:lang w:eastAsia="zh-CN"/>
        </w:rPr>
        <w:t xml:space="preserve"> UE processing time in terms of N1/N2 compared to capability #1</w:t>
      </w:r>
    </w:p>
    <w:p w14:paraId="16E3D4B3" w14:textId="75A2A0E8" w:rsidR="00CF1E19" w:rsidRPr="00E92A9D" w:rsidRDefault="00CF1E19" w:rsidP="00CF1E19">
      <w:pPr>
        <w:pStyle w:val="ListParagraph"/>
        <w:numPr>
          <w:ilvl w:val="0"/>
          <w:numId w:val="37"/>
        </w:numPr>
        <w:rPr>
          <w:rFonts w:ascii="Times New Roman" w:hAnsi="Times New Roman"/>
          <w:lang w:eastAsia="zh-CN"/>
        </w:rPr>
      </w:pPr>
      <w:r w:rsidRPr="00E92A9D">
        <w:rPr>
          <w:rFonts w:ascii="Times New Roman" w:hAnsi="Times New Roman"/>
          <w:lang w:eastAsia="zh-CN"/>
        </w:rPr>
        <w:t>Restriction to 1 or 2 MIMO layers in DL</w:t>
      </w:r>
    </w:p>
    <w:p w14:paraId="2001F72F" w14:textId="19F7C26E" w:rsidR="00CF1E19" w:rsidRPr="00E92A9D" w:rsidRDefault="00CF1E19" w:rsidP="00CF1E19">
      <w:pPr>
        <w:pStyle w:val="ListParagraph"/>
        <w:numPr>
          <w:ilvl w:val="0"/>
          <w:numId w:val="37"/>
        </w:numPr>
        <w:rPr>
          <w:rFonts w:ascii="Times New Roman" w:hAnsi="Times New Roman"/>
          <w:lang w:eastAsia="zh-CN"/>
        </w:rPr>
      </w:pPr>
      <w:r w:rsidRPr="00E92A9D">
        <w:rPr>
          <w:rFonts w:ascii="Times New Roman" w:hAnsi="Times New Roman"/>
          <w:lang w:eastAsia="zh-CN"/>
        </w:rPr>
        <w:t>Maximum mandatory modulation of 64QAM (instead of 256QAM) and 16QAM (instead of 64QAM) as applicable in FR1/FR2/DL/UL</w:t>
      </w:r>
    </w:p>
    <w:p w14:paraId="176B2C60" w14:textId="1D0225E6" w:rsidR="000C5D32" w:rsidRDefault="000C5D32" w:rsidP="000C5D32">
      <w:pPr>
        <w:rPr>
          <w:lang w:eastAsia="zh-CN"/>
        </w:rPr>
      </w:pPr>
      <w:r>
        <w:rPr>
          <w:lang w:eastAsia="zh-CN"/>
        </w:rPr>
        <w:t xml:space="preserve">To state the obvious, in order to be able to finish in time the GTW sessions and feature lead surveys should focus on completing the analysis on </w:t>
      </w:r>
      <w:r w:rsidR="003618AF">
        <w:rPr>
          <w:lang w:eastAsia="zh-CN"/>
        </w:rPr>
        <w:t>this (long) list of techniques</w:t>
      </w:r>
      <w:r>
        <w:rPr>
          <w:lang w:eastAsia="zh-CN"/>
        </w:rPr>
        <w:t>, rather than adding other techniques or options that had limited support in past meetings.</w:t>
      </w:r>
    </w:p>
    <w:p w14:paraId="1B3B381E" w14:textId="4159E2BB" w:rsidR="000C5D32" w:rsidRDefault="003618AF" w:rsidP="000C5D32">
      <w:pPr>
        <w:rPr>
          <w:lang w:eastAsia="zh-CN"/>
        </w:rPr>
      </w:pPr>
      <w:r>
        <w:rPr>
          <w:lang w:eastAsia="zh-CN"/>
        </w:rPr>
        <w:t>In a</w:t>
      </w:r>
      <w:r w:rsidR="000A479D">
        <w:rPr>
          <w:lang w:eastAsia="zh-CN"/>
        </w:rPr>
        <w:t xml:space="preserve">ddition to the analysis on the individual techniques, </w:t>
      </w:r>
      <w:r w:rsidR="009E775B">
        <w:rPr>
          <w:lang w:eastAsia="zh-CN"/>
        </w:rPr>
        <w:t>RAN1 may provide complexity estimates of some combinations of individual features. When selecting combinations of features and possible recommendations from the SID</w:t>
      </w:r>
      <w:r w:rsidR="000C5D32">
        <w:rPr>
          <w:lang w:eastAsia="zh-CN"/>
        </w:rPr>
        <w:t xml:space="preserve"> for the “tight scope” potential follow-on WID, we should keep in mind that:</w:t>
      </w:r>
    </w:p>
    <w:p w14:paraId="18B8558A" w14:textId="315529F6" w:rsidR="000C5D32" w:rsidRPr="00E92A9D" w:rsidRDefault="000C5D32" w:rsidP="000C5D32">
      <w:pPr>
        <w:pStyle w:val="ListParagraph"/>
        <w:numPr>
          <w:ilvl w:val="0"/>
          <w:numId w:val="37"/>
        </w:numPr>
        <w:rPr>
          <w:rFonts w:ascii="Times New Roman" w:hAnsi="Times New Roman"/>
          <w:lang w:eastAsia="zh-CN"/>
        </w:rPr>
      </w:pPr>
      <w:r w:rsidRPr="00E92A9D">
        <w:rPr>
          <w:rFonts w:ascii="Times New Roman" w:hAnsi="Times New Roman"/>
          <w:lang w:eastAsia="zh-CN"/>
        </w:rPr>
        <w:t>There is no specific cost/complexity target</w:t>
      </w:r>
    </w:p>
    <w:p w14:paraId="7DB38CD1" w14:textId="7DD3F4C7" w:rsidR="000C5D32" w:rsidRPr="00E92A9D" w:rsidRDefault="000C5D32" w:rsidP="000C5D32">
      <w:pPr>
        <w:pStyle w:val="ListParagraph"/>
        <w:numPr>
          <w:ilvl w:val="0"/>
          <w:numId w:val="37"/>
        </w:numPr>
        <w:rPr>
          <w:rFonts w:ascii="Times New Roman" w:hAnsi="Times New Roman"/>
          <w:lang w:eastAsia="zh-CN"/>
        </w:rPr>
      </w:pPr>
      <w:r w:rsidRPr="00E92A9D">
        <w:rPr>
          <w:rFonts w:ascii="Times New Roman" w:hAnsi="Times New Roman"/>
          <w:lang w:eastAsia="zh-CN"/>
        </w:rPr>
        <w:t>L1 changes should be minimized</w:t>
      </w:r>
    </w:p>
    <w:p w14:paraId="52FB5EF1" w14:textId="7A3A9B36" w:rsidR="000C5D32" w:rsidRPr="00E92A9D" w:rsidRDefault="000C5D32" w:rsidP="000C5D32">
      <w:pPr>
        <w:pStyle w:val="ListParagraph"/>
        <w:numPr>
          <w:ilvl w:val="0"/>
          <w:numId w:val="37"/>
        </w:numPr>
        <w:rPr>
          <w:rFonts w:ascii="Times New Roman" w:hAnsi="Times New Roman"/>
          <w:lang w:eastAsia="zh-CN"/>
        </w:rPr>
      </w:pPr>
      <w:r w:rsidRPr="00E92A9D">
        <w:rPr>
          <w:rFonts w:ascii="Times New Roman" w:hAnsi="Times New Roman"/>
          <w:lang w:eastAsia="zh-CN"/>
        </w:rPr>
        <w:t>The number of device types should be minimized to reduce market fragmentation, and introduced only if essential</w:t>
      </w:r>
      <w:r w:rsidR="003618AF" w:rsidRPr="00E92A9D">
        <w:rPr>
          <w:rFonts w:ascii="Times New Roman" w:hAnsi="Times New Roman"/>
          <w:lang w:eastAsia="zh-CN"/>
        </w:rPr>
        <w:t xml:space="preserve"> for differentiation between RedCap and non-RedCap UEs </w:t>
      </w:r>
      <w:r w:rsidRPr="00E92A9D">
        <w:rPr>
          <w:rFonts w:ascii="Times New Roman" w:hAnsi="Times New Roman"/>
          <w:lang w:eastAsia="zh-CN"/>
        </w:rPr>
        <w:t>[</w:t>
      </w:r>
      <w:r w:rsidR="008772D0">
        <w:rPr>
          <w:rFonts w:ascii="Times New Roman" w:hAnsi="Times New Roman"/>
          <w:lang w:eastAsia="zh-CN"/>
        </w:rPr>
        <w:t>3</w:t>
      </w:r>
      <w:r w:rsidR="009F7FDE">
        <w:rPr>
          <w:rFonts w:ascii="Times New Roman" w:hAnsi="Times New Roman"/>
          <w:lang w:eastAsia="zh-CN"/>
        </w:rPr>
        <w:t>, see RAN2</w:t>
      </w:r>
      <w:r w:rsidRPr="00E92A9D">
        <w:rPr>
          <w:rFonts w:ascii="Times New Roman" w:hAnsi="Times New Roman"/>
          <w:lang w:eastAsia="zh-CN"/>
        </w:rPr>
        <w:t>]</w:t>
      </w:r>
    </w:p>
    <w:p w14:paraId="1F3BF8B2" w14:textId="5218130B" w:rsidR="00696829" w:rsidRPr="001644F3" w:rsidRDefault="008F47B1" w:rsidP="007F5EC6">
      <w:pPr>
        <w:rPr>
          <w:lang w:eastAsia="zh-CN"/>
        </w:rPr>
      </w:pPr>
      <w:r w:rsidRPr="001644F3">
        <w:rPr>
          <w:lang w:eastAsia="zh-CN"/>
        </w:rPr>
        <w:t xml:space="preserve">This paper analyses </w:t>
      </w:r>
      <w:r w:rsidR="00F26C35">
        <w:rPr>
          <w:lang w:eastAsia="zh-CN"/>
        </w:rPr>
        <w:t>the individual complexity reduction techniques, as well as a few combinations</w:t>
      </w:r>
      <w:r w:rsidRPr="001644F3">
        <w:rPr>
          <w:lang w:eastAsia="zh-CN"/>
        </w:rPr>
        <w:t xml:space="preserve">. Where appropriate, the study of low-cost MTC UEs </w:t>
      </w:r>
      <w:r w:rsidR="00566EF4" w:rsidRPr="00E618A3">
        <w:rPr>
          <w:lang w:eastAsia="zh-CN"/>
        </w:rPr>
        <w:t>[</w:t>
      </w:r>
      <w:r w:rsidR="008772D0">
        <w:rPr>
          <w:lang w:eastAsia="zh-CN"/>
        </w:rPr>
        <w:t>4</w:t>
      </w:r>
      <w:r w:rsidR="00566EF4" w:rsidRPr="00E618A3">
        <w:rPr>
          <w:lang w:eastAsia="zh-CN"/>
        </w:rPr>
        <w:t>] is referenced. The use case specific requirements from the SID [</w:t>
      </w:r>
      <w:r w:rsidR="008772D0">
        <w:rPr>
          <w:lang w:eastAsia="zh-CN"/>
        </w:rPr>
        <w:t>1</w:t>
      </w:r>
      <w:r w:rsidR="00566EF4" w:rsidRPr="00E618A3">
        <w:rPr>
          <w:lang w:eastAsia="zh-CN"/>
        </w:rPr>
        <w:t>] are provided in Appendix</w:t>
      </w:r>
      <w:r w:rsidR="00AC6CCB" w:rsidRPr="008772D0">
        <w:rPr>
          <w:lang w:eastAsia="zh-CN"/>
        </w:rPr>
        <w:t xml:space="preserve"> A</w:t>
      </w:r>
      <w:r w:rsidR="00566EF4" w:rsidRPr="008772D0">
        <w:rPr>
          <w:lang w:eastAsia="zh-CN"/>
        </w:rPr>
        <w:t>.</w:t>
      </w:r>
      <w:r w:rsidR="004D6724" w:rsidRPr="008772D0">
        <w:rPr>
          <w:lang w:eastAsia="zh-CN"/>
        </w:rPr>
        <w:t xml:space="preserve"> The agreements</w:t>
      </w:r>
      <w:r w:rsidR="004D6724">
        <w:rPr>
          <w:lang w:eastAsia="zh-CN"/>
        </w:rPr>
        <w:t xml:space="preserve"> </w:t>
      </w:r>
      <w:r w:rsidR="00A75599">
        <w:rPr>
          <w:lang w:eastAsia="zh-CN"/>
        </w:rPr>
        <w:t xml:space="preserve">from RAN1#101-e </w:t>
      </w:r>
      <w:r w:rsidR="004D6724">
        <w:rPr>
          <w:lang w:eastAsia="zh-CN"/>
        </w:rPr>
        <w:t>on the r</w:t>
      </w:r>
      <w:r w:rsidR="004D6724" w:rsidRPr="004D6724">
        <w:rPr>
          <w:lang w:eastAsia="zh-CN"/>
        </w:rPr>
        <w:t>eference NR device for cost/complexity</w:t>
      </w:r>
      <w:r w:rsidR="004D6724">
        <w:rPr>
          <w:lang w:eastAsia="zh-CN"/>
        </w:rPr>
        <w:t xml:space="preserve"> are provided in Appendix B.</w:t>
      </w:r>
    </w:p>
    <w:p w14:paraId="60EE6A52" w14:textId="77777777" w:rsidR="0037024E" w:rsidRPr="001644F3" w:rsidRDefault="0037024E" w:rsidP="007F5EC6"/>
    <w:p w14:paraId="35954F20" w14:textId="0AE921B6" w:rsidR="00816E9B" w:rsidRDefault="0090099B" w:rsidP="00493C77">
      <w:pPr>
        <w:pStyle w:val="Heading1"/>
      </w:pPr>
      <w:r w:rsidRPr="001644F3">
        <w:t>Analysis of potential UE complexity reduction features</w:t>
      </w:r>
    </w:p>
    <w:p w14:paraId="5154809C" w14:textId="7F38E4D6" w:rsidR="0014432B" w:rsidRDefault="0014432B" w:rsidP="00C92C6D">
      <w:r>
        <w:t xml:space="preserve">Detailed cost breakdowns for FR1 FDD (2rx), FR1 TDD (4rx) and FR2 (2rx) were agreed in RAN1#102-e, </w:t>
      </w:r>
      <w:r w:rsidR="00A10EFC">
        <w:t>based on the TR 36.888 methodology</w:t>
      </w:r>
      <w:r w:rsidR="008F6193">
        <w:t xml:space="preserve"> [</w:t>
      </w:r>
      <w:r w:rsidR="008772D0">
        <w:t>4</w:t>
      </w:r>
      <w:r w:rsidR="008F6193">
        <w:t>]</w:t>
      </w:r>
      <w:r w:rsidR="00A10EFC">
        <w:t xml:space="preserve">, </w:t>
      </w:r>
      <w:r>
        <w:t>with the template for collecting results agreed by email after the meeting. Th</w:t>
      </w:r>
      <w:r w:rsidR="002346F1">
        <w:t>is paper includes the total cost savings for the techniques, with the detailed cost estimates in the accompanying spreadsheet.</w:t>
      </w:r>
    </w:p>
    <w:p w14:paraId="67C7781C" w14:textId="4D19A52C" w:rsidR="00A10EFC" w:rsidRDefault="009014BD" w:rsidP="00C92C6D">
      <w:r>
        <w:lastRenderedPageBreak/>
        <w:t>Here we briefly discuss t</w:t>
      </w:r>
      <w:r w:rsidR="00A10EFC">
        <w:t>hree other general points</w:t>
      </w:r>
      <w:r>
        <w:t>, before looking at the individual techniques</w:t>
      </w:r>
      <w:r w:rsidR="00A10EFC">
        <w:t>.</w:t>
      </w:r>
    </w:p>
    <w:p w14:paraId="319049BF" w14:textId="77777777" w:rsidR="00A10EFC" w:rsidRDefault="00A10EFC" w:rsidP="00C92C6D"/>
    <w:p w14:paraId="44A9EB8D" w14:textId="23A67912" w:rsidR="00A10EFC" w:rsidRPr="00A10EFC" w:rsidRDefault="00A10EFC" w:rsidP="00C92C6D">
      <w:pPr>
        <w:rPr>
          <w:u w:val="single"/>
        </w:rPr>
      </w:pPr>
      <w:r w:rsidRPr="00A10EFC">
        <w:rPr>
          <w:u w:val="single"/>
        </w:rPr>
        <w:t xml:space="preserve">Cost estimate disclaimer </w:t>
      </w:r>
    </w:p>
    <w:p w14:paraId="2D4A07B1" w14:textId="7E636083" w:rsidR="00A10EFC" w:rsidRDefault="00A10EFC" w:rsidP="00C92C6D">
      <w:r>
        <w:t xml:space="preserve">In RAN1#101-e we agreed to use the </w:t>
      </w:r>
      <w:r w:rsidRPr="009F7FDE">
        <w:t>TR 36.888</w:t>
      </w:r>
      <w:r w:rsidRPr="008772D0">
        <w:t xml:space="preserve"> methodology</w:t>
      </w:r>
      <w:r>
        <w:t xml:space="preserve"> </w:t>
      </w:r>
      <w:r w:rsidR="00397773">
        <w:t xml:space="preserve">as a starting point, which includes a disclaimer </w:t>
      </w:r>
      <w:r w:rsidR="00A92E63">
        <w:t xml:space="preserve">on </w:t>
      </w:r>
      <w:r w:rsidR="00397773">
        <w:t>the cost/complexity estimates:</w:t>
      </w:r>
    </w:p>
    <w:p w14:paraId="79F67C45" w14:textId="7A6AB5EC" w:rsidR="00397773" w:rsidRDefault="00397773" w:rsidP="00C92C6D"/>
    <w:p w14:paraId="1BCB59FC" w14:textId="77777777" w:rsidR="00397773" w:rsidRDefault="00397773" w:rsidP="00397773">
      <w:pPr>
        <w:pStyle w:val="NO"/>
        <w:rPr>
          <w:lang w:val="en-US"/>
        </w:rPr>
      </w:pPr>
      <w:r w:rsidRPr="00DC77AD">
        <w:rPr>
          <w:lang w:val="en-US"/>
        </w:rPr>
        <w:t xml:space="preserve">NOTE: </w:t>
      </w:r>
      <w:r w:rsidRPr="00DC77AD">
        <w:rPr>
          <w:lang w:val="en-US"/>
        </w:rPr>
        <w:tab/>
        <w:t>This study assess</w:t>
      </w:r>
      <w:r>
        <w:rPr>
          <w:lang w:val="en-US"/>
        </w:rPr>
        <w:t>es</w:t>
      </w:r>
      <w:r w:rsidRPr="00DC77AD">
        <w:rPr>
          <w:lang w:val="en-US"/>
        </w:rPr>
        <w:t xml:space="preserve">, from a 3GPP standpoint, the technical feasibility of low-cost LTE devices for MTC. </w:t>
      </w:r>
      <w:r>
        <w:rPr>
          <w:lang w:val="en-US"/>
        </w:rPr>
        <w:br/>
      </w:r>
      <w:r w:rsidRPr="00DC77AD">
        <w:rPr>
          <w:lang w:val="en-US"/>
        </w:rPr>
        <w:t>Given that factors outside 3GPP responsibility influence the cost of a modem/device, this study item (and the text above) cannot guarantee, or be used as a guarantee, that such modem/device will be low-cost in the market.</w:t>
      </w:r>
    </w:p>
    <w:p w14:paraId="6AD22B13" w14:textId="77777777" w:rsidR="00397773" w:rsidRDefault="00397773" w:rsidP="00C92C6D"/>
    <w:p w14:paraId="25B52C19" w14:textId="1C1B45F4" w:rsidR="00397773" w:rsidRDefault="001472D7" w:rsidP="00C92C6D">
      <w:r>
        <w:t>In the RAN1#102-e, it was proposed to add a similar disclaimer to the TR</w:t>
      </w:r>
      <w:r w:rsidR="00A92E63">
        <w:t>, stating</w:t>
      </w:r>
      <w:r>
        <w:t xml:space="preserve"> that the estimates are rough, that they do not account for design costs or economies of scale, do not account for components present in real devices like </w:t>
      </w:r>
      <w:r w:rsidR="00A92E63">
        <w:t>displays, and cannot be used to guarantee low-cost in the market. Most companies were OK for an updated disclaimer</w:t>
      </w:r>
      <w:r w:rsidR="009014BD">
        <w:t xml:space="preserve"> for RedCap</w:t>
      </w:r>
      <w:r w:rsidR="00A92E63">
        <w:t>, with a couple companies not recalling the 36.888 disclaimer and a couple more pointing out that the disclaimer could be discussed next meeting</w:t>
      </w:r>
      <w:r w:rsidR="009014BD">
        <w:t>.</w:t>
      </w:r>
    </w:p>
    <w:p w14:paraId="0A24989C" w14:textId="035FAB6E" w:rsidR="00A10EFC" w:rsidRDefault="007C4F4D" w:rsidP="00A10EFC">
      <w:r w:rsidRPr="007C4F4D">
        <w:rPr>
          <w:i/>
          <w:iCs/>
        </w:rPr>
        <w:t>At least</w:t>
      </w:r>
      <w:r>
        <w:t xml:space="preserve"> the same disclaimer should be included in the RedCap TR</w:t>
      </w:r>
      <w:r w:rsidR="00907AB7">
        <w:t>, which is needed to avoid the appearance that 3GPP is setting prices</w:t>
      </w:r>
      <w:r>
        <w:t xml:space="preserve">. It is </w:t>
      </w:r>
      <w:r w:rsidR="008762AA">
        <w:t xml:space="preserve">also </w:t>
      </w:r>
      <w:r>
        <w:t xml:space="preserve">accurate and informative to add that design costs, economies of scale, </w:t>
      </w:r>
      <w:r w:rsidR="008762AA">
        <w:t xml:space="preserve">and </w:t>
      </w:r>
      <w:r>
        <w:t>other components are not considered.</w:t>
      </w:r>
      <w:r w:rsidR="00907AB7">
        <w:t xml:space="preserve"> </w:t>
      </w:r>
      <w:r>
        <w:t>The “factors outside 3GPP responsibility” could be expanded with “(such as design costs, other components, economies of scale, etc.)”. The exact wording can be left to the rapporteur.</w:t>
      </w:r>
      <w:r w:rsidR="00586DBF">
        <w:t xml:space="preserve"> </w:t>
      </w:r>
    </w:p>
    <w:p w14:paraId="38FF3C30" w14:textId="77777777" w:rsidR="00A10EFC" w:rsidRDefault="00A10EFC" w:rsidP="00A10EFC">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1</w:t>
      </w:r>
      <w:r w:rsidRPr="001644F3">
        <w:rPr>
          <w:rFonts w:eastAsia="Malgun Gothic"/>
          <w:b/>
          <w:u w:val="single"/>
          <w:lang w:eastAsia="ko-KR"/>
        </w:rPr>
        <w:t>:</w:t>
      </w:r>
      <w:r w:rsidRPr="001644F3">
        <w:rPr>
          <w:rFonts w:eastAsia="Malgun Gothic"/>
          <w:b/>
          <w:lang w:eastAsia="ko-KR"/>
        </w:rPr>
        <w:t xml:space="preserve"> </w:t>
      </w:r>
    </w:p>
    <w:p w14:paraId="78B1B9A0" w14:textId="4B040B4D" w:rsidR="007C4F4D" w:rsidRDefault="007C4F4D" w:rsidP="00A10EFC">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 xml:space="preserve">Add a disclaimer to the TR </w:t>
      </w:r>
      <w:r w:rsidR="00907AB7">
        <w:rPr>
          <w:rFonts w:ascii="Times New Roman" w:eastAsia="Malgun Gothic" w:hAnsi="Times New Roman"/>
          <w:b/>
          <w:lang w:eastAsia="ko-KR"/>
        </w:rPr>
        <w:t>starting with</w:t>
      </w:r>
      <w:r>
        <w:rPr>
          <w:rFonts w:ascii="Times New Roman" w:eastAsia="Malgun Gothic" w:hAnsi="Times New Roman"/>
          <w:b/>
          <w:lang w:eastAsia="ko-KR"/>
        </w:rPr>
        <w:t xml:space="preserve"> that in TR 36.888</w:t>
      </w:r>
    </w:p>
    <w:p w14:paraId="730E8EEB" w14:textId="2DDBA896" w:rsidR="007C4F4D" w:rsidRDefault="007C4F4D" w:rsidP="007C4F4D">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Exact wording can be proposed by the rapporteur</w:t>
      </w:r>
    </w:p>
    <w:p w14:paraId="3A7AA77A" w14:textId="77777777" w:rsidR="00E13115" w:rsidRDefault="00E13115" w:rsidP="00C92C6D">
      <w:pPr>
        <w:rPr>
          <w:u w:val="single"/>
        </w:rPr>
      </w:pPr>
    </w:p>
    <w:p w14:paraId="3EA2E47E" w14:textId="01F8A265" w:rsidR="00A10EFC" w:rsidRPr="00586DBF" w:rsidRDefault="00586DBF" w:rsidP="00C92C6D">
      <w:pPr>
        <w:rPr>
          <w:u w:val="single"/>
        </w:rPr>
      </w:pPr>
      <w:r w:rsidRPr="00586DBF">
        <w:rPr>
          <w:u w:val="single"/>
        </w:rPr>
        <w:t>RF savings across bands</w:t>
      </w:r>
    </w:p>
    <w:p w14:paraId="1FE434A4" w14:textId="750ED27A" w:rsidR="00586DBF" w:rsidRDefault="00586DBF" w:rsidP="00C92C6D">
      <w:r>
        <w:t>In RAN1#102-e, the following agreement was made.</w:t>
      </w:r>
    </w:p>
    <w:p w14:paraId="47CF4939" w14:textId="77777777" w:rsidR="00586DBF" w:rsidRDefault="00586DBF" w:rsidP="00586DBF">
      <w:pPr>
        <w:autoSpaceDE/>
        <w:autoSpaceDN/>
        <w:adjustRightInd/>
        <w:spacing w:after="0"/>
        <w:rPr>
          <w:lang w:eastAsia="ja-JP"/>
        </w:rPr>
      </w:pPr>
      <w:r w:rsidRPr="00774324">
        <w:rPr>
          <w:highlight w:val="green"/>
          <w:lang w:eastAsia="ja-JP"/>
        </w:rPr>
        <w:t>Agreements:</w:t>
      </w:r>
    </w:p>
    <w:p w14:paraId="7638EBB7" w14:textId="77777777" w:rsidR="00586DBF" w:rsidRPr="000605D6" w:rsidRDefault="00586DBF" w:rsidP="00586DBF">
      <w:pPr>
        <w:numPr>
          <w:ilvl w:val="0"/>
          <w:numId w:val="39"/>
        </w:numPr>
        <w:autoSpaceDE/>
        <w:autoSpaceDN/>
        <w:adjustRightInd/>
        <w:snapToGrid/>
        <w:spacing w:after="0"/>
        <w:jc w:val="left"/>
      </w:pPr>
      <w:r>
        <w:t xml:space="preserve">In potential cost evaluations for a UE, </w:t>
      </w:r>
      <w:bookmarkStart w:id="2" w:name="_Hlk53123145"/>
      <w:r>
        <w:t xml:space="preserve">it is assumed that the multi-band support affects the RF cost but not the </w:t>
      </w:r>
      <w:r w:rsidRPr="000605D6">
        <w:t>baseband cost significantly</w:t>
      </w:r>
      <w:bookmarkEnd w:id="2"/>
      <w:r w:rsidRPr="000605D6">
        <w:t>.</w:t>
      </w:r>
    </w:p>
    <w:p w14:paraId="00B7CDC9" w14:textId="77777777" w:rsidR="00586DBF" w:rsidRDefault="00586DBF" w:rsidP="00586DBF">
      <w:pPr>
        <w:numPr>
          <w:ilvl w:val="0"/>
          <w:numId w:val="39"/>
        </w:numPr>
        <w:autoSpaceDE/>
        <w:autoSpaceDN/>
        <w:adjustRightInd/>
        <w:snapToGrid/>
        <w:spacing w:after="0"/>
        <w:jc w:val="left"/>
      </w:pPr>
      <w:r w:rsidRPr="000605D6">
        <w:t>In the TR, at least include a qualitative statement; relevant numerical results can also be considered.</w:t>
      </w:r>
    </w:p>
    <w:p w14:paraId="54AD8B7A" w14:textId="590DFE8F" w:rsidR="00586DBF" w:rsidRDefault="00586DBF" w:rsidP="00C92C6D"/>
    <w:p w14:paraId="0501EE82" w14:textId="2A0CC60A" w:rsidR="00E13115" w:rsidRDefault="00E13115" w:rsidP="00C92C6D">
      <w:r>
        <w:t>Based on this agreement, the rapporteur will include the qualitative statement “</w:t>
      </w:r>
      <w:r w:rsidRPr="00166FF6">
        <w:rPr>
          <w:b/>
          <w:bCs/>
        </w:rPr>
        <w:t>it is assumed that the multi-band support affects the RF cost but not the baseband cost significantly</w:t>
      </w:r>
      <w:r>
        <w:t>”</w:t>
      </w:r>
      <w:r w:rsidRPr="00E13115">
        <w:t xml:space="preserve"> </w:t>
      </w:r>
      <w:r>
        <w:t>in the RedCap TR. (no additional agreement necessary)</w:t>
      </w:r>
    </w:p>
    <w:p w14:paraId="696B843B" w14:textId="08E616C5" w:rsidR="00586DBF" w:rsidRDefault="00586DBF" w:rsidP="00C92C6D">
      <w:r>
        <w:t xml:space="preserve">In the </w:t>
      </w:r>
      <w:r w:rsidR="00E13115">
        <w:t xml:space="preserve">complexity </w:t>
      </w:r>
      <w:r>
        <w:t>template, for each individual technique there is a Y/N question:</w:t>
      </w:r>
    </w:p>
    <w:p w14:paraId="48E56A11" w14:textId="77777777" w:rsidR="00E13115" w:rsidRPr="00E13115" w:rsidRDefault="00E13115" w:rsidP="00E13115">
      <w:pPr>
        <w:autoSpaceDE/>
        <w:autoSpaceDN/>
        <w:adjustRightInd/>
        <w:snapToGrid/>
        <w:spacing w:after="0"/>
        <w:rPr>
          <w:rFonts w:ascii="Calibri" w:eastAsia="Times New Roman" w:hAnsi="Calibri" w:cs="Calibri"/>
          <w:b/>
          <w:bCs/>
          <w:color w:val="000000"/>
          <w:sz w:val="16"/>
          <w:szCs w:val="16"/>
        </w:rPr>
      </w:pPr>
      <w:r w:rsidRPr="00E13115">
        <w:rPr>
          <w:rFonts w:ascii="Calibri" w:eastAsia="Times New Roman" w:hAnsi="Calibri" w:cs="Calibri"/>
          <w:b/>
          <w:bCs/>
          <w:color w:val="000000"/>
          <w:sz w:val="16"/>
          <w:szCs w:val="16"/>
        </w:rPr>
        <w:t>Do RF savings accumulate across supported bands? (Y/N)</w:t>
      </w:r>
    </w:p>
    <w:p w14:paraId="04AE0B98" w14:textId="5E0848D6" w:rsidR="00586DBF" w:rsidRDefault="00E13115" w:rsidP="00C92C6D">
      <w:r>
        <w:t xml:space="preserve">The intent of such a question </w:t>
      </w:r>
      <w:r w:rsidR="00A81F85">
        <w:t>is</w:t>
      </w:r>
      <w:r>
        <w:t xml:space="preserve"> to include additional statements for each technique, such as “The majority of companies believe that the RF savings accumulate across supported bands” (or not). However, if the discussions have difficulty to converge, the general qualitative statement is enough. RAN1 can anyway already use this assumption when deciding on combinations or recommendations, and RAN can take it into account when including techniques in the WI.</w:t>
      </w:r>
    </w:p>
    <w:p w14:paraId="4FFA139D" w14:textId="77777777" w:rsidR="00586DBF" w:rsidRDefault="00586DBF" w:rsidP="00C92C6D"/>
    <w:p w14:paraId="19F399DD" w14:textId="77777777" w:rsidR="00166FF6" w:rsidRPr="00166FF6" w:rsidRDefault="00166FF6" w:rsidP="00C92C6D">
      <w:pPr>
        <w:rPr>
          <w:u w:val="single"/>
        </w:rPr>
      </w:pPr>
      <w:r w:rsidRPr="00166FF6">
        <w:rPr>
          <w:u w:val="single"/>
        </w:rPr>
        <w:t>Statement on device size</w:t>
      </w:r>
    </w:p>
    <w:p w14:paraId="2CBEF4B9" w14:textId="13D0E766" w:rsidR="00C92C6D" w:rsidRDefault="00C92C6D" w:rsidP="00C92C6D">
      <w:r>
        <w:lastRenderedPageBreak/>
        <w:t xml:space="preserve">In RAN1#101-e, it was agreed </w:t>
      </w:r>
      <w:r w:rsidR="0003765A">
        <w:t>that</w:t>
      </w:r>
      <w:r>
        <w:t>:</w:t>
      </w:r>
    </w:p>
    <w:p w14:paraId="5B4D1282" w14:textId="77777777" w:rsidR="00C92C6D" w:rsidRPr="00FC12EB" w:rsidRDefault="00C92C6D" w:rsidP="00C92C6D">
      <w:pPr>
        <w:autoSpaceDE/>
        <w:autoSpaceDN/>
        <w:adjustRightInd/>
        <w:spacing w:after="0"/>
        <w:rPr>
          <w:highlight w:val="green"/>
          <w:lang w:eastAsia="x-none"/>
        </w:rPr>
      </w:pPr>
      <w:r w:rsidRPr="00FC12EB">
        <w:rPr>
          <w:highlight w:val="green"/>
          <w:lang w:eastAsia="x-none"/>
        </w:rPr>
        <w:t>Agreements:</w:t>
      </w:r>
    </w:p>
    <w:p w14:paraId="58BD2F22" w14:textId="77777777" w:rsidR="00C92C6D" w:rsidRPr="00C92C6D" w:rsidRDefault="00C92C6D" w:rsidP="00C92C6D">
      <w:pPr>
        <w:numPr>
          <w:ilvl w:val="0"/>
          <w:numId w:val="30"/>
        </w:numPr>
        <w:autoSpaceDE/>
        <w:autoSpaceDN/>
        <w:adjustRightInd/>
        <w:snapToGrid/>
        <w:spacing w:after="0"/>
        <w:jc w:val="left"/>
        <w:rPr>
          <w:sz w:val="20"/>
          <w:szCs w:val="20"/>
          <w:lang w:eastAsia="x-none"/>
        </w:rPr>
      </w:pPr>
      <w:bookmarkStart w:id="3" w:name="_Hlk53068013"/>
      <w:r w:rsidRPr="00C92C6D">
        <w:rPr>
          <w:sz w:val="20"/>
          <w:szCs w:val="20"/>
          <w:lang w:eastAsia="x-none"/>
        </w:rPr>
        <w:t>Potential benefits in terms of reduced device size can be mentioned where applicable in the TR (e.g. in the section on reduced number of antennas), but the SI will not aim to quantify such benefits.</w:t>
      </w:r>
    </w:p>
    <w:bookmarkEnd w:id="3"/>
    <w:p w14:paraId="64BEFEED" w14:textId="72951C4F" w:rsidR="00C92C6D" w:rsidRDefault="00C92C6D" w:rsidP="00C92C6D"/>
    <w:p w14:paraId="542A1CF8" w14:textId="201CE612" w:rsidR="0003765A" w:rsidRDefault="0003765A" w:rsidP="00C92C6D">
      <w:pPr>
        <w:rPr>
          <w:lang w:eastAsia="zh-CN"/>
        </w:rPr>
      </w:pPr>
      <w:r>
        <w:rPr>
          <w:lang w:eastAsia="zh-CN"/>
        </w:rPr>
        <w:t>The discussion on such a statement for antenna reduction became controversial and was not agreed, i</w:t>
      </w:r>
      <w:r w:rsidR="00BB5D05">
        <w:rPr>
          <w:lang w:eastAsia="zh-CN"/>
        </w:rPr>
        <w:t>n</w:t>
      </w:r>
      <w:r>
        <w:rPr>
          <w:lang w:eastAsia="zh-CN"/>
        </w:rPr>
        <w:t xml:space="preserve"> part because it </w:t>
      </w:r>
      <w:r w:rsidR="00BB5D05">
        <w:rPr>
          <w:lang w:eastAsia="zh-CN"/>
        </w:rPr>
        <w:t>seemed</w:t>
      </w:r>
      <w:r>
        <w:rPr>
          <w:lang w:eastAsia="zh-CN"/>
        </w:rPr>
        <w:t xml:space="preserve"> that some companies </w:t>
      </w:r>
      <w:r w:rsidR="00C85F74">
        <w:rPr>
          <w:lang w:eastAsia="zh-CN"/>
        </w:rPr>
        <w:t>may be interpreting</w:t>
      </w:r>
      <w:r>
        <w:rPr>
          <w:lang w:eastAsia="zh-CN"/>
        </w:rPr>
        <w:t xml:space="preserve"> the SID to mean that the “1R” technique </w:t>
      </w:r>
      <w:r w:rsidRPr="0003765A">
        <w:rPr>
          <w:i/>
          <w:iCs/>
          <w:lang w:eastAsia="zh-CN"/>
        </w:rPr>
        <w:t>must</w:t>
      </w:r>
      <w:r>
        <w:rPr>
          <w:lang w:eastAsia="zh-CN"/>
        </w:rPr>
        <w:t xml:space="preserve"> be supported for size reduction, regardless of any of the actual analysis in the study. This is obviously not the case, since</w:t>
      </w:r>
    </w:p>
    <w:p w14:paraId="64C5F36A" w14:textId="2C142B98" w:rsidR="0003765A" w:rsidRPr="00E92A9D" w:rsidRDefault="0003765A" w:rsidP="0003765A">
      <w:pPr>
        <w:pStyle w:val="ListParagraph"/>
        <w:numPr>
          <w:ilvl w:val="0"/>
          <w:numId w:val="40"/>
        </w:numPr>
        <w:rPr>
          <w:rFonts w:ascii="Times New Roman" w:hAnsi="Times New Roman"/>
          <w:lang w:eastAsia="zh-CN"/>
        </w:rPr>
      </w:pPr>
      <w:r w:rsidRPr="00E92A9D">
        <w:rPr>
          <w:rFonts w:ascii="Times New Roman" w:hAnsi="Times New Roman"/>
          <w:lang w:eastAsia="zh-CN"/>
        </w:rPr>
        <w:t>There is no objective for size reduction in the SID</w:t>
      </w:r>
    </w:p>
    <w:p w14:paraId="1CD933EC" w14:textId="39503412" w:rsidR="0003765A" w:rsidRPr="00E92A9D" w:rsidRDefault="0003765A" w:rsidP="0003765A">
      <w:pPr>
        <w:pStyle w:val="ListParagraph"/>
        <w:numPr>
          <w:ilvl w:val="0"/>
          <w:numId w:val="40"/>
        </w:numPr>
        <w:rPr>
          <w:rFonts w:ascii="Times New Roman" w:hAnsi="Times New Roman"/>
          <w:lang w:eastAsia="zh-CN"/>
        </w:rPr>
      </w:pPr>
      <w:r w:rsidRPr="00E92A9D">
        <w:rPr>
          <w:rFonts w:ascii="Times New Roman" w:hAnsi="Times New Roman"/>
          <w:lang w:eastAsia="zh-CN"/>
        </w:rPr>
        <w:t>There is no “free lunch” for any technique allowing it to bypass the study and evaluations</w:t>
      </w:r>
    </w:p>
    <w:p w14:paraId="7BA031EE" w14:textId="67DE9D27" w:rsidR="0003765A" w:rsidRDefault="007B2CAB" w:rsidP="00C92C6D">
      <w:pPr>
        <w:rPr>
          <w:lang w:eastAsia="zh-CN"/>
        </w:rPr>
      </w:pPr>
      <w:r>
        <w:rPr>
          <w:lang w:eastAsia="zh-CN"/>
        </w:rPr>
        <w:t xml:space="preserve">There is a statement in the </w:t>
      </w:r>
      <w:r w:rsidRPr="007B2CAB">
        <w:rPr>
          <w:i/>
          <w:iCs/>
          <w:lang w:eastAsia="zh-CN"/>
        </w:rPr>
        <w:t>justification</w:t>
      </w:r>
      <w:r>
        <w:rPr>
          <w:lang w:eastAsia="zh-CN"/>
        </w:rPr>
        <w:t xml:space="preserve"> of the SID that says:</w:t>
      </w:r>
    </w:p>
    <w:p w14:paraId="1DA82A11" w14:textId="77777777" w:rsidR="007B2CAB" w:rsidRPr="002F5037" w:rsidRDefault="007B2CAB" w:rsidP="007B2CAB">
      <w:pPr>
        <w:pStyle w:val="ListParagraph"/>
        <w:numPr>
          <w:ilvl w:val="0"/>
          <w:numId w:val="41"/>
        </w:numPr>
        <w:ind w:right="-99"/>
        <w:rPr>
          <w:rFonts w:ascii="Times New Roman" w:hAnsi="Times New Roman"/>
          <w:sz w:val="20"/>
          <w:szCs w:val="20"/>
        </w:rPr>
      </w:pPr>
      <w:r w:rsidRPr="002F5037">
        <w:rPr>
          <w:rFonts w:ascii="Times New Roman" w:hAnsi="Times New Roman"/>
          <w:sz w:val="20"/>
          <w:szCs w:val="20"/>
        </w:rPr>
        <w:t xml:space="preserve">Device size: Requirement </w:t>
      </w:r>
      <w:r>
        <w:rPr>
          <w:rFonts w:ascii="Times New Roman" w:hAnsi="Times New Roman"/>
          <w:sz w:val="20"/>
          <w:szCs w:val="20"/>
        </w:rPr>
        <w:t xml:space="preserve">for most use cases </w:t>
      </w:r>
      <w:r w:rsidRPr="002F5037">
        <w:rPr>
          <w:rFonts w:ascii="Times New Roman" w:hAnsi="Times New Roman"/>
          <w:sz w:val="20"/>
          <w:szCs w:val="20"/>
        </w:rPr>
        <w:t>is that the standard enables a device design with compact form factor.</w:t>
      </w:r>
      <w:r>
        <w:rPr>
          <w:rFonts w:ascii="Times New Roman" w:hAnsi="Times New Roman"/>
          <w:sz w:val="20"/>
          <w:szCs w:val="20"/>
        </w:rPr>
        <w:t xml:space="preserve"> </w:t>
      </w:r>
    </w:p>
    <w:p w14:paraId="5DFCAD96" w14:textId="3AD1C1B6" w:rsidR="003C0520" w:rsidRDefault="007B2CAB" w:rsidP="00C92C6D">
      <w:pPr>
        <w:rPr>
          <w:lang w:eastAsia="zh-CN"/>
        </w:rPr>
      </w:pPr>
      <w:r>
        <w:rPr>
          <w:lang w:eastAsia="zh-CN"/>
        </w:rPr>
        <w:t>However,</w:t>
      </w:r>
      <w:r w:rsidR="003C0520">
        <w:rPr>
          <w:lang w:eastAsia="zh-CN"/>
        </w:rPr>
        <w:t xml:space="preserve"> “normal” NR can of course be used in a sensor, wearable, or other “compact” form factor or device that is small in size. We would not agree to any statement that a RedCap technique must be supported in order to have a compact form factor, as that is a misleading message </w:t>
      </w:r>
      <w:r w:rsidR="009362B1">
        <w:rPr>
          <w:lang w:eastAsia="zh-CN"/>
        </w:rPr>
        <w:t>for</w:t>
      </w:r>
      <w:r w:rsidR="003C0520">
        <w:rPr>
          <w:lang w:eastAsia="zh-CN"/>
        </w:rPr>
        <w:t xml:space="preserve"> 3GPP NR from Rel-15.</w:t>
      </w:r>
      <w:r w:rsidR="003D4D2A">
        <w:rPr>
          <w:lang w:eastAsia="zh-CN"/>
        </w:rPr>
        <w:t xml:space="preserve"> So while we are still fine to include a statement in the antenna reduction (which is now an individual technique</w:t>
      </w:r>
      <w:r w:rsidR="009362B1">
        <w:rPr>
          <w:lang w:eastAsia="zh-CN"/>
        </w:rPr>
        <w:t xml:space="preserve"> separate</w:t>
      </w:r>
      <w:r w:rsidR="003D4D2A">
        <w:rPr>
          <w:lang w:eastAsia="zh-CN"/>
        </w:rPr>
        <w:t xml:space="preserve"> from MIMO layer reduction) that there may be benefits </w:t>
      </w:r>
      <w:r w:rsidR="00800CDA">
        <w:rPr>
          <w:lang w:eastAsia="zh-CN"/>
        </w:rPr>
        <w:t>to make devices small</w:t>
      </w:r>
      <w:r w:rsidR="00800CDA" w:rsidRPr="00800CDA">
        <w:rPr>
          <w:u w:val="single"/>
          <w:lang w:eastAsia="zh-CN"/>
        </w:rPr>
        <w:t>er</w:t>
      </w:r>
      <w:r w:rsidR="00800CDA">
        <w:rPr>
          <w:lang w:eastAsia="zh-CN"/>
        </w:rPr>
        <w:t xml:space="preserve"> </w:t>
      </w:r>
      <w:r w:rsidR="003D4D2A">
        <w:rPr>
          <w:lang w:eastAsia="zh-CN"/>
        </w:rPr>
        <w:t>in some FR1 bands, there should be an accompanying statement that there is no implication that NR cannot be used in a compact or small form factor. If this is still controversial, since the agreement was a “can be mentioned” and we already agreed not to quantify size in RAN1, we can skip spending time on the statement.</w:t>
      </w:r>
    </w:p>
    <w:p w14:paraId="70785F03" w14:textId="77777777" w:rsidR="005E737A" w:rsidRDefault="005E737A" w:rsidP="00C92C6D">
      <w:pPr>
        <w:rPr>
          <w:lang w:eastAsia="zh-CN"/>
        </w:rPr>
      </w:pPr>
    </w:p>
    <w:p w14:paraId="2FD36C80" w14:textId="2BE17DF4" w:rsidR="00816E9B" w:rsidRPr="001644F3" w:rsidRDefault="0090099B" w:rsidP="00816E9B">
      <w:pPr>
        <w:pStyle w:val="Heading2"/>
        <w:rPr>
          <w:rFonts w:cs="Arial"/>
        </w:rPr>
      </w:pPr>
      <w:r w:rsidRPr="001644F3">
        <w:rPr>
          <w:rFonts w:cs="Arial"/>
        </w:rPr>
        <w:t>Reduced number of UE Rx/Tx antennas</w:t>
      </w:r>
    </w:p>
    <w:p w14:paraId="4D1DE103" w14:textId="552FB8CE" w:rsidR="00830177" w:rsidRDefault="00830177" w:rsidP="00A75599">
      <w:r>
        <w:t>In RAN1#10</w:t>
      </w:r>
      <w:r w:rsidR="0089315E">
        <w:t>1</w:t>
      </w:r>
      <w:r>
        <w:t>-e, the following was agreed for the antenna reduction study.</w:t>
      </w:r>
    </w:p>
    <w:p w14:paraId="79E87E6E" w14:textId="77777777" w:rsidR="00830177" w:rsidRPr="0089315E" w:rsidRDefault="00830177" w:rsidP="00830177">
      <w:pPr>
        <w:autoSpaceDE/>
        <w:autoSpaceDN/>
        <w:adjustRightInd/>
        <w:spacing w:after="0"/>
        <w:rPr>
          <w:sz w:val="20"/>
          <w:szCs w:val="20"/>
          <w:lang w:eastAsia="zh-CN"/>
        </w:rPr>
      </w:pPr>
      <w:r w:rsidRPr="0089315E">
        <w:rPr>
          <w:sz w:val="20"/>
          <w:szCs w:val="20"/>
          <w:highlight w:val="green"/>
          <w:lang w:eastAsia="zh-CN"/>
        </w:rPr>
        <w:t>Agreements:</w:t>
      </w:r>
    </w:p>
    <w:p w14:paraId="6A3336B4" w14:textId="77777777" w:rsidR="00830177" w:rsidRPr="0089315E" w:rsidRDefault="00830177" w:rsidP="00830177">
      <w:pPr>
        <w:numPr>
          <w:ilvl w:val="0"/>
          <w:numId w:val="32"/>
        </w:numPr>
        <w:autoSpaceDE/>
        <w:autoSpaceDN/>
        <w:adjustRightInd/>
        <w:snapToGrid/>
        <w:spacing w:after="0"/>
        <w:jc w:val="left"/>
        <w:rPr>
          <w:sz w:val="20"/>
          <w:szCs w:val="20"/>
          <w:lang w:eastAsia="zh-CN"/>
        </w:rPr>
      </w:pPr>
      <w:r w:rsidRPr="0089315E">
        <w:rPr>
          <w:sz w:val="20"/>
          <w:szCs w:val="20"/>
          <w:lang w:eastAsia="x-none"/>
        </w:rPr>
        <w:t>For FR1, study two antenna configurations for RedCap UEs, namely 1Rx/1Tx and 2Rx/1Tx.</w:t>
      </w:r>
    </w:p>
    <w:p w14:paraId="63BA374D" w14:textId="431DD2F7" w:rsidR="00830177" w:rsidRPr="0089315E" w:rsidRDefault="00830177" w:rsidP="00830177">
      <w:pPr>
        <w:numPr>
          <w:ilvl w:val="0"/>
          <w:numId w:val="32"/>
        </w:numPr>
        <w:autoSpaceDE/>
        <w:autoSpaceDN/>
        <w:adjustRightInd/>
        <w:snapToGrid/>
        <w:spacing w:after="0"/>
        <w:jc w:val="left"/>
        <w:rPr>
          <w:sz w:val="20"/>
          <w:szCs w:val="20"/>
          <w:lang w:eastAsia="zh-CN"/>
        </w:rPr>
      </w:pPr>
      <w:r w:rsidRPr="0089315E">
        <w:rPr>
          <w:sz w:val="20"/>
          <w:szCs w:val="20"/>
          <w:lang w:eastAsia="x-none"/>
        </w:rPr>
        <w:t>For FR2, study two antenna configurations for RedCap UEs, namely 1Rx/1Tx and 2Rx/1Tx.</w:t>
      </w:r>
    </w:p>
    <w:p w14:paraId="5FB2F66B" w14:textId="77777777" w:rsidR="00830177" w:rsidRDefault="00830177" w:rsidP="00A75599"/>
    <w:p w14:paraId="78D95C63" w14:textId="1E5FD4B5" w:rsidR="00D04861" w:rsidRDefault="00D04861" w:rsidP="00830177">
      <w:r>
        <w:t xml:space="preserve">In RAN1#102-e, it was agreed to study restriction to 1 or 2 MIMO layers as a relaxed processing capability. For ease of analysis, during the template discussion it was agreed to analyze antenna reduction and processing reduction as individual techniques. Combinations of techniques (e.g., 1RX/1TX and two layers, 2RX/1TX and single layer) can be analyzed after the individual analysis. One motivation given for separately considering the techniques is that a UE manufacturer may produce a single 2 MIMO layer baseband design and use it in different bands which could have different number of antennas. The UE may also support multiple bands and use a single baseband </w:t>
      </w:r>
      <w:r w:rsidR="00D26A99">
        <w:t>processor.</w:t>
      </w:r>
    </w:p>
    <w:p w14:paraId="5D6FE40A" w14:textId="10D58721" w:rsidR="00D26A99" w:rsidRDefault="00D26A99" w:rsidP="00830177">
      <w:r>
        <w:t xml:space="preserve">To simplify the cost analysis, </w:t>
      </w:r>
      <w:r w:rsidR="003F47D7">
        <w:t>components</w:t>
      </w:r>
      <w:r>
        <w:t xml:space="preserve"> are </w:t>
      </w:r>
      <w:r w:rsidR="003F47D7">
        <w:t xml:space="preserve">either </w:t>
      </w:r>
      <w:r>
        <w:t xml:space="preserve">counted as “antenna reduction” </w:t>
      </w:r>
      <w:r w:rsidR="003F47D7">
        <w:t>or</w:t>
      </w:r>
      <w:r>
        <w:t xml:space="preserve"> “MIMO layer reduction”. For performance analysis, single layer transmission is evaluated in any case.</w:t>
      </w:r>
    </w:p>
    <w:p w14:paraId="6A36486B" w14:textId="07309B11" w:rsidR="00946407" w:rsidRDefault="00AF1B7A" w:rsidP="00830177">
      <w:r>
        <w:t>For</w:t>
      </w:r>
      <w:r w:rsidR="002D08E3">
        <w:t xml:space="preserve"> general deployments</w:t>
      </w:r>
      <w:r w:rsidR="00830177">
        <w:t xml:space="preserve"> in FR1</w:t>
      </w:r>
      <w:r w:rsidR="002D08E3">
        <w:t xml:space="preserve">, </w:t>
      </w:r>
      <w:r w:rsidR="00830177" w:rsidRPr="00FC12EB">
        <w:rPr>
          <w:lang w:eastAsia="x-none"/>
        </w:rPr>
        <w:t>2Rx/1Tx</w:t>
      </w:r>
      <w:r w:rsidR="00830177">
        <w:rPr>
          <w:lang w:eastAsia="x-none"/>
        </w:rPr>
        <w:t xml:space="preserve"> </w:t>
      </w:r>
      <w:r w:rsidR="0040420F">
        <w:rPr>
          <w:lang w:eastAsia="x-none"/>
        </w:rPr>
        <w:t xml:space="preserve">(with antenna switching) </w:t>
      </w:r>
      <w:r w:rsidR="00830177">
        <w:rPr>
          <w:lang w:eastAsia="x-none"/>
        </w:rPr>
        <w:t>is preferred</w:t>
      </w:r>
      <w:r w:rsidR="002D08E3">
        <w:t>.</w:t>
      </w:r>
      <w:r w:rsidR="0040420F">
        <w:t xml:space="preserve"> It </w:t>
      </w:r>
      <w:r w:rsidR="0040420F" w:rsidRPr="001644F3">
        <w:t xml:space="preserve">is </w:t>
      </w:r>
      <w:r w:rsidR="00B855F2">
        <w:t>FFS</w:t>
      </w:r>
      <w:r w:rsidR="0040420F" w:rsidRPr="001644F3">
        <w:t xml:space="preserve"> if </w:t>
      </w:r>
      <w:r w:rsidR="0040420F" w:rsidRPr="00FC12EB">
        <w:rPr>
          <w:lang w:eastAsia="x-none"/>
        </w:rPr>
        <w:t xml:space="preserve">1Rx/1Tx </w:t>
      </w:r>
      <w:r w:rsidR="0040420F">
        <w:t>should be recommended</w:t>
      </w:r>
      <w:r w:rsidR="0040420F" w:rsidRPr="001644F3">
        <w:t xml:space="preserve"> for some </w:t>
      </w:r>
      <w:r w:rsidR="0040420F" w:rsidRPr="00881FA7">
        <w:t>low frequency deployment for size considerations</w:t>
      </w:r>
      <w:r w:rsidR="0040420F">
        <w:t>, or for scenarios where range is not an issue (e.g., wearables)</w:t>
      </w:r>
      <w:r w:rsidR="0040420F" w:rsidRPr="001644F3">
        <w:t>.</w:t>
      </w:r>
      <w:r w:rsidR="008F1768">
        <w:t xml:space="preserve"> For size considerations, only antenna reduction (not MIMO layer reduction) may provide some benefit. However, as noted above, NR (from Rel-15) can support a compact form factor.</w:t>
      </w:r>
    </w:p>
    <w:p w14:paraId="597CA9C8" w14:textId="6AADB4BC" w:rsidR="00946407" w:rsidRDefault="00946407" w:rsidP="00946407">
      <w:r w:rsidRPr="00C11F49">
        <w:rPr>
          <w:u w:val="single"/>
        </w:rPr>
        <w:t>Analysis of UE complexity reduction</w:t>
      </w:r>
      <w:r>
        <w:t xml:space="preserve">: </w:t>
      </w:r>
      <w:r w:rsidRPr="00946407">
        <w:t xml:space="preserve">The cost saving </w:t>
      </w:r>
      <w:r w:rsidR="001F17CA">
        <w:t xml:space="preserve">is </w:t>
      </w:r>
      <w:r w:rsidR="003F47D7">
        <w:t xml:space="preserve">in </w:t>
      </w:r>
      <w:r w:rsidR="001F17CA">
        <w:t>RF</w:t>
      </w:r>
      <w:r w:rsidR="003F47D7">
        <w:t xml:space="preserve"> and baseband</w:t>
      </w:r>
      <w:r w:rsidR="001F17CA">
        <w:t>, and</w:t>
      </w:r>
      <w:r>
        <w:t xml:space="preserve"> will </w:t>
      </w:r>
      <w:r w:rsidR="003F47D7">
        <w:t xml:space="preserve">partly </w:t>
      </w:r>
      <w:r>
        <w:t>accumulate over multiple bands</w:t>
      </w:r>
      <w:r w:rsidR="00412666">
        <w:t>.</w:t>
      </w:r>
      <w:r w:rsidR="00736F47">
        <w:t xml:space="preserve"> More benefit from the technique is expected in FR2, due to ratio of RF to baseband.</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gridCol w:w="2327"/>
      </w:tblGrid>
      <w:tr w:rsidR="000A3D83" w14:paraId="1E84BAB4" w14:textId="77777777" w:rsidTr="0056623E">
        <w:trPr>
          <w:cnfStyle w:val="100000000000" w:firstRow="1" w:lastRow="0" w:firstColumn="0" w:lastColumn="0" w:oddVBand="0" w:evenVBand="0" w:oddHBand="0" w:evenHBand="0" w:firstRowFirstColumn="0" w:firstRowLastColumn="0" w:lastRowFirstColumn="0" w:lastRowLastColumn="0"/>
        </w:trPr>
        <w:tc>
          <w:tcPr>
            <w:tcW w:w="2327" w:type="dxa"/>
          </w:tcPr>
          <w:p w14:paraId="46C100FD" w14:textId="4F443D89" w:rsidR="000A3D83" w:rsidRDefault="000A3D83" w:rsidP="0056623E">
            <w:r>
              <w:t>Configuration</w:t>
            </w:r>
          </w:p>
        </w:tc>
        <w:tc>
          <w:tcPr>
            <w:tcW w:w="2326" w:type="dxa"/>
          </w:tcPr>
          <w:p w14:paraId="754FD43B" w14:textId="25E90635" w:rsidR="000A3D83" w:rsidRDefault="000A3D83" w:rsidP="0056623E">
            <w:r>
              <w:t>2RX to 1RX</w:t>
            </w:r>
          </w:p>
        </w:tc>
        <w:tc>
          <w:tcPr>
            <w:tcW w:w="2327" w:type="dxa"/>
          </w:tcPr>
          <w:p w14:paraId="749CF5DD" w14:textId="31DF2120" w:rsidR="000A3D83" w:rsidRDefault="000A3D83" w:rsidP="0056623E">
            <w:r>
              <w:t>4RX to 2RX</w:t>
            </w:r>
          </w:p>
        </w:tc>
        <w:tc>
          <w:tcPr>
            <w:tcW w:w="2327" w:type="dxa"/>
          </w:tcPr>
          <w:p w14:paraId="128DD1F9" w14:textId="62EB36AA" w:rsidR="000A3D83" w:rsidRDefault="000A3D83" w:rsidP="0056623E">
            <w:r>
              <w:t>4RX to 1RX</w:t>
            </w:r>
          </w:p>
        </w:tc>
      </w:tr>
      <w:tr w:rsidR="000A3D83" w14:paraId="3293BB9B" w14:textId="77777777" w:rsidTr="0056623E">
        <w:tc>
          <w:tcPr>
            <w:tcW w:w="2327" w:type="dxa"/>
          </w:tcPr>
          <w:p w14:paraId="16EF4D94" w14:textId="222DB94C" w:rsidR="000A3D83" w:rsidRDefault="000A3D83" w:rsidP="00252C50">
            <w:r>
              <w:lastRenderedPageBreak/>
              <w:t>FR1 FDD</w:t>
            </w:r>
          </w:p>
        </w:tc>
        <w:tc>
          <w:tcPr>
            <w:tcW w:w="2326" w:type="dxa"/>
          </w:tcPr>
          <w:p w14:paraId="757FF6B6" w14:textId="12F0323D" w:rsidR="000A3D83" w:rsidRDefault="00AD15BF" w:rsidP="0056623E">
            <w:r>
              <w:t>24.8</w:t>
            </w:r>
            <w:r w:rsidR="000A3D83">
              <w:t>%</w:t>
            </w:r>
          </w:p>
        </w:tc>
        <w:tc>
          <w:tcPr>
            <w:tcW w:w="2327" w:type="dxa"/>
          </w:tcPr>
          <w:p w14:paraId="0F40C6D9" w14:textId="77777777" w:rsidR="000A3D83" w:rsidRDefault="000A3D83" w:rsidP="0056623E"/>
        </w:tc>
        <w:tc>
          <w:tcPr>
            <w:tcW w:w="2327" w:type="dxa"/>
          </w:tcPr>
          <w:p w14:paraId="49289D0D" w14:textId="49ED9CFA" w:rsidR="000A3D83" w:rsidRDefault="000A3D83" w:rsidP="0056623E"/>
        </w:tc>
      </w:tr>
      <w:tr w:rsidR="000A3D83" w14:paraId="24AD9387" w14:textId="77777777" w:rsidTr="0056623E">
        <w:tc>
          <w:tcPr>
            <w:tcW w:w="2327" w:type="dxa"/>
          </w:tcPr>
          <w:p w14:paraId="1B867942" w14:textId="7DDE8223" w:rsidR="000A3D83" w:rsidRDefault="000A3D83" w:rsidP="0056623E">
            <w:r>
              <w:t>FR1 TDD</w:t>
            </w:r>
          </w:p>
        </w:tc>
        <w:tc>
          <w:tcPr>
            <w:tcW w:w="2326" w:type="dxa"/>
          </w:tcPr>
          <w:p w14:paraId="10E6A1BC" w14:textId="3BAC1131" w:rsidR="000A3D83" w:rsidRDefault="000A3D83" w:rsidP="0056623E"/>
        </w:tc>
        <w:tc>
          <w:tcPr>
            <w:tcW w:w="2327" w:type="dxa"/>
          </w:tcPr>
          <w:p w14:paraId="39607988" w14:textId="2A1A942A" w:rsidR="000A3D83" w:rsidRDefault="00AD15BF" w:rsidP="0056623E">
            <w:r>
              <w:t>28.6</w:t>
            </w:r>
            <w:r w:rsidR="000A3D83">
              <w:t>%</w:t>
            </w:r>
          </w:p>
        </w:tc>
        <w:tc>
          <w:tcPr>
            <w:tcW w:w="2327" w:type="dxa"/>
          </w:tcPr>
          <w:p w14:paraId="7AD76B15" w14:textId="3ED6C534" w:rsidR="000A3D83" w:rsidRDefault="00AD15BF" w:rsidP="0056623E">
            <w:r>
              <w:t>42.1</w:t>
            </w:r>
            <w:r w:rsidR="000A3D83">
              <w:t>%</w:t>
            </w:r>
          </w:p>
        </w:tc>
      </w:tr>
      <w:tr w:rsidR="000A3D83" w14:paraId="258A346C" w14:textId="77777777" w:rsidTr="0056623E">
        <w:tc>
          <w:tcPr>
            <w:tcW w:w="2327" w:type="dxa"/>
          </w:tcPr>
          <w:p w14:paraId="7C81CFB6" w14:textId="52CFC825" w:rsidR="000A3D83" w:rsidRDefault="000A3D83" w:rsidP="0056623E">
            <w:r>
              <w:t>FR2 TDD</w:t>
            </w:r>
          </w:p>
        </w:tc>
        <w:tc>
          <w:tcPr>
            <w:tcW w:w="2326" w:type="dxa"/>
          </w:tcPr>
          <w:p w14:paraId="1B0A7BA5" w14:textId="3B26BD34" w:rsidR="000A3D83" w:rsidRDefault="00AD15BF" w:rsidP="0056623E">
            <w:r>
              <w:t>29.7</w:t>
            </w:r>
            <w:r w:rsidR="000A3D83">
              <w:t>%</w:t>
            </w:r>
          </w:p>
        </w:tc>
        <w:tc>
          <w:tcPr>
            <w:tcW w:w="2327" w:type="dxa"/>
          </w:tcPr>
          <w:p w14:paraId="722F905B" w14:textId="77777777" w:rsidR="000A3D83" w:rsidRDefault="000A3D83" w:rsidP="0056623E"/>
        </w:tc>
        <w:tc>
          <w:tcPr>
            <w:tcW w:w="2327" w:type="dxa"/>
          </w:tcPr>
          <w:p w14:paraId="7C362C99" w14:textId="45233185" w:rsidR="000A3D83" w:rsidRDefault="000A3D83" w:rsidP="0056623E"/>
        </w:tc>
      </w:tr>
    </w:tbl>
    <w:p w14:paraId="6DDC3D62" w14:textId="77777777" w:rsidR="00252C50" w:rsidRDefault="00252C50" w:rsidP="00946407"/>
    <w:p w14:paraId="1E8A559E" w14:textId="74669CD6" w:rsidR="00946407" w:rsidRDefault="00946407" w:rsidP="00946407">
      <w:r w:rsidRPr="00C11F49">
        <w:rPr>
          <w:u w:val="single"/>
        </w:rPr>
        <w:t>Analysis of performance impacts</w:t>
      </w:r>
      <w:r>
        <w:t>: There will be a DL coverage loss from 4Rx</w:t>
      </w:r>
      <w:r w:rsidR="00F55C36">
        <w:sym w:font="Wingdings" w:char="F0E0"/>
      </w:r>
      <w:r>
        <w:t>2Rx</w:t>
      </w:r>
      <w:r w:rsidR="00F55C36">
        <w:sym w:font="Wingdings" w:char="F0E0"/>
      </w:r>
      <w:r>
        <w:t>1Rx.</w:t>
      </w:r>
      <w:r w:rsidR="00F55C36">
        <w:t xml:space="preserve"> One way to limit losses is to only recommend 4Rx</w:t>
      </w:r>
      <w:r w:rsidR="00F55C36">
        <w:sym w:font="Wingdings" w:char="F0E0"/>
      </w:r>
      <w:r w:rsidR="00F55C36">
        <w:t xml:space="preserve"> 2Rx or 2R</w:t>
      </w:r>
      <w:r w:rsidR="00412666">
        <w:t>x</w:t>
      </w:r>
      <w:r w:rsidR="00F55C36">
        <w:t xml:space="preserve"> </w:t>
      </w:r>
      <w:r w:rsidR="00F55C36">
        <w:sym w:font="Wingdings" w:char="F0E0"/>
      </w:r>
      <w:r w:rsidR="00F55C36">
        <w:t xml:space="preserve"> 1Rx, rather than 4Rx </w:t>
      </w:r>
      <w:r w:rsidR="00F55C36">
        <w:sym w:font="Wingdings" w:char="F0E0"/>
      </w:r>
      <w:r w:rsidR="00F55C36">
        <w:t xml:space="preserve"> 1Rx. In this case the losses </w:t>
      </w:r>
      <w:r w:rsidR="003A048F">
        <w:t xml:space="preserve">in terms of maximum coupling loss (MCL) </w:t>
      </w:r>
      <w:r w:rsidR="00F55C36">
        <w:t xml:space="preserve">are expected to be in the </w:t>
      </w:r>
      <w:r w:rsidR="003A048F">
        <w:t>4</w:t>
      </w:r>
      <w:r w:rsidR="00F55C36">
        <w:t>-6dB range depending on channel conditions.</w:t>
      </w:r>
      <w:r w:rsidR="003A048F">
        <w:t xml:space="preserve">  The losses are slightly higher for MIL</w:t>
      </w:r>
      <w:r w:rsidR="00402405">
        <w:t xml:space="preserve"> (maximum isotropic loss)</w:t>
      </w:r>
      <w:r w:rsidR="003A048F">
        <w:t xml:space="preserve"> and MPL</w:t>
      </w:r>
      <w:r w:rsidR="00402405">
        <w:t xml:space="preserve"> (maximum path loss)</w:t>
      </w:r>
      <w:r w:rsidR="003A048F">
        <w:t xml:space="preserve"> and in the order of 7 to 8 dB</w:t>
      </w:r>
      <w:r w:rsidR="006B0F31">
        <w:t>.</w:t>
      </w:r>
      <w:r w:rsidR="00C84DCE">
        <w:t xml:space="preserve"> Spectral efficiency will be reduced from having to use more robust MCS, repetitions, or other coverage recovery functionality.</w:t>
      </w:r>
      <w:r w:rsidR="0006454C">
        <w:t xml:space="preserve"> </w:t>
      </w:r>
      <w:r w:rsidR="00351BA1">
        <w:t xml:space="preserve">Transmissions may take longer, depending on the traffic and other users in the system. </w:t>
      </w:r>
      <w:r w:rsidR="0006454C">
        <w:t xml:space="preserve">Peak data rate will be reduced when </w:t>
      </w:r>
      <w:r w:rsidR="00395ACE">
        <w:t>fewer</w:t>
      </w:r>
      <w:r w:rsidR="0006454C">
        <w:t xml:space="preserve"> spatial layer</w:t>
      </w:r>
      <w:r w:rsidR="00395ACE">
        <w:t>s are</w:t>
      </w:r>
      <w:r w:rsidR="0006454C">
        <w:t xml:space="preserve"> supported.</w:t>
      </w:r>
    </w:p>
    <w:p w14:paraId="34D78528" w14:textId="580C846B" w:rsidR="00351BA1" w:rsidRDefault="00351BA1" w:rsidP="00946407">
      <w:r>
        <w:t>NOTE:</w:t>
      </w:r>
      <w:r w:rsidR="00DC52CB">
        <w:t xml:space="preserve"> The minimum antennas per band was very carefully selected for NR as the best choice for the system. Similar care should be taken with RedCap devices that will exist in the same system</w:t>
      </w:r>
      <w:r w:rsidR="00D8685F">
        <w:t xml:space="preserve"> as “normal” UEs</w:t>
      </w:r>
      <w:r w:rsidR="00DC52CB">
        <w:t>.</w:t>
      </w:r>
      <w:r w:rsidR="00D8685F">
        <w:t xml:space="preserve"> In particular, </w:t>
      </w:r>
      <w:r w:rsidR="007B29EC">
        <w:t>traffic profiles optimized for multi-year battery life and power savings may not accurately represent worst-case (or even typical) future use patterns of these devices.</w:t>
      </w:r>
    </w:p>
    <w:p w14:paraId="3C0360D2" w14:textId="0CBD79C4" w:rsidR="00946407" w:rsidRDefault="00946407" w:rsidP="00946407">
      <w:r w:rsidRPr="00C11F49">
        <w:rPr>
          <w:u w:val="single"/>
        </w:rPr>
        <w:t>Analysis of coexistence with legacy UEs</w:t>
      </w:r>
      <w:r w:rsidR="00F55C36">
        <w:t xml:space="preserve">: </w:t>
      </w:r>
      <w:r w:rsidR="00671478">
        <w:t xml:space="preserve">There will be impacts from random access, either from using conservative transmission OR from early identification and handling of different UE types (e.g., </w:t>
      </w:r>
      <w:r w:rsidR="00F55C36">
        <w:t>partition</w:t>
      </w:r>
      <w:r w:rsidR="00671478">
        <w:t>ing</w:t>
      </w:r>
      <w:r w:rsidR="00F55C36">
        <w:t xml:space="preserve"> the PRACH preamble space</w:t>
      </w:r>
      <w:r w:rsidR="00671478">
        <w:t>)</w:t>
      </w:r>
      <w:r w:rsidR="00F55C36">
        <w:t>.</w:t>
      </w:r>
      <w:r w:rsidR="00C84DCE">
        <w:t xml:space="preserve"> There may be blocking impacts if RedCap UE need to use higher aggregation levels for PDCCH reception.</w:t>
      </w:r>
    </w:p>
    <w:p w14:paraId="50F90213" w14:textId="763B3027" w:rsidR="00946407" w:rsidRDefault="00946407" w:rsidP="00946407">
      <w:r w:rsidRPr="00F40880">
        <w:rPr>
          <w:u w:val="single"/>
        </w:rPr>
        <w:t>Analysis of specification impacts</w:t>
      </w:r>
      <w:r>
        <w:t xml:space="preserve">: Vehicular UEs </w:t>
      </w:r>
      <w:r w:rsidR="00F05296">
        <w:t>already may</w:t>
      </w:r>
      <w:r>
        <w:t xml:space="preserve"> use 2Rx</w:t>
      </w:r>
      <w:r w:rsidR="00F05296">
        <w:t>.</w:t>
      </w:r>
      <w:r w:rsidR="00C11F49">
        <w:t xml:space="preserve"> The impacts may be mainly in RAN4</w:t>
      </w:r>
      <w:r w:rsidR="00F43B56">
        <w:t>, but may be substantial</w:t>
      </w:r>
      <w:r w:rsidR="00C11F49">
        <w:t>.</w:t>
      </w:r>
    </w:p>
    <w:p w14:paraId="73091F76" w14:textId="77777777" w:rsidR="00946407" w:rsidRPr="009D67E8" w:rsidRDefault="00946407" w:rsidP="00830177"/>
    <w:p w14:paraId="2A735266" w14:textId="2311C67E" w:rsidR="00C944B8" w:rsidRPr="00946407" w:rsidRDefault="00946407" w:rsidP="00C944B8">
      <w:pPr>
        <w:rPr>
          <w:b/>
          <w:bCs/>
        </w:rPr>
      </w:pPr>
      <w:r w:rsidRPr="00946407">
        <w:rPr>
          <w:b/>
          <w:bCs/>
          <w:u w:val="single"/>
        </w:rPr>
        <w:t>Observation 1:</w:t>
      </w:r>
      <w:r>
        <w:rPr>
          <w:b/>
          <w:bCs/>
        </w:rPr>
        <w:t xml:space="preserve"> For antenna reduction:</w:t>
      </w:r>
    </w:p>
    <w:p w14:paraId="16EA4BB9" w14:textId="2D7452D4" w:rsidR="00946407" w:rsidRDefault="008F11A1" w:rsidP="00322A8D">
      <w:pPr>
        <w:pStyle w:val="ListParagraph"/>
        <w:numPr>
          <w:ilvl w:val="0"/>
          <w:numId w:val="7"/>
        </w:numPr>
      </w:pPr>
      <w:r w:rsidRPr="00322A8D">
        <w:rPr>
          <w:rFonts w:ascii="Times New Roman" w:eastAsia="Malgun Gothic" w:hAnsi="Times New Roman"/>
          <w:b/>
          <w:lang w:eastAsia="ko-KR"/>
        </w:rPr>
        <w:t>In bands which require 4R, 1R will suffer substantial performance loss</w:t>
      </w:r>
    </w:p>
    <w:p w14:paraId="7BFD1720" w14:textId="77777777" w:rsidR="008F11A1" w:rsidRPr="001644F3" w:rsidRDefault="008F11A1" w:rsidP="008F11A1">
      <w:pPr>
        <w:pStyle w:val="ListParagraph"/>
        <w:ind w:left="780"/>
      </w:pPr>
    </w:p>
    <w:p w14:paraId="7C3D8E5E" w14:textId="342B8901" w:rsidR="00A273DB" w:rsidRPr="001644F3" w:rsidRDefault="000B08B3" w:rsidP="00A273DB">
      <w:pPr>
        <w:pStyle w:val="Heading2"/>
        <w:rPr>
          <w:rFonts w:cs="Arial"/>
        </w:rPr>
      </w:pPr>
      <w:r w:rsidRPr="001644F3">
        <w:rPr>
          <w:rFonts w:cs="Arial"/>
        </w:rPr>
        <w:t>UE Bandwidth reduction</w:t>
      </w:r>
    </w:p>
    <w:p w14:paraId="481A90EC" w14:textId="77777777" w:rsidR="0089315E" w:rsidRDefault="0089315E" w:rsidP="0089315E">
      <w:r>
        <w:t>In RAN1#101-e, the following was agreed for the antenna reduction study.</w:t>
      </w:r>
    </w:p>
    <w:p w14:paraId="4CDE1896" w14:textId="77777777" w:rsidR="0089315E" w:rsidRPr="0089315E" w:rsidRDefault="0089315E" w:rsidP="0089315E">
      <w:pPr>
        <w:autoSpaceDE/>
        <w:autoSpaceDN/>
        <w:adjustRightInd/>
        <w:spacing w:after="0"/>
        <w:rPr>
          <w:sz w:val="20"/>
          <w:szCs w:val="20"/>
          <w:lang w:eastAsia="zh-CN"/>
        </w:rPr>
      </w:pPr>
      <w:r w:rsidRPr="0089315E">
        <w:rPr>
          <w:sz w:val="20"/>
          <w:szCs w:val="20"/>
          <w:highlight w:val="green"/>
          <w:lang w:eastAsia="zh-CN"/>
        </w:rPr>
        <w:t>Agreements:</w:t>
      </w:r>
    </w:p>
    <w:p w14:paraId="7F620309" w14:textId="77777777" w:rsidR="0089315E" w:rsidRPr="0089315E" w:rsidRDefault="0089315E" w:rsidP="0089315E">
      <w:pPr>
        <w:numPr>
          <w:ilvl w:val="0"/>
          <w:numId w:val="32"/>
        </w:numPr>
        <w:autoSpaceDE/>
        <w:autoSpaceDN/>
        <w:adjustRightInd/>
        <w:snapToGrid/>
        <w:spacing w:after="0"/>
        <w:jc w:val="left"/>
        <w:rPr>
          <w:sz w:val="20"/>
          <w:szCs w:val="20"/>
          <w:lang w:eastAsia="zh-CN"/>
        </w:rPr>
      </w:pPr>
      <w:r w:rsidRPr="0089315E">
        <w:rPr>
          <w:sz w:val="20"/>
          <w:szCs w:val="20"/>
          <w:lang w:eastAsia="zh-CN"/>
        </w:rPr>
        <w:t>For FR1, study at least 20MHz maximum UE bandwidth at least for initial access</w:t>
      </w:r>
    </w:p>
    <w:p w14:paraId="6E1B7A96" w14:textId="77777777" w:rsidR="0089315E" w:rsidRPr="0089315E" w:rsidRDefault="0089315E" w:rsidP="0089315E">
      <w:pPr>
        <w:numPr>
          <w:ilvl w:val="1"/>
          <w:numId w:val="32"/>
        </w:numPr>
        <w:autoSpaceDE/>
        <w:autoSpaceDN/>
        <w:adjustRightInd/>
        <w:snapToGrid/>
        <w:spacing w:after="0"/>
        <w:jc w:val="left"/>
        <w:rPr>
          <w:sz w:val="20"/>
          <w:szCs w:val="20"/>
          <w:lang w:eastAsia="zh-CN"/>
        </w:rPr>
      </w:pPr>
      <w:r w:rsidRPr="0089315E">
        <w:rPr>
          <w:sz w:val="20"/>
          <w:szCs w:val="20"/>
          <w:lang w:eastAsia="zh-CN"/>
        </w:rPr>
        <w:t>Other bandwidths FFS</w:t>
      </w:r>
    </w:p>
    <w:p w14:paraId="2F3AB252" w14:textId="77777777" w:rsidR="0089315E" w:rsidRPr="0089315E" w:rsidRDefault="0089315E" w:rsidP="0089315E">
      <w:pPr>
        <w:numPr>
          <w:ilvl w:val="0"/>
          <w:numId w:val="32"/>
        </w:numPr>
        <w:autoSpaceDE/>
        <w:autoSpaceDN/>
        <w:adjustRightInd/>
        <w:snapToGrid/>
        <w:spacing w:after="0"/>
        <w:jc w:val="left"/>
        <w:rPr>
          <w:sz w:val="20"/>
          <w:szCs w:val="20"/>
          <w:lang w:eastAsia="zh-CN"/>
        </w:rPr>
      </w:pPr>
      <w:r w:rsidRPr="0089315E">
        <w:rPr>
          <w:sz w:val="20"/>
          <w:szCs w:val="20"/>
          <w:lang w:eastAsia="zh-CN"/>
        </w:rPr>
        <w:t xml:space="preserve">For FR2, study 50MHz and 100 MHz maximum UE bandwidth at least for initial access </w:t>
      </w:r>
    </w:p>
    <w:p w14:paraId="79D7C7EE" w14:textId="77777777" w:rsidR="0089315E" w:rsidRPr="0089315E" w:rsidRDefault="0089315E" w:rsidP="0089315E">
      <w:pPr>
        <w:numPr>
          <w:ilvl w:val="1"/>
          <w:numId w:val="32"/>
        </w:numPr>
        <w:autoSpaceDE/>
        <w:autoSpaceDN/>
        <w:adjustRightInd/>
        <w:snapToGrid/>
        <w:spacing w:after="0"/>
        <w:jc w:val="left"/>
        <w:rPr>
          <w:sz w:val="20"/>
          <w:szCs w:val="20"/>
          <w:lang w:eastAsia="zh-CN"/>
        </w:rPr>
      </w:pPr>
      <w:r w:rsidRPr="0089315E">
        <w:rPr>
          <w:sz w:val="20"/>
          <w:szCs w:val="20"/>
          <w:lang w:eastAsia="zh-CN"/>
        </w:rPr>
        <w:t>Other bandwidths FFS</w:t>
      </w:r>
    </w:p>
    <w:p w14:paraId="4D498095" w14:textId="77777777" w:rsidR="0089315E" w:rsidRDefault="0089315E" w:rsidP="000B08B3"/>
    <w:p w14:paraId="0305E236" w14:textId="692985DD" w:rsidR="00054609" w:rsidRDefault="00A94675" w:rsidP="000B08B3">
      <w:r>
        <w:t>Subsequently, at RAN#88-e it was confirmed that UEs must support at least 20MHz bandwidth</w:t>
      </w:r>
      <w:r w:rsidR="00827EE5">
        <w:t xml:space="preserve"> (</w:t>
      </w:r>
      <w:r w:rsidR="00D45A9C">
        <w:t xml:space="preserve">same </w:t>
      </w:r>
      <w:r w:rsidR="00827EE5">
        <w:t>as a cat</w:t>
      </w:r>
      <w:r w:rsidR="00D45A9C">
        <w:t>egory 1</w:t>
      </w:r>
      <w:r w:rsidR="00827EE5">
        <w:t xml:space="preserve"> bis LTE</w:t>
      </w:r>
      <w:r w:rsidR="00D45A9C">
        <w:t xml:space="preserve"> UE</w:t>
      </w:r>
      <w:r w:rsidR="00827EE5">
        <w:t>), and the data rates for the use cases are “soft” targets (e.g., “up to” 150Mbps on the DL)</w:t>
      </w:r>
      <w:r>
        <w:t xml:space="preserve">. </w:t>
      </w:r>
      <w:r w:rsidR="00054609">
        <w:t>In RAN1#102-e, the following was agreed.</w:t>
      </w:r>
    </w:p>
    <w:p w14:paraId="2A17E074" w14:textId="77777777" w:rsidR="00054609" w:rsidRPr="00C26CB3" w:rsidRDefault="00054609" w:rsidP="00054609">
      <w:pPr>
        <w:autoSpaceDE/>
        <w:autoSpaceDN/>
        <w:adjustRightInd/>
        <w:spacing w:after="0"/>
      </w:pPr>
      <w:r w:rsidRPr="00691757">
        <w:rPr>
          <w:highlight w:val="green"/>
        </w:rPr>
        <w:t>Agreements:</w:t>
      </w:r>
    </w:p>
    <w:p w14:paraId="710A9216" w14:textId="77777777" w:rsidR="00054609" w:rsidRDefault="00054609" w:rsidP="00054609">
      <w:pPr>
        <w:numPr>
          <w:ilvl w:val="0"/>
          <w:numId w:val="32"/>
        </w:numPr>
        <w:autoSpaceDE/>
        <w:autoSpaceDN/>
        <w:adjustRightInd/>
        <w:snapToGrid/>
        <w:spacing w:after="0"/>
        <w:jc w:val="left"/>
      </w:pPr>
      <w:r w:rsidRPr="00C26CB3">
        <w:t xml:space="preserve">For </w:t>
      </w:r>
      <w:r w:rsidRPr="00107751">
        <w:rPr>
          <w:lang w:eastAsia="zh-CN"/>
        </w:rPr>
        <w:t>RedCap</w:t>
      </w:r>
      <w:r w:rsidRPr="00C26CB3">
        <w:t xml:space="preserve"> UEs in FR1,</w:t>
      </w:r>
    </w:p>
    <w:p w14:paraId="3D934EED" w14:textId="77777777" w:rsidR="00054609" w:rsidRDefault="00054609" w:rsidP="00054609">
      <w:pPr>
        <w:numPr>
          <w:ilvl w:val="1"/>
          <w:numId w:val="32"/>
        </w:numPr>
        <w:autoSpaceDE/>
        <w:autoSpaceDN/>
        <w:adjustRightInd/>
        <w:snapToGrid/>
        <w:spacing w:after="0"/>
        <w:jc w:val="left"/>
      </w:pPr>
      <w:r w:rsidRPr="00C26CB3">
        <w:t xml:space="preserve">The baseline UE bandwidth capability is 20 MHz, which can be assumed during the initial access procedure. </w:t>
      </w:r>
    </w:p>
    <w:p w14:paraId="5747BA87" w14:textId="77777777" w:rsidR="00054609" w:rsidRDefault="00054609" w:rsidP="00054609">
      <w:pPr>
        <w:numPr>
          <w:ilvl w:val="1"/>
          <w:numId w:val="32"/>
        </w:numPr>
        <w:autoSpaceDE/>
        <w:autoSpaceDN/>
        <w:adjustRightInd/>
        <w:snapToGrid/>
        <w:spacing w:after="0"/>
        <w:jc w:val="left"/>
      </w:pPr>
      <w:r w:rsidRPr="00C26CB3">
        <w:t xml:space="preserve">Discuss further by email whether there is an issue or a necessity in achieving up to 150Mbps assuming a 20MHz and rank 1 transmission. </w:t>
      </w:r>
    </w:p>
    <w:p w14:paraId="75CBC47A" w14:textId="77777777" w:rsidR="00054609" w:rsidRDefault="00054609" w:rsidP="00054609">
      <w:pPr>
        <w:autoSpaceDE/>
        <w:autoSpaceDN/>
        <w:adjustRightInd/>
        <w:spacing w:after="0"/>
      </w:pPr>
    </w:p>
    <w:p w14:paraId="253D6AB1" w14:textId="77777777" w:rsidR="00054609" w:rsidRDefault="00054609" w:rsidP="00054609">
      <w:pPr>
        <w:autoSpaceDE/>
        <w:autoSpaceDN/>
        <w:adjustRightInd/>
        <w:spacing w:after="0"/>
      </w:pPr>
      <w:bookmarkStart w:id="4" w:name="_Hlk49419066"/>
      <w:r w:rsidRPr="00774324">
        <w:rPr>
          <w:highlight w:val="green"/>
        </w:rPr>
        <w:t>Agreements:</w:t>
      </w:r>
    </w:p>
    <w:p w14:paraId="4032D135" w14:textId="77777777" w:rsidR="00054609" w:rsidRPr="000605D6" w:rsidRDefault="00054609" w:rsidP="00054609">
      <w:pPr>
        <w:numPr>
          <w:ilvl w:val="0"/>
          <w:numId w:val="39"/>
        </w:numPr>
        <w:autoSpaceDE/>
        <w:autoSpaceDN/>
        <w:adjustRightInd/>
        <w:snapToGrid/>
        <w:spacing w:after="0"/>
        <w:jc w:val="left"/>
      </w:pPr>
      <w:r w:rsidRPr="000605D6">
        <w:t>For the baseline UE bandwidth capability of RedCap UEs, the same maximum UE bandwidth in a band applies to both RF and baseband.</w:t>
      </w:r>
    </w:p>
    <w:p w14:paraId="7890ADF9" w14:textId="77777777" w:rsidR="00054609" w:rsidRPr="000605D6" w:rsidRDefault="00054609" w:rsidP="00054609">
      <w:pPr>
        <w:numPr>
          <w:ilvl w:val="1"/>
          <w:numId w:val="39"/>
        </w:numPr>
        <w:autoSpaceDE/>
        <w:autoSpaceDN/>
        <w:adjustRightInd/>
        <w:snapToGrid/>
        <w:spacing w:after="0"/>
        <w:jc w:val="left"/>
      </w:pPr>
      <w:r w:rsidRPr="000605D6">
        <w:lastRenderedPageBreak/>
        <w:t>This maximum UE bandwidth applies to both data and control channels.</w:t>
      </w:r>
    </w:p>
    <w:p w14:paraId="616F33D9" w14:textId="77777777" w:rsidR="00054609" w:rsidRPr="000605D6" w:rsidRDefault="00054609" w:rsidP="00054609">
      <w:pPr>
        <w:numPr>
          <w:ilvl w:val="1"/>
          <w:numId w:val="39"/>
        </w:numPr>
        <w:autoSpaceDE/>
        <w:autoSpaceDN/>
        <w:adjustRightInd/>
        <w:snapToGrid/>
        <w:spacing w:after="0"/>
        <w:jc w:val="left"/>
      </w:pPr>
      <w:r w:rsidRPr="000605D6">
        <w:t>This maximum UE bandwidth is assumed for both DL and UL.</w:t>
      </w:r>
    </w:p>
    <w:p w14:paraId="0224F88F" w14:textId="77777777" w:rsidR="00054609" w:rsidRDefault="00054609" w:rsidP="00054609">
      <w:pPr>
        <w:numPr>
          <w:ilvl w:val="1"/>
          <w:numId w:val="39"/>
        </w:numPr>
        <w:autoSpaceDE/>
        <w:autoSpaceDN/>
        <w:adjustRightInd/>
        <w:snapToGrid/>
        <w:spacing w:after="0"/>
        <w:jc w:val="left"/>
      </w:pPr>
      <w:r w:rsidRPr="000605D6">
        <w:t>Complexity analyses with other mixes of bandwidths are not precluded.</w:t>
      </w:r>
      <w:bookmarkEnd w:id="4"/>
    </w:p>
    <w:p w14:paraId="4FBE99F9" w14:textId="77777777" w:rsidR="008F6193" w:rsidRDefault="008F6193" w:rsidP="000B08B3"/>
    <w:p w14:paraId="23816823" w14:textId="6C8131BD" w:rsidR="007E526B" w:rsidRDefault="00FE223B" w:rsidP="000B08B3">
      <w:r>
        <w:t>In RAN1#102-e, all responses indicates no “issue or a necessity”</w:t>
      </w:r>
      <w:r w:rsidR="008C1D28">
        <w:t>, with</w:t>
      </w:r>
      <w:r>
        <w:t xml:space="preserve"> no consensus on any specific conclusion wording</w:t>
      </w:r>
      <w:r w:rsidR="008C1D28">
        <w:t>. The “up to” requirement was also discussed again at RAN#89-e, and deemed sufficiently clear (no update).</w:t>
      </w:r>
      <w:r w:rsidR="007E526B">
        <w:t xml:space="preserve"> The difficulty in finding conclusion wording stems from company positions on introducing UE types or categories. </w:t>
      </w:r>
      <w:r w:rsidR="002E59EF">
        <w:t>G</w:t>
      </w:r>
      <w:r w:rsidR="007E526B">
        <w:t xml:space="preserve">iven the </w:t>
      </w:r>
      <w:r w:rsidR="0003410A">
        <w:t xml:space="preserve">views </w:t>
      </w:r>
      <w:r w:rsidR="002E59EF">
        <w:t xml:space="preserve">expressed </w:t>
      </w:r>
      <w:r w:rsidR="0003410A">
        <w:t xml:space="preserve">in RAN1 and the </w:t>
      </w:r>
      <w:r w:rsidR="007E526B">
        <w:t xml:space="preserve">RAN2 decision to minimize device types to reduce market fragmentation, an appropriate conclusion </w:t>
      </w:r>
      <w:r w:rsidR="008F6193">
        <w:t>c</w:t>
      </w:r>
      <w:r w:rsidR="007E526B">
        <w:t>ould be:</w:t>
      </w:r>
    </w:p>
    <w:p w14:paraId="212F5B8E" w14:textId="77777777" w:rsidR="0003410A" w:rsidRDefault="0003410A" w:rsidP="0003410A">
      <w:pPr>
        <w:rPr>
          <w:b/>
          <w:bCs/>
        </w:rPr>
      </w:pPr>
      <w:r>
        <w:rPr>
          <w:b/>
          <w:bCs/>
          <w:u w:val="single"/>
        </w:rPr>
        <w:t>Proposed Conclusion</w:t>
      </w:r>
      <w:r w:rsidRPr="00946407">
        <w:rPr>
          <w:b/>
          <w:bCs/>
          <w:u w:val="single"/>
        </w:rPr>
        <w:t>:</w:t>
      </w:r>
      <w:r>
        <w:rPr>
          <w:b/>
          <w:bCs/>
        </w:rPr>
        <w:t xml:space="preserve"> </w:t>
      </w:r>
    </w:p>
    <w:p w14:paraId="46F06298" w14:textId="77777777" w:rsidR="0003410A" w:rsidRDefault="0003410A" w:rsidP="0003410A">
      <w:pPr>
        <w:pStyle w:val="ListParagraph"/>
        <w:numPr>
          <w:ilvl w:val="0"/>
          <w:numId w:val="42"/>
        </w:numPr>
        <w:rPr>
          <w:b/>
          <w:bCs/>
        </w:rPr>
      </w:pPr>
      <w:r w:rsidRPr="0003410A">
        <w:rPr>
          <w:b/>
          <w:bCs/>
        </w:rPr>
        <w:t>No UE type will be specifically introduced due to the data rate of 20MHz and rank 1 transmission.</w:t>
      </w:r>
    </w:p>
    <w:p w14:paraId="5E6DF2CC" w14:textId="3C5F2D2F" w:rsidR="0003410A" w:rsidRPr="0003410A" w:rsidRDefault="0003410A" w:rsidP="0003410A">
      <w:pPr>
        <w:pStyle w:val="ListParagraph"/>
        <w:numPr>
          <w:ilvl w:val="1"/>
          <w:numId w:val="42"/>
        </w:numPr>
        <w:rPr>
          <w:b/>
          <w:bCs/>
        </w:rPr>
      </w:pPr>
      <w:r w:rsidRPr="0003410A">
        <w:rPr>
          <w:b/>
          <w:bCs/>
        </w:rPr>
        <w:t xml:space="preserve">NOTE: No other implication on the device type discussion or whether or not RedCap devices support </w:t>
      </w:r>
      <w:r w:rsidR="00682E6F">
        <w:rPr>
          <w:b/>
          <w:bCs/>
        </w:rPr>
        <w:t>a restriction to rank 1</w:t>
      </w:r>
      <w:r w:rsidRPr="0003410A">
        <w:rPr>
          <w:b/>
          <w:bCs/>
        </w:rPr>
        <w:t>.</w:t>
      </w:r>
    </w:p>
    <w:p w14:paraId="31B886C2" w14:textId="416C5DE7" w:rsidR="002534BC" w:rsidRDefault="006E2F58" w:rsidP="000B08B3">
      <w:r>
        <w:t xml:space="preserve">The proposed conclusion above avoids formulations which may imply more than one UE type such as “all the RedCap UEs”, avoids the discussion on whether or how </w:t>
      </w:r>
      <w:r w:rsidR="00A17094">
        <w:t xml:space="preserve">“up to” </w:t>
      </w:r>
      <w:r>
        <w:t>150Mbps is met (such as with optional features), and avoids making a statement about complexity reduction technique</w:t>
      </w:r>
      <w:r w:rsidR="00682E6F">
        <w:t>s</w:t>
      </w:r>
      <w:r>
        <w:t xml:space="preserve">. </w:t>
      </w:r>
      <w:r w:rsidR="00682E6F">
        <w:t>So it should be OK for those that do not want to support UEs restricted to rank 1, who do support UEs restricted to rank 1 and feel the data rate is good enough OR that optional features can be used for increas</w:t>
      </w:r>
      <w:r w:rsidR="00EA2E44">
        <w:t>ing the</w:t>
      </w:r>
      <w:r w:rsidR="00682E6F">
        <w:t xml:space="preserve"> data rate. </w:t>
      </w:r>
      <w:r w:rsidR="00B03416">
        <w:t xml:space="preserve">It is aligned with the RAN2 decision. </w:t>
      </w:r>
      <w:r>
        <w:t>However, if there is still concern</w:t>
      </w:r>
      <w:r w:rsidR="00682E6F">
        <w:t>,</w:t>
      </w:r>
      <w:r>
        <w:t xml:space="preserve"> a conclusion </w:t>
      </w:r>
      <w:r w:rsidR="00080121">
        <w:t xml:space="preserve">here </w:t>
      </w:r>
      <w:r>
        <w:t xml:space="preserve">is not needed, and we can just continue to focus on </w:t>
      </w:r>
      <w:r w:rsidR="00682E6F">
        <w:t xml:space="preserve">completing the analysis for </w:t>
      </w:r>
      <w:r>
        <w:t>the baseline 20MHz RedCap UE in FR1.</w:t>
      </w:r>
    </w:p>
    <w:p w14:paraId="09BC5AF1" w14:textId="065780E8" w:rsidR="00A94675" w:rsidRDefault="002F40D7" w:rsidP="000B08B3">
      <w:r>
        <w:t xml:space="preserve">With regards to other non-baseline RedCap UEs, 36.888 looked at some combinations where the UL and DL BW or the RF or baseband BW or the data and control BW were not equal. </w:t>
      </w:r>
      <w:r w:rsidR="008508C1">
        <w:t xml:space="preserve">The LTE study concluded without recommending such operation, so for NR there is no full study and just complexity analysis not precluded. </w:t>
      </w:r>
      <w:r>
        <w:t xml:space="preserve">For FR1, the minimum capability of category 1b applies to RF, baseband, UL, DL, data, and control. Therefore the complexity </w:t>
      </w:r>
      <w:r w:rsidR="00080121">
        <w:t xml:space="preserve">estimate of e.g. 20MHz DL and 100MHz UL can be considered, as most of the cost reduction is from the reduced DL bandwidth. </w:t>
      </w:r>
      <w:r w:rsidR="008508C1">
        <w:t xml:space="preserve">Given the limited time </w:t>
      </w:r>
      <w:r w:rsidR="00282CC8">
        <w:t xml:space="preserve">left </w:t>
      </w:r>
      <w:r w:rsidR="008508C1">
        <w:t xml:space="preserve">in the NR study, in this paper we focus on the baseline of 20MHz for FR1, even after initial access. </w:t>
      </w:r>
      <w:r w:rsidR="00EC7D88">
        <w:t>For simplicity</w:t>
      </w:r>
      <w:r w:rsidR="00DD219B">
        <w:t xml:space="preserve">, the same bandwidth is assumed also for FR2 </w:t>
      </w:r>
      <w:r w:rsidR="008508C1">
        <w:t>the same assumption is made (either 50 or 100MHz, for DL/UL/baseband/RF etc)</w:t>
      </w:r>
      <w:r w:rsidR="00DD219B">
        <w:t>.</w:t>
      </w:r>
    </w:p>
    <w:p w14:paraId="2324F06E" w14:textId="53AE03CB" w:rsidR="00833061" w:rsidRDefault="00833061" w:rsidP="00833061">
      <w:r w:rsidRPr="00C11F49">
        <w:rPr>
          <w:u w:val="single"/>
        </w:rPr>
        <w:t>Analysis of UE complexity reduction</w:t>
      </w:r>
      <w:r>
        <w:t xml:space="preserve">: </w:t>
      </w:r>
      <w:r w:rsidR="005805F7">
        <w:t>About ~30%</w:t>
      </w:r>
      <w:r>
        <w:t xml:space="preserve"> cost/complexity reduction is expected for </w:t>
      </w:r>
      <w:r w:rsidR="00D86E85">
        <w:t xml:space="preserve">100MHz to 20MHz </w:t>
      </w:r>
      <w:r>
        <w:t>in FR1.</w:t>
      </w:r>
      <w:r w:rsidR="00D86E85">
        <w:t xml:space="preserve"> </w:t>
      </w:r>
      <w:r w:rsidR="00723E5F">
        <w:t>The cost of some</w:t>
      </w:r>
      <w:r w:rsidR="00736F47">
        <w:t xml:space="preserve"> components cost may roughly scale with bandwidth, while other</w:t>
      </w:r>
      <w:r w:rsidR="00A128C5">
        <w:t xml:space="preserve"> components may</w:t>
      </w:r>
      <w:r w:rsidR="00736F47">
        <w:t xml:space="preserve"> only be reduced so much regardless of the exact reduced bandwidth value. </w:t>
      </w:r>
      <w:r w:rsidR="00561FAD">
        <w:t>Less benefit from the technique is expected in FR2</w:t>
      </w:r>
      <w:r w:rsidR="00736F47">
        <w:t>, due to ratio of RF to baseband</w:t>
      </w:r>
      <w:r w:rsidR="00561FAD">
        <w:t>.</w:t>
      </w:r>
      <w:r w:rsidR="00D86E85">
        <w:t xml:space="preserve"> </w:t>
      </w:r>
      <w:r w:rsidR="006E30FA">
        <w:t>The reduction is primarily in</w:t>
      </w:r>
      <w:r w:rsidR="00200A7A">
        <w:t xml:space="preserve"> baseband </w:t>
      </w:r>
      <w:r w:rsidR="00723E5F">
        <w:t xml:space="preserve">(as seen also in 36.888) </w:t>
      </w:r>
      <w:r w:rsidR="00200A7A">
        <w:t>and would not accumulate over multiple bands</w:t>
      </w:r>
      <w:r w:rsidR="00586E60">
        <w:t>.</w:t>
      </w:r>
      <w:r w:rsidR="00080121">
        <w:t xml:space="preserve"> Most of the cost reduction is from the reduced DL bandwidth.</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gridCol w:w="2327"/>
      </w:tblGrid>
      <w:tr w:rsidR="0033465B" w14:paraId="1141EB48" w14:textId="77777777" w:rsidTr="009B62C5">
        <w:trPr>
          <w:cnfStyle w:val="100000000000" w:firstRow="1" w:lastRow="0" w:firstColumn="0" w:lastColumn="0" w:oddVBand="0" w:evenVBand="0" w:oddHBand="0" w:evenHBand="0" w:firstRowFirstColumn="0" w:firstRowLastColumn="0" w:lastRowFirstColumn="0" w:lastRowLastColumn="0"/>
        </w:trPr>
        <w:tc>
          <w:tcPr>
            <w:tcW w:w="2327" w:type="dxa"/>
          </w:tcPr>
          <w:p w14:paraId="6A16E2F7" w14:textId="77777777" w:rsidR="0033465B" w:rsidRDefault="0033465B" w:rsidP="009B62C5">
            <w:r>
              <w:t>Configuration</w:t>
            </w:r>
          </w:p>
        </w:tc>
        <w:tc>
          <w:tcPr>
            <w:tcW w:w="2326" w:type="dxa"/>
          </w:tcPr>
          <w:p w14:paraId="0B0E18C4" w14:textId="7A35E34F" w:rsidR="0033465B" w:rsidRDefault="0033465B" w:rsidP="009B62C5">
            <w:r>
              <w:t>20MHz (FR1)</w:t>
            </w:r>
          </w:p>
        </w:tc>
        <w:tc>
          <w:tcPr>
            <w:tcW w:w="2327" w:type="dxa"/>
          </w:tcPr>
          <w:p w14:paraId="36D8D46C" w14:textId="5F045B6C" w:rsidR="0033465B" w:rsidRDefault="0033465B" w:rsidP="009B62C5">
            <w:r>
              <w:t>100MHz (FR2)</w:t>
            </w:r>
          </w:p>
        </w:tc>
        <w:tc>
          <w:tcPr>
            <w:tcW w:w="2327" w:type="dxa"/>
          </w:tcPr>
          <w:p w14:paraId="3759F612" w14:textId="34F9C749" w:rsidR="0033465B" w:rsidRDefault="0033465B" w:rsidP="009B62C5">
            <w:r>
              <w:t>50MHz (FR2)</w:t>
            </w:r>
          </w:p>
        </w:tc>
      </w:tr>
      <w:tr w:rsidR="0033465B" w14:paraId="133A4FB0" w14:textId="77777777" w:rsidTr="009B62C5">
        <w:tc>
          <w:tcPr>
            <w:tcW w:w="2327" w:type="dxa"/>
          </w:tcPr>
          <w:p w14:paraId="28EBDB5C" w14:textId="77777777" w:rsidR="0033465B" w:rsidRDefault="0033465B" w:rsidP="009B62C5">
            <w:r>
              <w:t>FR1 FDD</w:t>
            </w:r>
          </w:p>
        </w:tc>
        <w:tc>
          <w:tcPr>
            <w:tcW w:w="2326" w:type="dxa"/>
          </w:tcPr>
          <w:p w14:paraId="7B4B26B8" w14:textId="16D88CA8" w:rsidR="0033465B" w:rsidRDefault="00E91052" w:rsidP="009B62C5">
            <w:r>
              <w:t>32.0</w:t>
            </w:r>
            <w:r w:rsidR="0033465B">
              <w:t>%</w:t>
            </w:r>
          </w:p>
        </w:tc>
        <w:tc>
          <w:tcPr>
            <w:tcW w:w="2327" w:type="dxa"/>
          </w:tcPr>
          <w:p w14:paraId="0D1959EE" w14:textId="77777777" w:rsidR="0033465B" w:rsidRDefault="0033465B" w:rsidP="009B62C5"/>
        </w:tc>
        <w:tc>
          <w:tcPr>
            <w:tcW w:w="2327" w:type="dxa"/>
          </w:tcPr>
          <w:p w14:paraId="209BC752" w14:textId="77777777" w:rsidR="0033465B" w:rsidRDefault="0033465B" w:rsidP="009B62C5"/>
        </w:tc>
      </w:tr>
      <w:tr w:rsidR="0033465B" w14:paraId="5926ABB2" w14:textId="77777777" w:rsidTr="009B62C5">
        <w:tc>
          <w:tcPr>
            <w:tcW w:w="2327" w:type="dxa"/>
          </w:tcPr>
          <w:p w14:paraId="3F0FBD92" w14:textId="77777777" w:rsidR="0033465B" w:rsidRDefault="0033465B" w:rsidP="009B62C5">
            <w:r>
              <w:t>FR1 TDD</w:t>
            </w:r>
          </w:p>
        </w:tc>
        <w:tc>
          <w:tcPr>
            <w:tcW w:w="2326" w:type="dxa"/>
          </w:tcPr>
          <w:p w14:paraId="59E87170" w14:textId="4A320011" w:rsidR="0033465B" w:rsidRDefault="007F55B9" w:rsidP="009B62C5">
            <w:r>
              <w:t>3</w:t>
            </w:r>
            <w:r w:rsidR="00E91052">
              <w:t>1.6</w:t>
            </w:r>
            <w:r w:rsidR="0033465B">
              <w:t>%</w:t>
            </w:r>
          </w:p>
        </w:tc>
        <w:tc>
          <w:tcPr>
            <w:tcW w:w="2327" w:type="dxa"/>
          </w:tcPr>
          <w:p w14:paraId="4554C901" w14:textId="52A7556B" w:rsidR="0033465B" w:rsidRDefault="0033465B" w:rsidP="009B62C5"/>
        </w:tc>
        <w:tc>
          <w:tcPr>
            <w:tcW w:w="2327" w:type="dxa"/>
          </w:tcPr>
          <w:p w14:paraId="60AFF3BE" w14:textId="009441A7" w:rsidR="0033465B" w:rsidRDefault="0033465B" w:rsidP="009B62C5"/>
        </w:tc>
      </w:tr>
      <w:tr w:rsidR="0033465B" w14:paraId="3F64A627" w14:textId="77777777" w:rsidTr="009B62C5">
        <w:tc>
          <w:tcPr>
            <w:tcW w:w="2327" w:type="dxa"/>
          </w:tcPr>
          <w:p w14:paraId="3B95A62E" w14:textId="77777777" w:rsidR="0033465B" w:rsidRDefault="0033465B" w:rsidP="009B62C5">
            <w:r>
              <w:t>FR2 TDD</w:t>
            </w:r>
          </w:p>
        </w:tc>
        <w:tc>
          <w:tcPr>
            <w:tcW w:w="2326" w:type="dxa"/>
          </w:tcPr>
          <w:p w14:paraId="7714F65E" w14:textId="3939FC63" w:rsidR="0033465B" w:rsidRDefault="0033465B" w:rsidP="009B62C5"/>
        </w:tc>
        <w:tc>
          <w:tcPr>
            <w:tcW w:w="2327" w:type="dxa"/>
          </w:tcPr>
          <w:p w14:paraId="7A3C752C" w14:textId="0CDA0CAB" w:rsidR="0033465B" w:rsidRDefault="00E91052" w:rsidP="009B62C5">
            <w:r>
              <w:t>16.9</w:t>
            </w:r>
            <w:r w:rsidR="0033465B">
              <w:t>%</w:t>
            </w:r>
          </w:p>
        </w:tc>
        <w:tc>
          <w:tcPr>
            <w:tcW w:w="2327" w:type="dxa"/>
          </w:tcPr>
          <w:p w14:paraId="7C681117" w14:textId="2E183644" w:rsidR="0033465B" w:rsidRDefault="001D09D1" w:rsidP="009B62C5">
            <w:r>
              <w:t>2</w:t>
            </w:r>
            <w:r w:rsidR="00E91052">
              <w:t>2</w:t>
            </w:r>
            <w:r>
              <w:t>.</w:t>
            </w:r>
            <w:r w:rsidR="007F55B9">
              <w:t>9</w:t>
            </w:r>
            <w:r w:rsidR="0033465B">
              <w:t>%</w:t>
            </w:r>
          </w:p>
        </w:tc>
      </w:tr>
    </w:tbl>
    <w:p w14:paraId="060ADEED" w14:textId="77777777" w:rsidR="0033465B" w:rsidRDefault="0033465B" w:rsidP="00833061"/>
    <w:p w14:paraId="3B7E616E" w14:textId="080A5E4A" w:rsidR="00531E35" w:rsidRDefault="00CF27C0" w:rsidP="00833061">
      <w:r>
        <w:t xml:space="preserve">For FR1, 20MHz UE designs are relatively stable and not expected </w:t>
      </w:r>
      <w:r w:rsidR="00AC74A2">
        <w:t xml:space="preserve">detract from industry efforts on “normal” 100 MHz NR UEs. For </w:t>
      </w:r>
      <w:r w:rsidR="00531E35">
        <w:t>FR2</w:t>
      </w:r>
      <w:r w:rsidR="00AC74A2">
        <w:t xml:space="preserve">, it may be too early to fragment design efforts and take away from the economy of scale for the “normal” 200 MHz </w:t>
      </w:r>
      <w:r w:rsidR="001C109D">
        <w:t xml:space="preserve">NR </w:t>
      </w:r>
      <w:r w:rsidR="00AC74A2">
        <w:t>UE.</w:t>
      </w:r>
    </w:p>
    <w:p w14:paraId="5B2869ED" w14:textId="27E20B98" w:rsidR="00833061" w:rsidRDefault="00833061" w:rsidP="00833061">
      <w:r w:rsidRPr="00C11F49">
        <w:rPr>
          <w:u w:val="single"/>
        </w:rPr>
        <w:t>Analysis of performance impacts</w:t>
      </w:r>
      <w:r>
        <w:t xml:space="preserve">: </w:t>
      </w:r>
      <w:r w:rsidR="0055618E">
        <w:t xml:space="preserve">FR2 with 50MHz will suffer in initial access as the bandwidth is less than </w:t>
      </w:r>
      <w:r w:rsidR="00C07F33">
        <w:t>that used for</w:t>
      </w:r>
      <w:r w:rsidR="0055618E">
        <w:t xml:space="preserve"> synchronization and broadcast information</w:t>
      </w:r>
      <w:r w:rsidR="00586BAB">
        <w:t xml:space="preserve"> (57MHz)</w:t>
      </w:r>
      <w:r w:rsidR="0055618E">
        <w:t xml:space="preserve">, and </w:t>
      </w:r>
      <w:r w:rsidR="00C07F33">
        <w:t>impact</w:t>
      </w:r>
      <w:r w:rsidR="0055618E">
        <w:t xml:space="preserve"> PDCCH as </w:t>
      </w:r>
      <w:r w:rsidR="00586BAB">
        <w:t xml:space="preserve">sizes </w:t>
      </w:r>
      <w:r w:rsidR="0055618E">
        <w:t>will be limited.</w:t>
      </w:r>
      <w:r w:rsidR="003658AB">
        <w:t xml:space="preserve"> One of the issues is for obtaining the RMSI. </w:t>
      </w:r>
      <w:r w:rsidR="003658AB" w:rsidRPr="003658AB">
        <w:t>The UE has to monitor Type-0 PDCCH CSS sets.</w:t>
      </w:r>
      <w:r w:rsidR="00AF56E9">
        <w:t xml:space="preserve"> </w:t>
      </w:r>
      <w:r w:rsidR="00AF56E9">
        <w:lastRenderedPageBreak/>
        <w:t xml:space="preserve">For FR2 (e.g., with a SCS of 120 kHz for SLSS and 120kHz for PDCCH), there are CORESET indexes with 48 PRBs in the CORESET, corresponding to a bandwidth of </w:t>
      </w:r>
      <w:r w:rsidR="00907980">
        <w:t>69</w:t>
      </w:r>
      <w:r w:rsidR="00AF56E9">
        <w:t xml:space="preserve"> MHz, </w:t>
      </w:r>
      <w:r w:rsidR="00586BAB">
        <w:t xml:space="preserve">much </w:t>
      </w:r>
      <w:r w:rsidR="00AF56E9">
        <w:t xml:space="preserve">larger than 50MHz. </w:t>
      </w:r>
      <w:r w:rsidR="00BA7783">
        <w:t xml:space="preserve">This could result in a e.g. ~2dB performance degradation. For RMSI PDSCH, the RMSI may not be aligned within the initial DL BWP </w:t>
      </w:r>
      <w:r w:rsidR="00A93FA1">
        <w:t>(c.f. [</w:t>
      </w:r>
      <w:r w:rsidR="008772D0">
        <w:t>5</w:t>
      </w:r>
      <w:r w:rsidR="00A93FA1">
        <w:t>])</w:t>
      </w:r>
      <w:r w:rsidR="00BD67FC">
        <w:t xml:space="preserve"> </w:t>
      </w:r>
      <w:r w:rsidR="00BA7783">
        <w:t xml:space="preserve">which could cause even more degradation. </w:t>
      </w:r>
      <w:r w:rsidR="00AF56E9">
        <w:t xml:space="preserve">This implies that with 50MHz maximum bandwidth, the procedure for obtaining RMSI would have to be modified, or the number of possible CORESET indexes would have to be reduced. </w:t>
      </w:r>
      <w:r w:rsidR="008F07CC">
        <w:t xml:space="preserve">Performance degradation will translate into additional latency for initial access. </w:t>
      </w:r>
      <w:r w:rsidR="00AF56E9">
        <w:t>Note that for 100 MHz bandwidth, there is no such issue, and the Rel-15 procedure for obtaining RMSI  can be used as is.</w:t>
      </w:r>
    </w:p>
    <w:p w14:paraId="2ADF8304" w14:textId="55D4571D" w:rsidR="00EB6531" w:rsidRDefault="00EB6531" w:rsidP="00833061">
      <w:r>
        <w:t xml:space="preserve">Peak data rate is substantially impacted by bandwidth reduction, particularly on the DL </w:t>
      </w:r>
      <w:r w:rsidR="00556B23">
        <w:t xml:space="preserve">in FR1 </w:t>
      </w:r>
      <w:r>
        <w:t xml:space="preserve">when combined with a single spatial layer restriction. For 20MHz, </w:t>
      </w:r>
      <w:r w:rsidR="0070722D">
        <w:t>the downlink peak data rates for FR1 are in the Table per 38.306 section 4.1.2 and 38.101-1.</w:t>
      </w:r>
      <w:r w:rsidR="005F2D03">
        <w:t xml:space="preserve"> Here it is clear that </w:t>
      </w:r>
      <w:r w:rsidR="00093198">
        <w:t>the peak data rate requirements are satisfied with 20MHz bandwidth for all use cases even with a single spatial layer as e.g. 113 Mbps is sufficiently close to the soft target for wearables of “up to” 150 Mbps.</w:t>
      </w:r>
    </w:p>
    <w:p w14:paraId="2A3EB6F8" w14:textId="64972E0C" w:rsidR="0070722D" w:rsidRDefault="0070722D" w:rsidP="00833061">
      <w:r>
        <w:t>Table: Peak data rates for FR1</w:t>
      </w:r>
      <w:r w:rsidR="00510380">
        <w:t xml:space="preserve"> for 20MHz bandwidth</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gridCol w:w="2327"/>
      </w:tblGrid>
      <w:tr w:rsidR="0070722D" w14:paraId="45CC2807" w14:textId="47955BB0" w:rsidTr="0070722D">
        <w:trPr>
          <w:cnfStyle w:val="100000000000" w:firstRow="1" w:lastRow="0" w:firstColumn="0" w:lastColumn="0" w:oddVBand="0" w:evenVBand="0" w:oddHBand="0" w:evenHBand="0" w:firstRowFirstColumn="0" w:firstRowLastColumn="0" w:lastRowFirstColumn="0" w:lastRowLastColumn="0"/>
        </w:trPr>
        <w:tc>
          <w:tcPr>
            <w:tcW w:w="2327" w:type="dxa"/>
          </w:tcPr>
          <w:p w14:paraId="4CA51086" w14:textId="579D4B6D" w:rsidR="0070722D" w:rsidRDefault="0070722D" w:rsidP="0056623E">
            <w:r>
              <w:t>Modulation and Layers</w:t>
            </w:r>
          </w:p>
        </w:tc>
        <w:tc>
          <w:tcPr>
            <w:tcW w:w="2326" w:type="dxa"/>
          </w:tcPr>
          <w:p w14:paraId="7377CF26" w14:textId="3D6FE5A9" w:rsidR="0070722D" w:rsidRDefault="0070722D" w:rsidP="0056623E">
            <w:r>
              <w:t>15kHz SCS</w:t>
            </w:r>
          </w:p>
        </w:tc>
        <w:tc>
          <w:tcPr>
            <w:tcW w:w="2327" w:type="dxa"/>
          </w:tcPr>
          <w:p w14:paraId="5652E947" w14:textId="1155A84B" w:rsidR="0070722D" w:rsidRDefault="0070722D" w:rsidP="0056623E">
            <w:r>
              <w:t>30kHz SCS</w:t>
            </w:r>
          </w:p>
        </w:tc>
        <w:tc>
          <w:tcPr>
            <w:tcW w:w="2327" w:type="dxa"/>
          </w:tcPr>
          <w:p w14:paraId="47EB4CAC" w14:textId="69D02077" w:rsidR="0070722D" w:rsidRDefault="0070722D" w:rsidP="0056623E">
            <w:r>
              <w:t>60kHz SCS</w:t>
            </w:r>
          </w:p>
        </w:tc>
      </w:tr>
      <w:tr w:rsidR="0070722D" w14:paraId="0CE61557" w14:textId="28E9453E" w:rsidTr="0070722D">
        <w:tc>
          <w:tcPr>
            <w:tcW w:w="2327" w:type="dxa"/>
          </w:tcPr>
          <w:p w14:paraId="377845CD" w14:textId="0187EBEE" w:rsidR="0070722D" w:rsidRDefault="00C07F33" w:rsidP="0056623E">
            <w:r>
              <w:t>64QAM^</w:t>
            </w:r>
          </w:p>
          <w:p w14:paraId="44286936" w14:textId="3DC3B622" w:rsidR="0070722D" w:rsidRDefault="0070722D" w:rsidP="0056623E">
            <w:r>
              <w:t>2 layers</w:t>
            </w:r>
          </w:p>
        </w:tc>
        <w:tc>
          <w:tcPr>
            <w:tcW w:w="2326" w:type="dxa"/>
          </w:tcPr>
          <w:p w14:paraId="5D592032" w14:textId="7FAB9886" w:rsidR="0070722D" w:rsidRDefault="00C07F33" w:rsidP="0056623E">
            <w:r>
              <w:t>170</w:t>
            </w:r>
            <w:r w:rsidR="00510380">
              <w:t xml:space="preserve"> Mbps</w:t>
            </w:r>
          </w:p>
        </w:tc>
        <w:tc>
          <w:tcPr>
            <w:tcW w:w="2327" w:type="dxa"/>
          </w:tcPr>
          <w:p w14:paraId="6DA5CE3E" w14:textId="39320598" w:rsidR="0070722D" w:rsidRDefault="00C07F33" w:rsidP="0056623E">
            <w:r>
              <w:t>164</w:t>
            </w:r>
            <w:r w:rsidR="00510380">
              <w:t xml:space="preserve"> Mbps</w:t>
            </w:r>
          </w:p>
        </w:tc>
        <w:tc>
          <w:tcPr>
            <w:tcW w:w="2327" w:type="dxa"/>
          </w:tcPr>
          <w:p w14:paraId="18121E70" w14:textId="7984ED01" w:rsidR="0070722D" w:rsidRDefault="00C07F33" w:rsidP="0056623E">
            <w:r>
              <w:t>154</w:t>
            </w:r>
            <w:r w:rsidR="00510380">
              <w:t xml:space="preserve"> Mbps</w:t>
            </w:r>
          </w:p>
        </w:tc>
      </w:tr>
      <w:tr w:rsidR="0070722D" w14:paraId="4A789022" w14:textId="0A266A09" w:rsidTr="0070722D">
        <w:tc>
          <w:tcPr>
            <w:tcW w:w="2327" w:type="dxa"/>
          </w:tcPr>
          <w:p w14:paraId="1CBB6F5E" w14:textId="77777777" w:rsidR="0070722D" w:rsidRDefault="0070722D" w:rsidP="0056623E">
            <w:r>
              <w:t>256QAM</w:t>
            </w:r>
          </w:p>
          <w:p w14:paraId="71CD64F9" w14:textId="75A104D3" w:rsidR="0070722D" w:rsidRDefault="0070722D" w:rsidP="0056623E">
            <w:r>
              <w:t>1 layer</w:t>
            </w:r>
          </w:p>
        </w:tc>
        <w:tc>
          <w:tcPr>
            <w:tcW w:w="2326" w:type="dxa"/>
          </w:tcPr>
          <w:p w14:paraId="0A81FA75" w14:textId="18DE8E72" w:rsidR="0070722D" w:rsidRDefault="00510380" w:rsidP="0056623E">
            <w:r>
              <w:t>113 Mbps</w:t>
            </w:r>
          </w:p>
        </w:tc>
        <w:tc>
          <w:tcPr>
            <w:tcW w:w="2327" w:type="dxa"/>
          </w:tcPr>
          <w:p w14:paraId="2D55AA72" w14:textId="7005D039" w:rsidR="0070722D" w:rsidRDefault="00510380" w:rsidP="0056623E">
            <w:r>
              <w:t>109 Mbps</w:t>
            </w:r>
          </w:p>
        </w:tc>
        <w:tc>
          <w:tcPr>
            <w:tcW w:w="2327" w:type="dxa"/>
          </w:tcPr>
          <w:p w14:paraId="7EBE8959" w14:textId="6F3341EA" w:rsidR="0070722D" w:rsidRDefault="00510380" w:rsidP="0056623E">
            <w:r>
              <w:t>103 Mbps</w:t>
            </w:r>
          </w:p>
        </w:tc>
      </w:tr>
      <w:tr w:rsidR="0070722D" w14:paraId="6BE24588" w14:textId="6EA8105E" w:rsidTr="0070722D">
        <w:tc>
          <w:tcPr>
            <w:tcW w:w="2327" w:type="dxa"/>
          </w:tcPr>
          <w:p w14:paraId="34BAC717" w14:textId="3C527FFF" w:rsidR="0070722D" w:rsidRDefault="0070722D" w:rsidP="0056623E">
            <w:r>
              <w:t>64QAM</w:t>
            </w:r>
            <w:r w:rsidR="00984559">
              <w:t>^</w:t>
            </w:r>
          </w:p>
          <w:p w14:paraId="0E3E5573" w14:textId="7DEF6B3F" w:rsidR="0070722D" w:rsidRDefault="0070722D" w:rsidP="0056623E">
            <w:r>
              <w:t>1 layer</w:t>
            </w:r>
          </w:p>
        </w:tc>
        <w:tc>
          <w:tcPr>
            <w:tcW w:w="2326" w:type="dxa"/>
          </w:tcPr>
          <w:p w14:paraId="0860E23D" w14:textId="57C5393E" w:rsidR="0070722D" w:rsidRDefault="00510380" w:rsidP="0056623E">
            <w:r>
              <w:t>85 Mbps</w:t>
            </w:r>
          </w:p>
        </w:tc>
        <w:tc>
          <w:tcPr>
            <w:tcW w:w="2327" w:type="dxa"/>
          </w:tcPr>
          <w:p w14:paraId="6B1A52AA" w14:textId="01757C68" w:rsidR="0070722D" w:rsidRDefault="00510380" w:rsidP="0056623E">
            <w:r>
              <w:t>82 Mbps</w:t>
            </w:r>
          </w:p>
        </w:tc>
        <w:tc>
          <w:tcPr>
            <w:tcW w:w="2327" w:type="dxa"/>
          </w:tcPr>
          <w:p w14:paraId="4088DBDC" w14:textId="30692174" w:rsidR="0070722D" w:rsidRDefault="00510380" w:rsidP="0056623E">
            <w:r>
              <w:t>77 Mbps</w:t>
            </w:r>
          </w:p>
        </w:tc>
      </w:tr>
    </w:tbl>
    <w:p w14:paraId="2667A37D" w14:textId="14D2A5F4" w:rsidR="0070722D" w:rsidRDefault="00984559" w:rsidP="00984559">
      <w:r>
        <w:t>^256QAM is mandatory with capability, 64QAM is shown in case IODT is not complete</w:t>
      </w:r>
    </w:p>
    <w:p w14:paraId="65D2DD51" w14:textId="77777777" w:rsidR="0070722D" w:rsidRDefault="0070722D" w:rsidP="00833061"/>
    <w:p w14:paraId="38748B41" w14:textId="1B5444A3" w:rsidR="00833061" w:rsidRDefault="00833061" w:rsidP="00833061">
      <w:r w:rsidRPr="00C11F49">
        <w:rPr>
          <w:u w:val="single"/>
        </w:rPr>
        <w:t>Analysis of coexistence with legacy UEs</w:t>
      </w:r>
      <w:r>
        <w:t xml:space="preserve">: </w:t>
      </w:r>
      <w:r w:rsidR="00BA056C">
        <w:t xml:space="preserve">The performance impacts or limitations of PDCCH/search space and random access for FR2 50MHz will impact legacy UEs. </w:t>
      </w:r>
      <w:r w:rsidR="00AF56E9">
        <w:t>For Type0-PDCCH monitoring, a Redcap UE cannot monitor all the PRBs for all the CORESET indexes. Two initial access procedures will have to coexist: one for ‘regular’ UEs, one for Red</w:t>
      </w:r>
      <w:r w:rsidR="00024124">
        <w:t>C</w:t>
      </w:r>
      <w:r w:rsidR="00AF56E9">
        <w:t xml:space="preserve">ap UEs. </w:t>
      </w:r>
      <w:r w:rsidR="00BA056C">
        <w:t>The s</w:t>
      </w:r>
      <w:r w:rsidR="00B64B3E">
        <w:t>cheduler will need to handle multiple UE types.</w:t>
      </w:r>
      <w:r w:rsidR="00010322">
        <w:t xml:space="preserve"> </w:t>
      </w:r>
      <w:r w:rsidR="00A462AA">
        <w:t>Narrowband transmissions may impact contiguous resource allocations and peak data rates available for non-RedCap UEs.</w:t>
      </w:r>
    </w:p>
    <w:p w14:paraId="6A0F1480" w14:textId="463FC825" w:rsidR="00833061" w:rsidRDefault="00833061" w:rsidP="00833061">
      <w:r w:rsidRPr="00F40880">
        <w:rPr>
          <w:u w:val="single"/>
        </w:rPr>
        <w:t>Analysis of specification impacts</w:t>
      </w:r>
      <w:r>
        <w:t xml:space="preserve">: </w:t>
      </w:r>
      <w:r w:rsidR="00D86E85">
        <w:t>Some limitations may need to be captured as UE behavior</w:t>
      </w:r>
      <w:r w:rsidR="00EF618F">
        <w:t xml:space="preserve">, such as not expecting resource allocations exceeding the number of PRBs corresponding to e.g. 20MHz. </w:t>
      </w:r>
      <w:r w:rsidR="003E7BCB">
        <w:t xml:space="preserve">Some limitations or modifications may also need to be captured for FR2 50MHz e.g for multiplexing or retuning. </w:t>
      </w:r>
      <w:r w:rsidR="00EF618F">
        <w:t>As the SID indicates L1 changes should be minimized, no effort should be spent to optimize or create new MCS tables for RedCap.</w:t>
      </w:r>
    </w:p>
    <w:p w14:paraId="1B8F34E1" w14:textId="471C1D5F" w:rsidR="009C13D6" w:rsidRDefault="009C13D6" w:rsidP="009C13D6">
      <w:r>
        <w:t>In previous meetings, significant time was spent in GTW and FL surveys related to 50MHz in FR2. After discussions and analysis, in RAN1#102-e fully half of survey respondents felt no more time should be spent on 50MHz for FR2.</w:t>
      </w:r>
      <w:r w:rsidR="00BD67FC">
        <w:t xml:space="preserve"> </w:t>
      </w:r>
      <w:r w:rsidR="00695F10">
        <w:t xml:space="preserve">The additional cost reduction </w:t>
      </w:r>
      <w:r w:rsidR="00D0218D">
        <w:t xml:space="preserve">for 50MHz </w:t>
      </w:r>
      <w:r w:rsidR="00695F10">
        <w:t xml:space="preserve">over 100MHz is </w:t>
      </w:r>
      <w:r w:rsidR="00BD67FC">
        <w:t>~</w:t>
      </w:r>
      <w:r w:rsidR="00695F10">
        <w:t>10%</w:t>
      </w:r>
      <w:r w:rsidR="00BD67FC">
        <w:t xml:space="preserve"> or less</w:t>
      </w:r>
      <w:r w:rsidR="00695F10">
        <w:t xml:space="preserve">. </w:t>
      </w:r>
      <w:r>
        <w:t xml:space="preserve">Given there are performance degradations and the likelihood </w:t>
      </w:r>
      <w:r w:rsidR="002E07C6">
        <w:t xml:space="preserve">that </w:t>
      </w:r>
      <w:r>
        <w:t>RAN1 will not be able to reach consensus that there are NO specification or system impacts</w:t>
      </w:r>
      <w:r w:rsidR="002E07C6">
        <w:t xml:space="preserve">, </w:t>
      </w:r>
      <w:r w:rsidR="00BD67FC">
        <w:t>the remaining study should focus on 100MHz if reduced bandwidth is to be supported for FR2</w:t>
      </w:r>
      <w:r w:rsidR="0093328E">
        <w:t>.</w:t>
      </w:r>
    </w:p>
    <w:p w14:paraId="64840E37" w14:textId="7CB666FD" w:rsidR="002E07C6" w:rsidRDefault="002E07C6" w:rsidP="009C13D6"/>
    <w:p w14:paraId="5C1BA64F" w14:textId="4BAD24A7" w:rsidR="002E07C6" w:rsidRDefault="002E07C6" w:rsidP="002E07C6">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2</w:t>
      </w:r>
      <w:r w:rsidRPr="001644F3">
        <w:rPr>
          <w:rFonts w:eastAsia="Malgun Gothic"/>
          <w:b/>
          <w:u w:val="single"/>
          <w:lang w:eastAsia="ko-KR"/>
        </w:rPr>
        <w:t>:</w:t>
      </w:r>
      <w:r w:rsidRPr="001644F3">
        <w:rPr>
          <w:rFonts w:eastAsia="Malgun Gothic"/>
          <w:b/>
          <w:lang w:eastAsia="ko-KR"/>
        </w:rPr>
        <w:t xml:space="preserve"> </w:t>
      </w:r>
    </w:p>
    <w:p w14:paraId="2BC81C15" w14:textId="24B33802" w:rsidR="002E07C6" w:rsidRDefault="00BD67FC" w:rsidP="002E07C6">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100</w:t>
      </w:r>
      <w:r w:rsidR="002E07C6">
        <w:rPr>
          <w:rFonts w:ascii="Times New Roman" w:eastAsia="Malgun Gothic" w:hAnsi="Times New Roman"/>
          <w:b/>
          <w:lang w:eastAsia="ko-KR"/>
        </w:rPr>
        <w:t>MHz bandwidth reduction is recommended for RedCap FR2 UEs</w:t>
      </w:r>
    </w:p>
    <w:p w14:paraId="6F686A95" w14:textId="00682C8C" w:rsidR="002E07C6" w:rsidRDefault="002E07C6" w:rsidP="002E07C6">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No combinations of techniques with 50MHz FR2 will be investigated</w:t>
      </w:r>
    </w:p>
    <w:p w14:paraId="742853F9" w14:textId="77777777" w:rsidR="009C13D6" w:rsidRDefault="009C13D6" w:rsidP="000B08B3"/>
    <w:p w14:paraId="6451BB45" w14:textId="4DE5326D" w:rsidR="009C7249" w:rsidRPr="001644F3" w:rsidRDefault="00F70822" w:rsidP="00FB338E">
      <w:r w:rsidRPr="001644F3">
        <w:rPr>
          <w:b/>
        </w:rPr>
        <w:lastRenderedPageBreak/>
        <w:t xml:space="preserve"> </w:t>
      </w:r>
      <w:r w:rsidR="00F7222B" w:rsidRPr="001644F3">
        <w:rPr>
          <w:b/>
        </w:rPr>
        <w:t xml:space="preserve"> </w:t>
      </w:r>
    </w:p>
    <w:p w14:paraId="385F1D3E" w14:textId="728ED892" w:rsidR="00E70F07" w:rsidRPr="001644F3" w:rsidRDefault="000B1643" w:rsidP="00E70F07">
      <w:pPr>
        <w:pStyle w:val="Heading2"/>
        <w:rPr>
          <w:rFonts w:cs="Arial"/>
        </w:rPr>
      </w:pPr>
      <w:r w:rsidRPr="001644F3">
        <w:rPr>
          <w:rFonts w:cs="Arial"/>
        </w:rPr>
        <w:t>Half-Duplex FDD</w:t>
      </w:r>
    </w:p>
    <w:p w14:paraId="55868543" w14:textId="59D8F69D" w:rsidR="001139EE" w:rsidRDefault="001139EE" w:rsidP="001139EE">
      <w:r>
        <w:t>In RAN1#101-e, the following was agreed for half duplex.</w:t>
      </w:r>
    </w:p>
    <w:p w14:paraId="2119CA13" w14:textId="77777777" w:rsidR="00601F8C" w:rsidRPr="00FC12EB" w:rsidRDefault="00601F8C" w:rsidP="00601F8C">
      <w:pPr>
        <w:autoSpaceDE/>
        <w:autoSpaceDN/>
        <w:adjustRightInd/>
        <w:spacing w:after="0"/>
        <w:rPr>
          <w:lang w:eastAsia="zh-CN"/>
        </w:rPr>
      </w:pPr>
      <w:r w:rsidRPr="00FC12EB">
        <w:rPr>
          <w:highlight w:val="green"/>
          <w:lang w:eastAsia="zh-CN"/>
        </w:rPr>
        <w:t>Agreements:</w:t>
      </w:r>
    </w:p>
    <w:p w14:paraId="7569F0D9" w14:textId="77777777" w:rsidR="00601F8C" w:rsidRPr="00FC12EB" w:rsidRDefault="00601F8C" w:rsidP="00601F8C">
      <w:pPr>
        <w:numPr>
          <w:ilvl w:val="0"/>
          <w:numId w:val="32"/>
        </w:numPr>
        <w:autoSpaceDE/>
        <w:autoSpaceDN/>
        <w:adjustRightInd/>
        <w:snapToGrid/>
        <w:spacing w:after="0"/>
        <w:jc w:val="left"/>
        <w:rPr>
          <w:lang w:eastAsia="zh-CN"/>
        </w:rPr>
      </w:pPr>
      <w:r w:rsidRPr="00FC12EB">
        <w:rPr>
          <w:lang w:eastAsia="x-none"/>
        </w:rPr>
        <w:t>Study HD-FDD operation Type A and Type B (as defined in LTE) in RAN1, where study of Type A is prioritized.</w:t>
      </w:r>
    </w:p>
    <w:p w14:paraId="0C285F13" w14:textId="77777777" w:rsidR="001139EE" w:rsidRDefault="001139EE" w:rsidP="00C02F76"/>
    <w:p w14:paraId="16C4AE66" w14:textId="31FB1C8F" w:rsidR="00B2468E" w:rsidRDefault="008C7693" w:rsidP="00C02F76">
      <w:pPr>
        <w:rPr>
          <w:lang w:eastAsia="en-GB"/>
        </w:rPr>
      </w:pPr>
      <w:r w:rsidRPr="001644F3">
        <w:t>A half-duplex FDD UE can reduce cost over a full-duplex FDD UE by simplifying the RF implementation and not requiring a duplexer. A switching time needs to be defined, and the scheduling is generally more complicated at the gNB</w:t>
      </w:r>
      <w:r w:rsidR="00321507" w:rsidRPr="001644F3">
        <w:rPr>
          <w:lang w:eastAsia="en-GB"/>
        </w:rPr>
        <w:t>.</w:t>
      </w:r>
      <w:r w:rsidRPr="001644F3">
        <w:rPr>
          <w:lang w:eastAsia="en-GB"/>
        </w:rPr>
        <w:t xml:space="preserve"> In general, coverage is not impacted</w:t>
      </w:r>
      <w:r w:rsidR="00B1537A">
        <w:rPr>
          <w:lang w:eastAsia="en-GB"/>
        </w:rPr>
        <w:t>,</w:t>
      </w:r>
      <w:r w:rsidRPr="001644F3">
        <w:rPr>
          <w:lang w:eastAsia="en-GB"/>
        </w:rPr>
        <w:t xml:space="preserve"> and power consumption is </w:t>
      </w:r>
      <w:r w:rsidRPr="00A93FA1">
        <w:rPr>
          <w:lang w:eastAsia="en-GB"/>
        </w:rPr>
        <w:t>improved</w:t>
      </w:r>
      <w:r w:rsidRPr="009F7FDE">
        <w:rPr>
          <w:lang w:eastAsia="en-GB"/>
        </w:rPr>
        <w:t>. [</w:t>
      </w:r>
      <w:r w:rsidR="001139EE" w:rsidRPr="009F7FDE">
        <w:rPr>
          <w:lang w:eastAsia="en-GB"/>
        </w:rPr>
        <w:t>2</w:t>
      </w:r>
      <w:r w:rsidRPr="009F7FDE">
        <w:rPr>
          <w:lang w:eastAsia="en-GB"/>
        </w:rPr>
        <w:t>]</w:t>
      </w:r>
      <w:r w:rsidRPr="001644F3">
        <w:rPr>
          <w:lang w:eastAsia="en-GB"/>
        </w:rPr>
        <w:t xml:space="preserve"> </w:t>
      </w:r>
    </w:p>
    <w:p w14:paraId="7990A5C7" w14:textId="2CC78931" w:rsidR="00E33F7B" w:rsidRDefault="004225CA" w:rsidP="004225CA">
      <w:r w:rsidRPr="00C11F49">
        <w:rPr>
          <w:u w:val="single"/>
        </w:rPr>
        <w:t>Analysis of UE complexity reduction</w:t>
      </w:r>
      <w:r>
        <w:t xml:space="preserve">: A </w:t>
      </w:r>
      <w:r w:rsidR="00637BC7">
        <w:t>small</w:t>
      </w:r>
      <w:r w:rsidR="00E33F7B">
        <w:t xml:space="preserve"> cost/complexity reduction is expected compared to FDD, from not needing a duplexer. The complexity reduction will accumulate over multiple (FDD) bands.</w:t>
      </w:r>
      <w:r w:rsidR="00575E9C">
        <w:t xml:space="preserve"> </w:t>
      </w:r>
      <w:r w:rsidR="00471D81">
        <w:t xml:space="preserve">For Type B, </w:t>
      </w:r>
      <w:r w:rsidR="00567FE4">
        <w:t xml:space="preserve">the intent is to </w:t>
      </w:r>
      <w:r w:rsidR="002C4162">
        <w:t>allow a</w:t>
      </w:r>
      <w:r w:rsidR="00567FE4" w:rsidRPr="00567FE4">
        <w:t xml:space="preserve"> UE implementations with a single oscillator for Tx and Rx frequency generation by introducing significantly longer DL-to-UL and UL-to-DL guard periods.</w:t>
      </w:r>
      <w:r w:rsidR="002C4162">
        <w:t xml:space="preserve">. The additional cost benefit of Type B is estimated at an additional </w:t>
      </w:r>
      <w:r w:rsidR="00EB3FB2">
        <w:t>1.8</w:t>
      </w:r>
      <w:r w:rsidR="002C4162">
        <w:t xml:space="preserve">%, at a substantial standards and design cost. </w:t>
      </w:r>
      <w:r w:rsidR="00575E9C">
        <w:t>The half-duplex FDD technique is not applicable to TDD.</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tblGrid>
      <w:tr w:rsidR="00471D81" w14:paraId="5C3BC1A9" w14:textId="77777777" w:rsidTr="009B62C5">
        <w:trPr>
          <w:cnfStyle w:val="100000000000" w:firstRow="1" w:lastRow="0" w:firstColumn="0" w:lastColumn="0" w:oddVBand="0" w:evenVBand="0" w:oddHBand="0" w:evenHBand="0" w:firstRowFirstColumn="0" w:firstRowLastColumn="0" w:lastRowFirstColumn="0" w:lastRowLastColumn="0"/>
        </w:trPr>
        <w:tc>
          <w:tcPr>
            <w:tcW w:w="2327" w:type="dxa"/>
          </w:tcPr>
          <w:p w14:paraId="002FA71C" w14:textId="77777777" w:rsidR="00471D81" w:rsidRDefault="00471D81" w:rsidP="009B62C5">
            <w:r>
              <w:t>Configuration</w:t>
            </w:r>
          </w:p>
        </w:tc>
        <w:tc>
          <w:tcPr>
            <w:tcW w:w="2326" w:type="dxa"/>
          </w:tcPr>
          <w:p w14:paraId="3F2A7E4A" w14:textId="69C7392A" w:rsidR="00471D81" w:rsidRDefault="00471D81" w:rsidP="009B62C5">
            <w:r>
              <w:t>Half-Duplex FDD</w:t>
            </w:r>
            <w:r w:rsidR="00E126F9">
              <w:t xml:space="preserve"> (Type A)</w:t>
            </w:r>
          </w:p>
        </w:tc>
      </w:tr>
      <w:tr w:rsidR="00471D81" w14:paraId="26E87DE7" w14:textId="77777777" w:rsidTr="009B62C5">
        <w:tc>
          <w:tcPr>
            <w:tcW w:w="2327" w:type="dxa"/>
          </w:tcPr>
          <w:p w14:paraId="7B816461" w14:textId="77777777" w:rsidR="00471D81" w:rsidRDefault="00471D81" w:rsidP="009B62C5">
            <w:r>
              <w:t>FR1 FDD</w:t>
            </w:r>
          </w:p>
        </w:tc>
        <w:tc>
          <w:tcPr>
            <w:tcW w:w="2326" w:type="dxa"/>
          </w:tcPr>
          <w:p w14:paraId="2DF4E456" w14:textId="20269D2F" w:rsidR="00471D81" w:rsidRDefault="00EB3FB2" w:rsidP="009B62C5">
            <w:r>
              <w:t>6</w:t>
            </w:r>
            <w:r w:rsidR="00471D81">
              <w:t>%</w:t>
            </w:r>
          </w:p>
        </w:tc>
      </w:tr>
      <w:tr w:rsidR="00471D81" w14:paraId="0E0F451B" w14:textId="77777777" w:rsidTr="009B62C5">
        <w:tc>
          <w:tcPr>
            <w:tcW w:w="2327" w:type="dxa"/>
          </w:tcPr>
          <w:p w14:paraId="4032C569" w14:textId="77777777" w:rsidR="00471D81" w:rsidRDefault="00471D81" w:rsidP="009B62C5">
            <w:r>
              <w:t>FR1 TDD</w:t>
            </w:r>
          </w:p>
        </w:tc>
        <w:tc>
          <w:tcPr>
            <w:tcW w:w="2326" w:type="dxa"/>
          </w:tcPr>
          <w:p w14:paraId="76CC1359" w14:textId="01FA756F" w:rsidR="00471D81" w:rsidRDefault="00471D81" w:rsidP="009B62C5">
            <w:r>
              <w:t>N/A</w:t>
            </w:r>
          </w:p>
        </w:tc>
      </w:tr>
      <w:tr w:rsidR="00471D81" w14:paraId="75931BE7" w14:textId="77777777" w:rsidTr="009B62C5">
        <w:tc>
          <w:tcPr>
            <w:tcW w:w="2327" w:type="dxa"/>
          </w:tcPr>
          <w:p w14:paraId="7ADAD560" w14:textId="77777777" w:rsidR="00471D81" w:rsidRDefault="00471D81" w:rsidP="009B62C5">
            <w:r>
              <w:t>FR2 TDD</w:t>
            </w:r>
          </w:p>
        </w:tc>
        <w:tc>
          <w:tcPr>
            <w:tcW w:w="2326" w:type="dxa"/>
          </w:tcPr>
          <w:p w14:paraId="3838C966" w14:textId="024545AC" w:rsidR="00471D81" w:rsidRDefault="00471D81" w:rsidP="009B62C5">
            <w:r>
              <w:t>N/A</w:t>
            </w:r>
          </w:p>
        </w:tc>
      </w:tr>
    </w:tbl>
    <w:p w14:paraId="1BFE2720" w14:textId="77777777" w:rsidR="00471D81" w:rsidRDefault="00471D81" w:rsidP="004225CA"/>
    <w:p w14:paraId="70D63100" w14:textId="2CC001D3" w:rsidR="004225CA" w:rsidRDefault="004225CA" w:rsidP="004225CA">
      <w:r w:rsidRPr="00C11F49">
        <w:rPr>
          <w:u w:val="single"/>
        </w:rPr>
        <w:t>Analysis of performance impacts</w:t>
      </w:r>
      <w:r>
        <w:t xml:space="preserve">: </w:t>
      </w:r>
      <w:r w:rsidR="00F311D9">
        <w:t>There will be impacts to</w:t>
      </w:r>
      <w:r w:rsidR="00575E9C">
        <w:t xml:space="preserve"> sustained data rates on the downlink and uplink</w:t>
      </w:r>
      <w:r w:rsidR="00F311D9">
        <w:t>, as well as impacts to latency</w:t>
      </w:r>
      <w:r w:rsidR="00575E9C">
        <w:t>.</w:t>
      </w:r>
      <w:r w:rsidR="00F311D9">
        <w:t xml:space="preserve"> Traffic with less switching back and forth will see less impact, but all applications will have some sort of bi-directional traffic (at least for feedback) so these statements should not be qualified…</w:t>
      </w:r>
      <w:r w:rsidR="00077AE2">
        <w:t>the “normal” case is impact, and the exception case would be an application with no switching</w:t>
      </w:r>
      <w:r w:rsidR="00F311D9">
        <w:t>.</w:t>
      </w:r>
      <w:r w:rsidR="008461B1">
        <w:t xml:space="preserve"> The “allowed” applications for RedCap will not be qualified to DL only or UL only.</w:t>
      </w:r>
      <w:r w:rsidR="00F311D9">
        <w:t xml:space="preserve"> </w:t>
      </w:r>
      <w:r w:rsidR="008B2686">
        <w:t>.</w:t>
      </w:r>
    </w:p>
    <w:p w14:paraId="6422C40F" w14:textId="03066D39" w:rsidR="004225CA" w:rsidRDefault="004225CA" w:rsidP="004225CA">
      <w:r w:rsidRPr="00C11F49">
        <w:rPr>
          <w:u w:val="single"/>
        </w:rPr>
        <w:t>Analysis of coexistence with legacy UEs</w:t>
      </w:r>
      <w:r>
        <w:t xml:space="preserve">: </w:t>
      </w:r>
      <w:r w:rsidR="00E65FD6">
        <w:t xml:space="preserve">The scheduler to handle both full and half duplex devices at the same time will be more complex, and there may be instances of e.g. collisions of expected transmissions from different UEs. </w:t>
      </w:r>
    </w:p>
    <w:p w14:paraId="3E443BD7" w14:textId="6A4FFA8F" w:rsidR="004225CA" w:rsidRDefault="004225CA" w:rsidP="00C02F76">
      <w:pPr>
        <w:rPr>
          <w:lang w:eastAsia="en-GB"/>
        </w:rPr>
      </w:pPr>
      <w:r w:rsidRPr="00F40880">
        <w:rPr>
          <w:u w:val="single"/>
        </w:rPr>
        <w:t>Analysis of specification impacts</w:t>
      </w:r>
      <w:r>
        <w:t xml:space="preserve">: </w:t>
      </w:r>
      <w:r w:rsidR="00E650E9" w:rsidRPr="001644F3">
        <w:rPr>
          <w:lang w:eastAsia="en-GB"/>
        </w:rPr>
        <w:t>Specification work is required in RAN4 for switching time, applicable bands, and performance requirements. Efforts should be made in RAN1 to minimize specification changes for HD-FDD support.</w:t>
      </w:r>
    </w:p>
    <w:p w14:paraId="0FD75013" w14:textId="3561525D" w:rsidR="00026609" w:rsidRDefault="00BB2BE5" w:rsidP="00C02F76">
      <w:pPr>
        <w:rPr>
          <w:lang w:eastAsia="en-GB"/>
        </w:rPr>
      </w:pPr>
      <w:r>
        <w:rPr>
          <w:lang w:eastAsia="en-GB"/>
        </w:rPr>
        <w:t xml:space="preserve">The half-duplex technique is a difficult one to decide whether or not to recommend for RedCap. The main argument for it is that we have it in LTE, </w:t>
      </w:r>
      <w:r w:rsidR="005020A8">
        <w:rPr>
          <w:lang w:eastAsia="en-GB"/>
        </w:rPr>
        <w:t>wher</w:t>
      </w:r>
      <w:r>
        <w:rPr>
          <w:lang w:eastAsia="en-GB"/>
        </w:rPr>
        <w:t xml:space="preserve">e </w:t>
      </w:r>
      <w:r w:rsidR="005020A8">
        <w:rPr>
          <w:lang w:eastAsia="en-GB"/>
        </w:rPr>
        <w:t xml:space="preserve">it could be </w:t>
      </w:r>
      <w:r>
        <w:rPr>
          <w:lang w:eastAsia="en-GB"/>
        </w:rPr>
        <w:t xml:space="preserve">useful for MTC. However, RedCap is targeting more diverse services and more frequency bands than LTE MTC. As a cost-reduction study objective, a 8% reduction only for FDD (not the main NR target band) </w:t>
      </w:r>
      <w:r w:rsidR="005020A8">
        <w:rPr>
          <w:lang w:eastAsia="en-GB"/>
        </w:rPr>
        <w:t>only for some traffic does not seem like a good fit for a “tight scope” WI. It may be better to consider HD FDD in a later release as part of optimizations for a NR “LPWA” replacement for LTE MTC.</w:t>
      </w:r>
    </w:p>
    <w:p w14:paraId="02C45B03" w14:textId="77777777" w:rsidR="00B2468E" w:rsidRPr="001644F3" w:rsidRDefault="00B2468E" w:rsidP="00C02F76"/>
    <w:p w14:paraId="41E43FE8" w14:textId="7DE4979A" w:rsidR="00B2468E" w:rsidRPr="00CA7B76" w:rsidRDefault="00B2468E" w:rsidP="00B2468E">
      <w:pPr>
        <w:pStyle w:val="Heading2"/>
        <w:rPr>
          <w:rFonts w:cs="Arial"/>
        </w:rPr>
      </w:pPr>
      <w:r w:rsidRPr="00CA7B76">
        <w:rPr>
          <w:rFonts w:cs="Arial"/>
        </w:rPr>
        <w:t>Relaxed UE processing time</w:t>
      </w:r>
    </w:p>
    <w:p w14:paraId="61BFEEF8" w14:textId="692A993C" w:rsidR="00601F8C" w:rsidRDefault="00601F8C" w:rsidP="00B2468E">
      <w:r>
        <w:t>In RAN1#101-e</w:t>
      </w:r>
      <w:r w:rsidR="00A70488">
        <w:t xml:space="preserve"> and RAN1#102-e</w:t>
      </w:r>
      <w:r>
        <w:t>, the following was agreed for processing time.</w:t>
      </w:r>
    </w:p>
    <w:p w14:paraId="6AA006E9" w14:textId="77777777" w:rsidR="00601F8C" w:rsidRPr="00FC12EB" w:rsidRDefault="00601F8C" w:rsidP="00601F8C">
      <w:pPr>
        <w:autoSpaceDE/>
        <w:autoSpaceDN/>
        <w:adjustRightInd/>
        <w:spacing w:after="0"/>
        <w:rPr>
          <w:lang w:eastAsia="zh-CN"/>
        </w:rPr>
      </w:pPr>
      <w:r w:rsidRPr="00FC12EB">
        <w:rPr>
          <w:highlight w:val="green"/>
          <w:lang w:eastAsia="zh-CN"/>
        </w:rPr>
        <w:t>Agreements:</w:t>
      </w:r>
    </w:p>
    <w:p w14:paraId="18361B19" w14:textId="77777777" w:rsidR="00601F8C" w:rsidRPr="00FC12EB" w:rsidRDefault="00601F8C" w:rsidP="00601F8C">
      <w:pPr>
        <w:numPr>
          <w:ilvl w:val="0"/>
          <w:numId w:val="34"/>
        </w:numPr>
        <w:autoSpaceDE/>
        <w:autoSpaceDN/>
        <w:adjustRightInd/>
        <w:snapToGrid/>
        <w:spacing w:after="0"/>
        <w:jc w:val="left"/>
        <w:rPr>
          <w:lang w:eastAsia="x-none"/>
        </w:rPr>
      </w:pPr>
      <w:r w:rsidRPr="00FC12EB">
        <w:rPr>
          <w:lang w:eastAsia="x-none"/>
        </w:rPr>
        <w:t>For UE complexity reduction through relaxed UE processing time, study a more relaxed UE processing time in terms of N1/N2 compared to capability #1.</w:t>
      </w:r>
    </w:p>
    <w:p w14:paraId="71126B01" w14:textId="06C944A7" w:rsidR="00601F8C" w:rsidRDefault="00601F8C" w:rsidP="00B2468E"/>
    <w:p w14:paraId="3807D9D7" w14:textId="77777777" w:rsidR="00A70488" w:rsidRPr="0014379A" w:rsidRDefault="00A70488" w:rsidP="00A70488">
      <w:pPr>
        <w:autoSpaceDE/>
        <w:autoSpaceDN/>
        <w:adjustRightInd/>
        <w:spacing w:after="0"/>
        <w:rPr>
          <w:highlight w:val="green"/>
        </w:rPr>
      </w:pPr>
      <w:r w:rsidRPr="0014379A">
        <w:rPr>
          <w:highlight w:val="green"/>
        </w:rPr>
        <w:t>Agreements:</w:t>
      </w:r>
    </w:p>
    <w:p w14:paraId="203CD6C3" w14:textId="77777777" w:rsidR="00A70488" w:rsidRPr="0014379A" w:rsidRDefault="00A70488" w:rsidP="00A70488">
      <w:pPr>
        <w:numPr>
          <w:ilvl w:val="0"/>
          <w:numId w:val="32"/>
        </w:numPr>
        <w:autoSpaceDE/>
        <w:autoSpaceDN/>
        <w:adjustRightInd/>
        <w:snapToGrid/>
        <w:spacing w:after="0"/>
        <w:jc w:val="left"/>
      </w:pPr>
      <w:r w:rsidRPr="0014379A">
        <w:t>For the purpose of evaluation, the UE processing time in terms of N1/N2 can be assumed to be doubled compared to those of capability #1, i.e.,</w:t>
      </w:r>
    </w:p>
    <w:p w14:paraId="5907BF85" w14:textId="77777777" w:rsidR="00A70488" w:rsidRPr="0014379A" w:rsidRDefault="00A70488" w:rsidP="00A70488">
      <w:pPr>
        <w:numPr>
          <w:ilvl w:val="1"/>
          <w:numId w:val="32"/>
        </w:numPr>
        <w:autoSpaceDE/>
        <w:autoSpaceDN/>
        <w:adjustRightInd/>
        <w:snapToGrid/>
        <w:spacing w:after="0"/>
        <w:jc w:val="left"/>
      </w:pPr>
      <w:r w:rsidRPr="0014379A">
        <w:t>N1 = 16, 20, 34, and 40 symbols for 15, 30, 60, and 120 kHz SCS (assuming only front-loaded DMRS)</w:t>
      </w:r>
    </w:p>
    <w:p w14:paraId="194B3280" w14:textId="77777777" w:rsidR="00A70488" w:rsidRDefault="00A70488" w:rsidP="00A70488">
      <w:pPr>
        <w:numPr>
          <w:ilvl w:val="1"/>
          <w:numId w:val="32"/>
        </w:numPr>
        <w:autoSpaceDE/>
        <w:autoSpaceDN/>
        <w:adjustRightInd/>
        <w:snapToGrid/>
        <w:spacing w:after="0"/>
        <w:jc w:val="left"/>
      </w:pPr>
      <w:r w:rsidRPr="0014379A">
        <w:t>N2 = 20, 24, 46, and 72 symbols for 15, 30, 60, and 120 kHz SCS</w:t>
      </w:r>
    </w:p>
    <w:p w14:paraId="74DD2287" w14:textId="77777777" w:rsidR="00A70488" w:rsidRDefault="00A70488" w:rsidP="00A70488">
      <w:pPr>
        <w:autoSpaceDE/>
        <w:autoSpaceDN/>
        <w:adjustRightInd/>
        <w:spacing w:after="0"/>
      </w:pPr>
    </w:p>
    <w:p w14:paraId="62828090" w14:textId="77777777" w:rsidR="00A70488" w:rsidRPr="0014379A" w:rsidRDefault="00A70488" w:rsidP="00A70488">
      <w:pPr>
        <w:autoSpaceDE/>
        <w:autoSpaceDN/>
        <w:adjustRightInd/>
        <w:spacing w:after="0"/>
        <w:rPr>
          <w:highlight w:val="green"/>
        </w:rPr>
      </w:pPr>
      <w:r w:rsidRPr="0014379A">
        <w:rPr>
          <w:highlight w:val="green"/>
        </w:rPr>
        <w:t>Agreements:</w:t>
      </w:r>
    </w:p>
    <w:p w14:paraId="438B0754" w14:textId="77777777" w:rsidR="00A70488" w:rsidRDefault="00A70488" w:rsidP="00A70488">
      <w:pPr>
        <w:numPr>
          <w:ilvl w:val="0"/>
          <w:numId w:val="32"/>
        </w:numPr>
        <w:autoSpaceDE/>
        <w:autoSpaceDN/>
        <w:adjustRightInd/>
        <w:snapToGrid/>
        <w:spacing w:after="0"/>
        <w:jc w:val="left"/>
      </w:pPr>
      <w:r w:rsidRPr="0014379A">
        <w:t>Study of relaxed UE processing time related to CSI computation is not prioritized in the RedCap study item.</w:t>
      </w:r>
    </w:p>
    <w:p w14:paraId="725B6A3F" w14:textId="77777777" w:rsidR="00A70488" w:rsidRDefault="00A70488" w:rsidP="00B2468E"/>
    <w:p w14:paraId="2664FB7C" w14:textId="3DF2C24E" w:rsidR="00C46C86" w:rsidRDefault="00E911F1" w:rsidP="00E911F1">
      <w:bookmarkStart w:id="5" w:name="_Ref129681832"/>
      <w:r w:rsidRPr="00C11F49">
        <w:rPr>
          <w:u w:val="single"/>
        </w:rPr>
        <w:t>Analysis of UE complexity reduction</w:t>
      </w:r>
      <w:r>
        <w:t xml:space="preserve">: </w:t>
      </w:r>
      <w:r w:rsidRPr="001644F3">
        <w:t>For some applications latency could be relaxed and processing time increased.</w:t>
      </w:r>
      <w:r>
        <w:t xml:space="preserve"> This could for example allow the design of a new less complex channel decoder. The complexity reduction will not accumulate over multiple bands. The technique will not be applicable to all RedCap applications, such as safety sensors and perhaps some wearables services.</w:t>
      </w:r>
    </w:p>
    <w:p w14:paraId="161D4195" w14:textId="77777777" w:rsidR="00C46C86" w:rsidRDefault="00C46C86" w:rsidP="00C46C86"/>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tblGrid>
      <w:tr w:rsidR="00C46C86" w14:paraId="76E363A5" w14:textId="77777777" w:rsidTr="009B62C5">
        <w:trPr>
          <w:cnfStyle w:val="100000000000" w:firstRow="1" w:lastRow="0" w:firstColumn="0" w:lastColumn="0" w:oddVBand="0" w:evenVBand="0" w:oddHBand="0" w:evenHBand="0" w:firstRowFirstColumn="0" w:firstRowLastColumn="0" w:lastRowFirstColumn="0" w:lastRowLastColumn="0"/>
        </w:trPr>
        <w:tc>
          <w:tcPr>
            <w:tcW w:w="2327" w:type="dxa"/>
          </w:tcPr>
          <w:p w14:paraId="7B699CCF" w14:textId="77777777" w:rsidR="00C46C86" w:rsidRDefault="00C46C86" w:rsidP="009B62C5">
            <w:r>
              <w:t>Configuration</w:t>
            </w:r>
          </w:p>
        </w:tc>
        <w:tc>
          <w:tcPr>
            <w:tcW w:w="2326" w:type="dxa"/>
          </w:tcPr>
          <w:p w14:paraId="1DB1AD6F" w14:textId="1F7C3D34" w:rsidR="00C46C86" w:rsidRDefault="00C46C86" w:rsidP="009B62C5">
            <w:r>
              <w:t>Doubled processing time</w:t>
            </w:r>
          </w:p>
        </w:tc>
      </w:tr>
      <w:tr w:rsidR="00C46C86" w14:paraId="392D04C3" w14:textId="77777777" w:rsidTr="009B62C5">
        <w:tc>
          <w:tcPr>
            <w:tcW w:w="2327" w:type="dxa"/>
          </w:tcPr>
          <w:p w14:paraId="0C729EA4" w14:textId="77777777" w:rsidR="00C46C86" w:rsidRDefault="00C46C86" w:rsidP="009B62C5">
            <w:r>
              <w:t>FR1 FDD</w:t>
            </w:r>
          </w:p>
        </w:tc>
        <w:tc>
          <w:tcPr>
            <w:tcW w:w="2326" w:type="dxa"/>
          </w:tcPr>
          <w:p w14:paraId="243CAA0F" w14:textId="77C6C9B7" w:rsidR="00C46C86" w:rsidRDefault="00C46C86" w:rsidP="009B62C5">
            <w:r>
              <w:t>4.5%</w:t>
            </w:r>
          </w:p>
        </w:tc>
      </w:tr>
      <w:tr w:rsidR="00C46C86" w14:paraId="77918250" w14:textId="77777777" w:rsidTr="009B62C5">
        <w:tc>
          <w:tcPr>
            <w:tcW w:w="2327" w:type="dxa"/>
          </w:tcPr>
          <w:p w14:paraId="0F1C925F" w14:textId="77777777" w:rsidR="00C46C86" w:rsidRDefault="00C46C86" w:rsidP="009B62C5">
            <w:r>
              <w:t>FR1 TDD</w:t>
            </w:r>
          </w:p>
        </w:tc>
        <w:tc>
          <w:tcPr>
            <w:tcW w:w="2326" w:type="dxa"/>
          </w:tcPr>
          <w:p w14:paraId="5627FEB5" w14:textId="18D5032A" w:rsidR="00C46C86" w:rsidRDefault="00C46C86" w:rsidP="009B62C5">
            <w:r>
              <w:t>4.1%</w:t>
            </w:r>
          </w:p>
        </w:tc>
      </w:tr>
      <w:tr w:rsidR="00C46C86" w14:paraId="698C61F2" w14:textId="77777777" w:rsidTr="009B62C5">
        <w:tc>
          <w:tcPr>
            <w:tcW w:w="2327" w:type="dxa"/>
          </w:tcPr>
          <w:p w14:paraId="2441317F" w14:textId="77777777" w:rsidR="00C46C86" w:rsidRDefault="00C46C86" w:rsidP="009B62C5">
            <w:r>
              <w:t>FR2 TDD</w:t>
            </w:r>
          </w:p>
        </w:tc>
        <w:tc>
          <w:tcPr>
            <w:tcW w:w="2326" w:type="dxa"/>
          </w:tcPr>
          <w:p w14:paraId="7414A77B" w14:textId="6BE92F5F" w:rsidR="00C46C86" w:rsidRDefault="00C46C86" w:rsidP="009B62C5">
            <w:r>
              <w:t>3.8%</w:t>
            </w:r>
          </w:p>
        </w:tc>
      </w:tr>
    </w:tbl>
    <w:p w14:paraId="499671AE" w14:textId="77777777" w:rsidR="00C46C86" w:rsidRDefault="00C46C86" w:rsidP="00C46C86"/>
    <w:p w14:paraId="1430258D" w14:textId="3669F663" w:rsidR="00C46C86" w:rsidRDefault="00ED32DB" w:rsidP="00E911F1">
      <w:r>
        <w:t>NOTE</w:t>
      </w:r>
      <w:r w:rsidR="00CF5787">
        <w:t>1</w:t>
      </w:r>
      <w:r>
        <w:t xml:space="preserve">: The </w:t>
      </w:r>
      <w:r w:rsidR="00922F2C">
        <w:t xml:space="preserve">gains for processing time for e.g. channel decoding are not very significant when taken on top of channel decoding complexity reductions from other techniques such as BW reduction and MIMO layer reduction. The overall additional benefit to cost reduction is </w:t>
      </w:r>
      <w:r w:rsidR="00053CDA">
        <w:t>~1</w:t>
      </w:r>
      <w:r w:rsidR="00793C06">
        <w:t>-2</w:t>
      </w:r>
      <w:r w:rsidR="00053CDA">
        <w:t>%</w:t>
      </w:r>
      <w:r w:rsidR="00922F2C">
        <w:t xml:space="preserve"> in this case, rather than </w:t>
      </w:r>
      <w:r w:rsidR="00742BB8">
        <w:t>~</w:t>
      </w:r>
      <w:r w:rsidR="00922F2C">
        <w:t>4% for the individual technique.</w:t>
      </w:r>
    </w:p>
    <w:p w14:paraId="3CFDE84E" w14:textId="2DBF3E34" w:rsidR="00CF5787" w:rsidRDefault="00CF5787" w:rsidP="00E911F1">
      <w:r>
        <w:t xml:space="preserve">NOTE2: </w:t>
      </w:r>
      <w:r w:rsidRPr="00CF5787">
        <w:t xml:space="preserve">With CSI computation relaxation, some additional gain </w:t>
      </w:r>
      <w:r>
        <w:t>may</w:t>
      </w:r>
      <w:r w:rsidRPr="00CF5787">
        <w:t xml:space="preserve"> be achieved from </w:t>
      </w:r>
      <w:r>
        <w:t xml:space="preserve">the </w:t>
      </w:r>
      <w:r w:rsidRPr="00CF5787">
        <w:t>MIMO specific processing blocks.</w:t>
      </w:r>
    </w:p>
    <w:p w14:paraId="43A81E92" w14:textId="618D9E4C" w:rsidR="00E911F1" w:rsidRDefault="00E911F1" w:rsidP="00E911F1">
      <w:r w:rsidRPr="00C11F49">
        <w:rPr>
          <w:u w:val="single"/>
        </w:rPr>
        <w:t>Analysis of performance impacts</w:t>
      </w:r>
      <w:r>
        <w:t xml:space="preserve">: </w:t>
      </w:r>
      <w:r w:rsidR="00AC74A2">
        <w:t xml:space="preserve">There </w:t>
      </w:r>
      <w:r w:rsidR="00F340D0">
        <w:t xml:space="preserve">will </w:t>
      </w:r>
      <w:r w:rsidR="00AC74A2">
        <w:t>be impacts</w:t>
      </w:r>
      <w:r>
        <w:t xml:space="preserve"> to sustained data rates on the downlink and uplink</w:t>
      </w:r>
      <w:r w:rsidR="00AC74A2">
        <w:t>. There may not be significant impacts to coverage</w:t>
      </w:r>
      <w:r>
        <w:t>.</w:t>
      </w:r>
    </w:p>
    <w:p w14:paraId="23A99B69" w14:textId="3A75A231" w:rsidR="00E911F1" w:rsidRDefault="00E911F1" w:rsidP="00E911F1">
      <w:r w:rsidRPr="00C11F49">
        <w:rPr>
          <w:u w:val="single"/>
        </w:rPr>
        <w:t>Analysis of coexistence with legacy UEs</w:t>
      </w:r>
      <w:r>
        <w:t xml:space="preserve">: </w:t>
      </w:r>
      <w:r w:rsidR="00AC74A2">
        <w:t>As has been seen in the URLLC work, multiple timelines can be very complicated to specify and handle</w:t>
      </w:r>
      <w:r>
        <w:t xml:space="preserve">. </w:t>
      </w:r>
    </w:p>
    <w:p w14:paraId="118DCCE0" w14:textId="1863AD0D" w:rsidR="00AC74A2" w:rsidRDefault="00E911F1" w:rsidP="00E911F1">
      <w:pPr>
        <w:rPr>
          <w:lang w:eastAsia="en-GB"/>
        </w:rPr>
      </w:pPr>
      <w:r w:rsidRPr="00F40880">
        <w:rPr>
          <w:u w:val="single"/>
        </w:rPr>
        <w:t>Analysis of specification impacts</w:t>
      </w:r>
      <w:r>
        <w:t xml:space="preserve">: </w:t>
      </w:r>
      <w:r>
        <w:rPr>
          <w:lang w:eastAsia="en-GB"/>
        </w:rPr>
        <w:t>Significant effort is expected for new processing times, both to get agreements from all manufacturers and for the specifications</w:t>
      </w:r>
      <w:r w:rsidRPr="001644F3">
        <w:rPr>
          <w:lang w:eastAsia="en-GB"/>
        </w:rPr>
        <w:t>.</w:t>
      </w:r>
    </w:p>
    <w:p w14:paraId="054F2F8B" w14:textId="77777777" w:rsidR="0056623E" w:rsidRDefault="0056623E" w:rsidP="007F5EC6"/>
    <w:p w14:paraId="0010BFCD" w14:textId="347CD11A" w:rsidR="00DB6ED8" w:rsidRDefault="0056623E" w:rsidP="007F5EC6">
      <w:r>
        <w:t xml:space="preserve">Given the </w:t>
      </w:r>
      <w:r w:rsidR="007A03D2">
        <w:t>negligible</w:t>
      </w:r>
      <w:r>
        <w:t xml:space="preserve"> gains, significant expected efforts, and potential for market fragmentation, this technique is not recommended.</w:t>
      </w:r>
    </w:p>
    <w:p w14:paraId="331928F3" w14:textId="1A1DFE72" w:rsidR="0056623E" w:rsidRDefault="0056623E" w:rsidP="0056623E">
      <w:pPr>
        <w:rPr>
          <w:rFonts w:eastAsia="Malgun Gothic"/>
          <w:b/>
          <w:lang w:eastAsia="ko-KR"/>
        </w:rPr>
      </w:pPr>
      <w:r w:rsidRPr="001644F3">
        <w:rPr>
          <w:rFonts w:eastAsia="Malgun Gothic"/>
          <w:b/>
          <w:u w:val="single"/>
          <w:lang w:eastAsia="ko-KR"/>
        </w:rPr>
        <w:t xml:space="preserve">Proposal </w:t>
      </w:r>
      <w:r w:rsidR="00026609">
        <w:rPr>
          <w:rFonts w:eastAsia="Malgun Gothic"/>
          <w:b/>
          <w:u w:val="single"/>
          <w:lang w:eastAsia="ko-KR"/>
        </w:rPr>
        <w:t>3</w:t>
      </w:r>
      <w:r w:rsidRPr="001644F3">
        <w:rPr>
          <w:rFonts w:eastAsia="Malgun Gothic"/>
          <w:b/>
          <w:u w:val="single"/>
          <w:lang w:eastAsia="ko-KR"/>
        </w:rPr>
        <w:t>:</w:t>
      </w:r>
      <w:r w:rsidRPr="001644F3">
        <w:rPr>
          <w:rFonts w:eastAsia="Malgun Gothic"/>
          <w:b/>
          <w:lang w:eastAsia="ko-KR"/>
        </w:rPr>
        <w:t xml:space="preserve"> </w:t>
      </w:r>
    </w:p>
    <w:p w14:paraId="521B91D1" w14:textId="0BB72406" w:rsidR="0056623E" w:rsidRDefault="00967431" w:rsidP="00026609">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A</w:t>
      </w:r>
      <w:r w:rsidRPr="00967431">
        <w:rPr>
          <w:rFonts w:ascii="Times New Roman" w:eastAsia="Malgun Gothic" w:hAnsi="Times New Roman"/>
          <w:b/>
          <w:lang w:eastAsia="ko-KR"/>
        </w:rPr>
        <w:t xml:space="preserve"> more relaxed UE processing time in terms of N1/N2 compared to capability #1</w:t>
      </w:r>
      <w:r w:rsidR="008772D0">
        <w:rPr>
          <w:rFonts w:ascii="Times New Roman" w:eastAsia="Malgun Gothic" w:hAnsi="Times New Roman"/>
          <w:b/>
          <w:lang w:eastAsia="ko-KR"/>
        </w:rPr>
        <w:t xml:space="preserve"> </w:t>
      </w:r>
      <w:r w:rsidR="0056623E">
        <w:rPr>
          <w:rFonts w:ascii="Times New Roman" w:eastAsia="Malgun Gothic" w:hAnsi="Times New Roman"/>
          <w:b/>
          <w:lang w:eastAsia="ko-KR"/>
        </w:rPr>
        <w:t>is not a recommended RedCap technique</w:t>
      </w:r>
    </w:p>
    <w:p w14:paraId="295B6AB3" w14:textId="77777777" w:rsidR="0056623E" w:rsidRDefault="0056623E" w:rsidP="007F5EC6"/>
    <w:p w14:paraId="735B4402" w14:textId="0003CDB6" w:rsidR="001B0E99" w:rsidRPr="00CA7B76" w:rsidRDefault="001B0E99" w:rsidP="001B0E99">
      <w:pPr>
        <w:pStyle w:val="Heading2"/>
        <w:rPr>
          <w:rFonts w:cs="Arial"/>
        </w:rPr>
      </w:pPr>
      <w:r w:rsidRPr="00CA7B76">
        <w:rPr>
          <w:rFonts w:cs="Arial"/>
        </w:rPr>
        <w:t>Relaxed UE processing capability</w:t>
      </w:r>
    </w:p>
    <w:p w14:paraId="0CFB5355" w14:textId="20B8ABBD" w:rsidR="00D54694" w:rsidRDefault="00D54694" w:rsidP="00A45375">
      <w:r>
        <w:t>In RAN1#102-e the following was agreed for relaxed UR processing capability.</w:t>
      </w:r>
    </w:p>
    <w:p w14:paraId="691D9D31" w14:textId="77777777" w:rsidR="00D54694" w:rsidRPr="00295F7E" w:rsidRDefault="00D54694" w:rsidP="00D54694">
      <w:pPr>
        <w:autoSpaceDE/>
        <w:autoSpaceDN/>
        <w:adjustRightInd/>
        <w:spacing w:after="0"/>
        <w:rPr>
          <w:rFonts w:eastAsia="DengXian"/>
        </w:rPr>
      </w:pPr>
      <w:r w:rsidRPr="00691757">
        <w:rPr>
          <w:highlight w:val="green"/>
        </w:rPr>
        <w:lastRenderedPageBreak/>
        <w:t>Agreements:</w:t>
      </w:r>
    </w:p>
    <w:p w14:paraId="30244941" w14:textId="77777777" w:rsidR="00D54694" w:rsidRPr="00295F7E" w:rsidRDefault="00D54694" w:rsidP="00D54694">
      <w:pPr>
        <w:numPr>
          <w:ilvl w:val="0"/>
          <w:numId w:val="32"/>
        </w:numPr>
        <w:autoSpaceDE/>
        <w:autoSpaceDN/>
        <w:adjustRightInd/>
        <w:snapToGrid/>
        <w:spacing w:after="0"/>
        <w:jc w:val="left"/>
      </w:pPr>
      <w:r w:rsidRPr="00295F7E">
        <w:t>For FR1 DL, study relaxation of maximum mandatory modulation to 64QAM instead of 256QAM.</w:t>
      </w:r>
    </w:p>
    <w:p w14:paraId="7B1AFE07" w14:textId="77777777" w:rsidR="00D54694" w:rsidRPr="00295F7E" w:rsidRDefault="00D54694" w:rsidP="00D54694">
      <w:pPr>
        <w:numPr>
          <w:ilvl w:val="0"/>
          <w:numId w:val="32"/>
        </w:numPr>
        <w:autoSpaceDE/>
        <w:autoSpaceDN/>
        <w:adjustRightInd/>
        <w:snapToGrid/>
        <w:spacing w:after="0"/>
        <w:jc w:val="left"/>
      </w:pPr>
      <w:r w:rsidRPr="00295F7E">
        <w:t>For FR1 UL, study relaxation of maximum mandatory modulation to 16QAM instead of 64QAM.</w:t>
      </w:r>
    </w:p>
    <w:p w14:paraId="55905451" w14:textId="77777777" w:rsidR="00D54694" w:rsidRPr="00295F7E" w:rsidRDefault="00D54694" w:rsidP="00D54694">
      <w:pPr>
        <w:numPr>
          <w:ilvl w:val="0"/>
          <w:numId w:val="32"/>
        </w:numPr>
        <w:autoSpaceDE/>
        <w:autoSpaceDN/>
        <w:adjustRightInd/>
        <w:snapToGrid/>
        <w:spacing w:after="0"/>
        <w:jc w:val="left"/>
      </w:pPr>
      <w:r w:rsidRPr="00295F7E">
        <w:t>For FR2 DL, study relaxation of maximum mandatory modulation to 16QAM instead of 64QAM.</w:t>
      </w:r>
    </w:p>
    <w:p w14:paraId="1CFF9858" w14:textId="77777777" w:rsidR="00D54694" w:rsidRPr="00295F7E" w:rsidRDefault="00D54694" w:rsidP="00D54694">
      <w:pPr>
        <w:numPr>
          <w:ilvl w:val="0"/>
          <w:numId w:val="32"/>
        </w:numPr>
        <w:autoSpaceDE/>
        <w:autoSpaceDN/>
        <w:adjustRightInd/>
        <w:snapToGrid/>
        <w:spacing w:after="0"/>
        <w:jc w:val="left"/>
      </w:pPr>
      <w:r w:rsidRPr="00295F7E">
        <w:t>For FR2 UL, study relaxation of maximum mandatory modulation to 16QAM instead of 64QAM.</w:t>
      </w:r>
    </w:p>
    <w:p w14:paraId="0CB8FECE" w14:textId="77777777" w:rsidR="00D54694" w:rsidRDefault="00D54694" w:rsidP="00D54694">
      <w:pPr>
        <w:numPr>
          <w:ilvl w:val="0"/>
          <w:numId w:val="32"/>
        </w:numPr>
        <w:autoSpaceDE/>
        <w:autoSpaceDN/>
        <w:adjustRightInd/>
        <w:snapToGrid/>
        <w:spacing w:after="0"/>
        <w:jc w:val="left"/>
      </w:pPr>
      <w:r w:rsidRPr="00295F7E">
        <w:t>Restriction to 1 or 2 MIMO layers in DL can be studied.</w:t>
      </w:r>
    </w:p>
    <w:p w14:paraId="67A12C8D" w14:textId="62C723E5" w:rsidR="00D54694" w:rsidRDefault="00D54694" w:rsidP="00D54694">
      <w:pPr>
        <w:numPr>
          <w:ilvl w:val="0"/>
          <w:numId w:val="32"/>
        </w:numPr>
        <w:autoSpaceDE/>
        <w:autoSpaceDN/>
        <w:adjustRightInd/>
        <w:snapToGrid/>
        <w:spacing w:after="0"/>
        <w:jc w:val="left"/>
      </w:pPr>
      <w:r w:rsidRPr="00295F7E">
        <w:t>No TBS restriction is considered in this SI beyond the implicit TBS restrictions resulting from reduced UE bandwidth or reduced number of MIMO layers.</w:t>
      </w:r>
    </w:p>
    <w:p w14:paraId="5097C2EB" w14:textId="77777777" w:rsidR="00D54694" w:rsidRDefault="00D54694" w:rsidP="00A45375"/>
    <w:p w14:paraId="1EEC05EB" w14:textId="567D900A" w:rsidR="00D54694" w:rsidRDefault="00D54694" w:rsidP="00A45375">
      <w:r>
        <w:t xml:space="preserve">This is a substantial number of techniques to </w:t>
      </w:r>
      <w:r w:rsidR="00626108">
        <w:t xml:space="preserve">completely </w:t>
      </w:r>
      <w:r>
        <w:t xml:space="preserve">evaluate in a single meeting. </w:t>
      </w:r>
      <w:r w:rsidR="006C4D17">
        <w:t>There were other proposed</w:t>
      </w:r>
      <w:r>
        <w:t xml:space="preserve"> techniques </w:t>
      </w:r>
      <w:r w:rsidR="00E44809">
        <w:t xml:space="preserve">(there were about 15 of these) </w:t>
      </w:r>
      <w:r>
        <w:t>that had limited support in previous meetings.</w:t>
      </w:r>
      <w:r w:rsidR="00E44809">
        <w:t xml:space="preserve"> One of the techniques (reduced HARQ processes) with very limited support received significant GTW time in RAN1#102-e, including proposals from the chair to reduce the overall HARQ memory as a compromise. This technique offers very limited benefit </w:t>
      </w:r>
      <w:r w:rsidR="00472331">
        <w:t xml:space="preserve">(less than 1%) </w:t>
      </w:r>
      <w:r w:rsidR="00E44809">
        <w:t>on top of bandwidth reduction and other techniques</w:t>
      </w:r>
      <w:r w:rsidR="006C4D17">
        <w:t xml:space="preserve">, </w:t>
      </w:r>
      <w:r w:rsidR="00351604">
        <w:t xml:space="preserve">is baseband only, </w:t>
      </w:r>
      <w:r w:rsidR="006C4D17">
        <w:t>adds scheduler restrictions</w:t>
      </w:r>
      <w:r w:rsidR="00351604">
        <w:t>,</w:t>
      </w:r>
      <w:r w:rsidR="006C4D17">
        <w:t xml:space="preserve"> and </w:t>
      </w:r>
      <w:r w:rsidR="00626108">
        <w:t>promotes</w:t>
      </w:r>
      <w:r w:rsidR="006C4D17">
        <w:t xml:space="preserve"> market fragmentation. None of the</w:t>
      </w:r>
      <w:r w:rsidR="00626108">
        <w:t>se</w:t>
      </w:r>
      <w:r w:rsidR="006C4D17">
        <w:t xml:space="preserve"> techniques </w:t>
      </w:r>
      <w:r w:rsidR="00626108">
        <w:t xml:space="preserve">with limited support </w:t>
      </w:r>
      <w:r w:rsidR="006C4D17">
        <w:t>should take GTW or FL survey time</w:t>
      </w:r>
      <w:r w:rsidR="00626108">
        <w:t xml:space="preserve"> in RAN1#103-e</w:t>
      </w:r>
      <w:r w:rsidR="006C4D17">
        <w:t>.</w:t>
      </w:r>
    </w:p>
    <w:p w14:paraId="162BA892" w14:textId="342A2EA6" w:rsidR="006F10CA" w:rsidRDefault="006F10CA" w:rsidP="00ED2925">
      <w:pPr>
        <w:rPr>
          <w:rFonts w:eastAsia="Malgun Gothic"/>
          <w:b/>
          <w:lang w:eastAsia="ko-KR"/>
        </w:rPr>
      </w:pPr>
    </w:p>
    <w:p w14:paraId="7B8B57B7" w14:textId="0CF59C7E" w:rsidR="009557AE" w:rsidRPr="00CA7B76" w:rsidRDefault="009557AE" w:rsidP="00147486">
      <w:pPr>
        <w:pStyle w:val="Heading3"/>
      </w:pPr>
      <w:r w:rsidRPr="00CA7B76">
        <w:t>Relaxed UE processing capability</w:t>
      </w:r>
      <w:r>
        <w:t>: MIMO layer restriction</w:t>
      </w:r>
    </w:p>
    <w:p w14:paraId="22E9923C" w14:textId="4B7E0C02" w:rsidR="004D60E7" w:rsidRDefault="00147486" w:rsidP="004D60E7">
      <w:r>
        <w:t xml:space="preserve">As discussed above, in </w:t>
      </w:r>
      <w:r w:rsidR="004D60E7">
        <w:t xml:space="preserve">RAN1#102-e, it was agreed to study restriction to 1 or 2 MIMO layers as a relaxed processing capability. For ease of analysis, during the template discussion it was agreed to analyze antenna reduction and processing reduction as individual techniques. Combinations of techniques (e.g., 1RX/1TX and two layers, 2RX/1TX and single layer) can be analyzed after the individual analysis. </w:t>
      </w:r>
    </w:p>
    <w:p w14:paraId="76E16AC2" w14:textId="5FD42558" w:rsidR="004D60E7" w:rsidRDefault="004D60E7" w:rsidP="004D60E7">
      <w:r>
        <w:t xml:space="preserve">To simplify the cost analysis, </w:t>
      </w:r>
      <w:r w:rsidR="0088273B">
        <w:t>each component is counted towards either</w:t>
      </w:r>
      <w:r>
        <w:t xml:space="preserve"> “antenna reduction” </w:t>
      </w:r>
      <w:r w:rsidR="0088273B">
        <w:t>or</w:t>
      </w:r>
      <w:r>
        <w:t xml:space="preserve"> “MIMO layer reduction”.</w:t>
      </w:r>
    </w:p>
    <w:p w14:paraId="40C97B81" w14:textId="25B3399C" w:rsidR="004D60E7" w:rsidRDefault="004D60E7" w:rsidP="004D60E7">
      <w:r w:rsidRPr="00C11F49">
        <w:rPr>
          <w:u w:val="single"/>
        </w:rPr>
        <w:t>Analysis of UE complexity reduction</w:t>
      </w:r>
      <w:r>
        <w:t xml:space="preserve">: </w:t>
      </w:r>
      <w:r w:rsidRPr="00946407">
        <w:t xml:space="preserve">The cost saving </w:t>
      </w:r>
      <w:r>
        <w:t xml:space="preserve">is </w:t>
      </w:r>
      <w:r w:rsidR="00147486">
        <w:t>in baseband</w:t>
      </w:r>
      <w:r w:rsidR="00481AAA">
        <w:t xml:space="preserve"> (</w:t>
      </w:r>
      <w:r w:rsidR="003E4FA0">
        <w:t xml:space="preserve">MIMO </w:t>
      </w:r>
      <w:r w:rsidR="00481AAA">
        <w:t>processing, LDPC decoding, and HARQ buffer)</w:t>
      </w:r>
      <w:r>
        <w:t xml:space="preserve">, and will </w:t>
      </w:r>
      <w:r w:rsidR="00147486">
        <w:t xml:space="preserve">not </w:t>
      </w:r>
      <w:r>
        <w:t>accumulate over multiple bands.</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gridCol w:w="2327"/>
      </w:tblGrid>
      <w:tr w:rsidR="004D60E7" w14:paraId="1DD768E6" w14:textId="77777777" w:rsidTr="0056623E">
        <w:trPr>
          <w:cnfStyle w:val="100000000000" w:firstRow="1" w:lastRow="0" w:firstColumn="0" w:lastColumn="0" w:oddVBand="0" w:evenVBand="0" w:oddHBand="0" w:evenHBand="0" w:firstRowFirstColumn="0" w:firstRowLastColumn="0" w:lastRowFirstColumn="0" w:lastRowLastColumn="0"/>
        </w:trPr>
        <w:tc>
          <w:tcPr>
            <w:tcW w:w="2327" w:type="dxa"/>
          </w:tcPr>
          <w:p w14:paraId="0C93D46A" w14:textId="77777777" w:rsidR="004D60E7" w:rsidRDefault="004D60E7" w:rsidP="0056623E">
            <w:r>
              <w:t>Configuration</w:t>
            </w:r>
          </w:p>
        </w:tc>
        <w:tc>
          <w:tcPr>
            <w:tcW w:w="2326" w:type="dxa"/>
          </w:tcPr>
          <w:p w14:paraId="1E48A41A" w14:textId="52359439" w:rsidR="004D60E7" w:rsidRDefault="00147486" w:rsidP="0056623E">
            <w:r>
              <w:t>2 to 1 MIMO layer</w:t>
            </w:r>
          </w:p>
        </w:tc>
        <w:tc>
          <w:tcPr>
            <w:tcW w:w="2327" w:type="dxa"/>
          </w:tcPr>
          <w:p w14:paraId="63CC38C2" w14:textId="7EFF0271" w:rsidR="004D60E7" w:rsidRDefault="00147486" w:rsidP="0056623E">
            <w:r>
              <w:t>4 to 2 MIMO layers</w:t>
            </w:r>
          </w:p>
        </w:tc>
        <w:tc>
          <w:tcPr>
            <w:tcW w:w="2327" w:type="dxa"/>
          </w:tcPr>
          <w:p w14:paraId="2CAA56F9" w14:textId="6B7448E8" w:rsidR="004D60E7" w:rsidRDefault="00147486" w:rsidP="0056623E">
            <w:r>
              <w:t>4 to 1 MIMO layer</w:t>
            </w:r>
          </w:p>
        </w:tc>
      </w:tr>
      <w:tr w:rsidR="004D60E7" w14:paraId="0F7FD482" w14:textId="77777777" w:rsidTr="0056623E">
        <w:tc>
          <w:tcPr>
            <w:tcW w:w="2327" w:type="dxa"/>
          </w:tcPr>
          <w:p w14:paraId="6BDFFC3F" w14:textId="77777777" w:rsidR="004D60E7" w:rsidRDefault="004D60E7" w:rsidP="0056623E">
            <w:r>
              <w:t>FR1 FDD</w:t>
            </w:r>
          </w:p>
        </w:tc>
        <w:tc>
          <w:tcPr>
            <w:tcW w:w="2326" w:type="dxa"/>
          </w:tcPr>
          <w:p w14:paraId="0ADCDBAD" w14:textId="3F73A158" w:rsidR="004D60E7" w:rsidRDefault="00BD3924" w:rsidP="0056623E">
            <w:r>
              <w:t>9.9</w:t>
            </w:r>
            <w:r w:rsidR="004D60E7">
              <w:t>%</w:t>
            </w:r>
          </w:p>
        </w:tc>
        <w:tc>
          <w:tcPr>
            <w:tcW w:w="2327" w:type="dxa"/>
          </w:tcPr>
          <w:p w14:paraId="55E426C8" w14:textId="77777777" w:rsidR="004D60E7" w:rsidRDefault="004D60E7" w:rsidP="0056623E"/>
        </w:tc>
        <w:tc>
          <w:tcPr>
            <w:tcW w:w="2327" w:type="dxa"/>
          </w:tcPr>
          <w:p w14:paraId="2CB0A392" w14:textId="77777777" w:rsidR="004D60E7" w:rsidRDefault="004D60E7" w:rsidP="0056623E"/>
        </w:tc>
      </w:tr>
      <w:tr w:rsidR="004D60E7" w14:paraId="57C7AB0E" w14:textId="77777777" w:rsidTr="0056623E">
        <w:tc>
          <w:tcPr>
            <w:tcW w:w="2327" w:type="dxa"/>
          </w:tcPr>
          <w:p w14:paraId="3608491B" w14:textId="77777777" w:rsidR="004D60E7" w:rsidRDefault="004D60E7" w:rsidP="0056623E">
            <w:r>
              <w:t>FR1 TDD</w:t>
            </w:r>
          </w:p>
        </w:tc>
        <w:tc>
          <w:tcPr>
            <w:tcW w:w="2326" w:type="dxa"/>
          </w:tcPr>
          <w:p w14:paraId="76E96E64" w14:textId="77777777" w:rsidR="004D60E7" w:rsidRDefault="004D60E7" w:rsidP="0056623E"/>
        </w:tc>
        <w:tc>
          <w:tcPr>
            <w:tcW w:w="2327" w:type="dxa"/>
          </w:tcPr>
          <w:p w14:paraId="743CED82" w14:textId="41644033" w:rsidR="004D60E7" w:rsidRDefault="00BD3924" w:rsidP="0056623E">
            <w:r>
              <w:t>9.0</w:t>
            </w:r>
            <w:r w:rsidR="004D60E7">
              <w:t>%</w:t>
            </w:r>
          </w:p>
        </w:tc>
        <w:tc>
          <w:tcPr>
            <w:tcW w:w="2327" w:type="dxa"/>
          </w:tcPr>
          <w:p w14:paraId="607085BE" w14:textId="6A02C2A8" w:rsidR="004D60E7" w:rsidRDefault="00BD3924" w:rsidP="0056623E">
            <w:r>
              <w:t>13.5</w:t>
            </w:r>
            <w:r w:rsidR="004D60E7">
              <w:t>%</w:t>
            </w:r>
          </w:p>
        </w:tc>
      </w:tr>
      <w:tr w:rsidR="004D60E7" w14:paraId="61140B9E" w14:textId="77777777" w:rsidTr="0056623E">
        <w:tc>
          <w:tcPr>
            <w:tcW w:w="2327" w:type="dxa"/>
          </w:tcPr>
          <w:p w14:paraId="21FA1A8B" w14:textId="77777777" w:rsidR="004D60E7" w:rsidRDefault="004D60E7" w:rsidP="0056623E">
            <w:r>
              <w:t>FR2 TDD</w:t>
            </w:r>
          </w:p>
        </w:tc>
        <w:tc>
          <w:tcPr>
            <w:tcW w:w="2326" w:type="dxa"/>
          </w:tcPr>
          <w:p w14:paraId="12D913E6" w14:textId="337A383E" w:rsidR="004D60E7" w:rsidRDefault="00BD3924" w:rsidP="0056623E">
            <w:r>
              <w:t>9.5</w:t>
            </w:r>
            <w:r w:rsidR="004D60E7">
              <w:t>%</w:t>
            </w:r>
          </w:p>
        </w:tc>
        <w:tc>
          <w:tcPr>
            <w:tcW w:w="2327" w:type="dxa"/>
          </w:tcPr>
          <w:p w14:paraId="2CDD2A62" w14:textId="77777777" w:rsidR="004D60E7" w:rsidRDefault="004D60E7" w:rsidP="0056623E"/>
        </w:tc>
        <w:tc>
          <w:tcPr>
            <w:tcW w:w="2327" w:type="dxa"/>
          </w:tcPr>
          <w:p w14:paraId="3BAFC48C" w14:textId="77777777" w:rsidR="004D60E7" w:rsidRDefault="004D60E7" w:rsidP="0056623E"/>
        </w:tc>
      </w:tr>
    </w:tbl>
    <w:p w14:paraId="590EA7A7" w14:textId="77777777" w:rsidR="004D60E7" w:rsidRDefault="004D60E7" w:rsidP="004D60E7"/>
    <w:p w14:paraId="2242AA28" w14:textId="03F5E425" w:rsidR="004D60E7" w:rsidRDefault="004D60E7" w:rsidP="004D60E7">
      <w:r w:rsidRPr="00C11F49">
        <w:rPr>
          <w:u w:val="single"/>
        </w:rPr>
        <w:t>Analysis of performance impacts</w:t>
      </w:r>
      <w:r>
        <w:t xml:space="preserve">: </w:t>
      </w:r>
      <w:r w:rsidR="00197440">
        <w:t>Spectral efficiency and peak data rate will be impacted</w:t>
      </w:r>
      <w:r>
        <w:t>.</w:t>
      </w:r>
    </w:p>
    <w:p w14:paraId="2B903D3A" w14:textId="5ED5E3DE" w:rsidR="004D60E7" w:rsidRDefault="004D60E7" w:rsidP="004D60E7">
      <w:r w:rsidRPr="00C11F49">
        <w:rPr>
          <w:u w:val="single"/>
        </w:rPr>
        <w:t>Analysis of coexistence with legacy UEs</w:t>
      </w:r>
      <w:r>
        <w:t xml:space="preserve">: </w:t>
      </w:r>
      <w:r w:rsidR="00197440">
        <w:t>No significant impact.</w:t>
      </w:r>
    </w:p>
    <w:p w14:paraId="514C6A00" w14:textId="68A99A47" w:rsidR="009557AE" w:rsidRPr="009F7FDE" w:rsidRDefault="004D60E7" w:rsidP="00ED2925">
      <w:r w:rsidRPr="00F40880">
        <w:rPr>
          <w:u w:val="single"/>
        </w:rPr>
        <w:t>Analysis of specification impacts</w:t>
      </w:r>
      <w:r>
        <w:t xml:space="preserve">: </w:t>
      </w:r>
      <w:r w:rsidR="00197440">
        <w:t>No significant impact.</w:t>
      </w:r>
    </w:p>
    <w:p w14:paraId="37A44650" w14:textId="77777777" w:rsidR="009557AE" w:rsidRPr="00ED2925" w:rsidRDefault="009557AE" w:rsidP="00ED2925">
      <w:pPr>
        <w:rPr>
          <w:rFonts w:eastAsia="Malgun Gothic"/>
          <w:b/>
          <w:lang w:eastAsia="ko-KR"/>
        </w:rPr>
      </w:pPr>
    </w:p>
    <w:p w14:paraId="005A1262" w14:textId="7C4C8DA3" w:rsidR="00D54694" w:rsidRPr="00CA7B76" w:rsidRDefault="00D54694" w:rsidP="00147486">
      <w:pPr>
        <w:pStyle w:val="Heading3"/>
      </w:pPr>
      <w:r w:rsidRPr="00CA7B76">
        <w:t>Relaxed UE processing capability</w:t>
      </w:r>
      <w:r>
        <w:t>: Maximum modulation order</w:t>
      </w:r>
    </w:p>
    <w:p w14:paraId="14C86A55" w14:textId="2AB7870A" w:rsidR="00A814A9" w:rsidRDefault="00A814A9" w:rsidP="00A814A9">
      <w:pPr>
        <w:autoSpaceDE/>
        <w:autoSpaceDN/>
        <w:adjustRightInd/>
        <w:snapToGrid/>
        <w:spacing w:after="0"/>
        <w:jc w:val="left"/>
      </w:pPr>
      <w:r w:rsidRPr="00C11F49">
        <w:rPr>
          <w:u w:val="single"/>
        </w:rPr>
        <w:t>Analysis of UE complexity reduction</w:t>
      </w:r>
      <w:r>
        <w:t xml:space="preserve">: </w:t>
      </w:r>
      <w:r w:rsidRPr="00946407">
        <w:t xml:space="preserve">The </w:t>
      </w:r>
      <w:r w:rsidR="00794ADD">
        <w:t xml:space="preserve">modest </w:t>
      </w:r>
      <w:r w:rsidRPr="00946407">
        <w:t xml:space="preserve">cost saving </w:t>
      </w:r>
      <w:r w:rsidR="00EC294D">
        <w:t xml:space="preserve">is </w:t>
      </w:r>
      <w:r w:rsidR="00794ADD">
        <w:t xml:space="preserve">both in RF and baseband, so would partially accumulate across bands. </w:t>
      </w:r>
      <w:r>
        <w:t>T</w:t>
      </w:r>
      <w:r w:rsidRPr="00E03F27">
        <w:t xml:space="preserve">he cost savings are </w:t>
      </w:r>
      <w:r w:rsidR="00DA5866">
        <w:t xml:space="preserve">mostly </w:t>
      </w:r>
      <w:r w:rsidR="00F3273B">
        <w:t xml:space="preserve">on the PA, </w:t>
      </w:r>
      <w:r w:rsidRPr="00E03F27">
        <w:t>ADC</w:t>
      </w:r>
      <w:r w:rsidR="00794ADD">
        <w:t>/DAC</w:t>
      </w:r>
      <w:r>
        <w:t>, LDPC</w:t>
      </w:r>
      <w:r w:rsidRPr="00E03F27">
        <w:t xml:space="preserve"> decoding, </w:t>
      </w:r>
      <w:r w:rsidR="00794ADD">
        <w:t xml:space="preserve">UL processing, </w:t>
      </w:r>
      <w:r w:rsidRPr="00E03F27">
        <w:t>and HARQ buffering</w:t>
      </w:r>
      <w:r w:rsidR="00EC294D">
        <w:t>.</w:t>
      </w:r>
    </w:p>
    <w:p w14:paraId="07237993" w14:textId="67A3FC05" w:rsidR="00A814A9" w:rsidRDefault="00A814A9" w:rsidP="00A814A9"/>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tblGrid>
      <w:tr w:rsidR="00EC294D" w14:paraId="26111418" w14:textId="77777777" w:rsidTr="009B62C5">
        <w:trPr>
          <w:cnfStyle w:val="100000000000" w:firstRow="1" w:lastRow="0" w:firstColumn="0" w:lastColumn="0" w:oddVBand="0" w:evenVBand="0" w:oddHBand="0" w:evenHBand="0" w:firstRowFirstColumn="0" w:firstRowLastColumn="0" w:lastRowFirstColumn="0" w:lastRowLastColumn="0"/>
        </w:trPr>
        <w:tc>
          <w:tcPr>
            <w:tcW w:w="2327" w:type="dxa"/>
          </w:tcPr>
          <w:p w14:paraId="76FBC049" w14:textId="77777777" w:rsidR="00EC294D" w:rsidRDefault="00EC294D" w:rsidP="009B62C5">
            <w:bookmarkStart w:id="6" w:name="_Hlk53730125"/>
            <w:r>
              <w:t>Configuration</w:t>
            </w:r>
          </w:p>
        </w:tc>
        <w:tc>
          <w:tcPr>
            <w:tcW w:w="2326" w:type="dxa"/>
          </w:tcPr>
          <w:p w14:paraId="330CA017" w14:textId="0B27FCB7" w:rsidR="00EC294D" w:rsidRDefault="00EC294D" w:rsidP="009B62C5">
            <w:r>
              <w:t>DL savings</w:t>
            </w:r>
          </w:p>
        </w:tc>
        <w:tc>
          <w:tcPr>
            <w:tcW w:w="2327" w:type="dxa"/>
          </w:tcPr>
          <w:p w14:paraId="066657AB" w14:textId="3DCDC748" w:rsidR="00EC294D" w:rsidRDefault="00EC294D" w:rsidP="009B62C5">
            <w:r>
              <w:t>UL savings</w:t>
            </w:r>
          </w:p>
        </w:tc>
      </w:tr>
      <w:tr w:rsidR="00EC294D" w14:paraId="2E39D078" w14:textId="77777777" w:rsidTr="009B62C5">
        <w:tc>
          <w:tcPr>
            <w:tcW w:w="2327" w:type="dxa"/>
          </w:tcPr>
          <w:p w14:paraId="783C9104" w14:textId="77777777" w:rsidR="00EC294D" w:rsidRDefault="00EC294D" w:rsidP="009B62C5">
            <w:r>
              <w:lastRenderedPageBreak/>
              <w:t>FR1 FDD</w:t>
            </w:r>
          </w:p>
        </w:tc>
        <w:tc>
          <w:tcPr>
            <w:tcW w:w="2326" w:type="dxa"/>
          </w:tcPr>
          <w:p w14:paraId="46943E6A" w14:textId="0085813E" w:rsidR="00EC294D" w:rsidRDefault="00F5169D" w:rsidP="009B62C5">
            <w:r>
              <w:t>5.7</w:t>
            </w:r>
            <w:r w:rsidR="00EC294D">
              <w:t>%</w:t>
            </w:r>
          </w:p>
        </w:tc>
        <w:tc>
          <w:tcPr>
            <w:tcW w:w="2327" w:type="dxa"/>
          </w:tcPr>
          <w:p w14:paraId="402B3B01" w14:textId="03441DD2" w:rsidR="00EC294D" w:rsidRDefault="00F5169D" w:rsidP="009B62C5">
            <w:r>
              <w:t>1.6</w:t>
            </w:r>
            <w:r w:rsidR="00EC294D">
              <w:t>%</w:t>
            </w:r>
          </w:p>
        </w:tc>
      </w:tr>
      <w:tr w:rsidR="00EC294D" w14:paraId="16BC4D23" w14:textId="77777777" w:rsidTr="009B62C5">
        <w:tc>
          <w:tcPr>
            <w:tcW w:w="2327" w:type="dxa"/>
          </w:tcPr>
          <w:p w14:paraId="7AFF5B77" w14:textId="77777777" w:rsidR="00EC294D" w:rsidRDefault="00EC294D" w:rsidP="009B62C5">
            <w:r>
              <w:t>FR1 TDD</w:t>
            </w:r>
          </w:p>
        </w:tc>
        <w:tc>
          <w:tcPr>
            <w:tcW w:w="2326" w:type="dxa"/>
          </w:tcPr>
          <w:p w14:paraId="3164D633" w14:textId="5CE7B41E" w:rsidR="00EC294D" w:rsidRDefault="00F5169D" w:rsidP="009B62C5">
            <w:r>
              <w:t>5.3</w:t>
            </w:r>
            <w:r w:rsidR="00EC294D">
              <w:t>%</w:t>
            </w:r>
          </w:p>
        </w:tc>
        <w:tc>
          <w:tcPr>
            <w:tcW w:w="2327" w:type="dxa"/>
          </w:tcPr>
          <w:p w14:paraId="047A20A6" w14:textId="192866E8" w:rsidR="00EC294D" w:rsidRDefault="00F5169D" w:rsidP="009B62C5">
            <w:r>
              <w:t>1.6</w:t>
            </w:r>
            <w:r w:rsidR="00EC294D">
              <w:t>%</w:t>
            </w:r>
          </w:p>
        </w:tc>
      </w:tr>
      <w:tr w:rsidR="00EC294D" w14:paraId="30F03592" w14:textId="77777777" w:rsidTr="009B62C5">
        <w:tc>
          <w:tcPr>
            <w:tcW w:w="2327" w:type="dxa"/>
          </w:tcPr>
          <w:p w14:paraId="50E7EE69" w14:textId="77777777" w:rsidR="00EC294D" w:rsidRDefault="00EC294D" w:rsidP="009B62C5">
            <w:r>
              <w:t>FR2 TDD</w:t>
            </w:r>
          </w:p>
        </w:tc>
        <w:tc>
          <w:tcPr>
            <w:tcW w:w="2326" w:type="dxa"/>
          </w:tcPr>
          <w:p w14:paraId="6CB222E9" w14:textId="2D0CEFC3" w:rsidR="00EC294D" w:rsidRDefault="00F5169D" w:rsidP="009B62C5">
            <w:r>
              <w:t>4.7</w:t>
            </w:r>
            <w:r w:rsidR="00AD0764">
              <w:t>%</w:t>
            </w:r>
          </w:p>
        </w:tc>
        <w:tc>
          <w:tcPr>
            <w:tcW w:w="2327" w:type="dxa"/>
          </w:tcPr>
          <w:p w14:paraId="08F22CA6" w14:textId="6264BB1B" w:rsidR="00EC294D" w:rsidRDefault="00F5169D" w:rsidP="009B62C5">
            <w:r>
              <w:t>1.5</w:t>
            </w:r>
            <w:r w:rsidR="00AD0764">
              <w:t>%</w:t>
            </w:r>
          </w:p>
        </w:tc>
      </w:tr>
      <w:bookmarkEnd w:id="6"/>
    </w:tbl>
    <w:p w14:paraId="0A43EA59" w14:textId="77777777" w:rsidR="00A814A9" w:rsidRDefault="00A814A9" w:rsidP="00A814A9"/>
    <w:p w14:paraId="6A8216AC" w14:textId="19778EA2" w:rsidR="00A814A9" w:rsidRDefault="00A814A9" w:rsidP="00A814A9">
      <w:r w:rsidRPr="00C11F49">
        <w:rPr>
          <w:u w:val="single"/>
        </w:rPr>
        <w:t>Analysis of performance impacts</w:t>
      </w:r>
      <w:r>
        <w:t>: Spectral efficiency and peak data rate will be impacted substantially.</w:t>
      </w:r>
    </w:p>
    <w:p w14:paraId="1BACA31F" w14:textId="6AE2ECAF" w:rsidR="00A814A9" w:rsidRDefault="00A814A9" w:rsidP="00A814A9">
      <w:r w:rsidRPr="00C11F49">
        <w:rPr>
          <w:u w:val="single"/>
        </w:rPr>
        <w:t>Analysis of coexistence with legacy UEs</w:t>
      </w:r>
      <w:r>
        <w:t>: Some scheduler impact to support different maximum modulations, and less spectrally efficient handling of RedCap UEs will have more impact on legacy than without the technique.</w:t>
      </w:r>
    </w:p>
    <w:p w14:paraId="48FA9F8C" w14:textId="756F0297" w:rsidR="00A814A9" w:rsidRDefault="00A814A9" w:rsidP="00A814A9">
      <w:r w:rsidRPr="00F40880">
        <w:rPr>
          <w:u w:val="single"/>
        </w:rPr>
        <w:t>Analysis of specification impacts</w:t>
      </w:r>
      <w:r>
        <w:t>: To minimize specification impacts, there should be no optimization (only reuse) of all existing tables.</w:t>
      </w:r>
    </w:p>
    <w:p w14:paraId="75F763E5" w14:textId="77777777" w:rsidR="00D54694" w:rsidRPr="00FC12EB" w:rsidRDefault="00D54694" w:rsidP="00D54694">
      <w:pPr>
        <w:autoSpaceDE/>
        <w:autoSpaceDN/>
        <w:adjustRightInd/>
        <w:snapToGrid/>
        <w:spacing w:after="0"/>
        <w:jc w:val="left"/>
        <w:rPr>
          <w:lang w:eastAsia="x-none"/>
        </w:rPr>
      </w:pPr>
    </w:p>
    <w:p w14:paraId="4223D2D0" w14:textId="77777777" w:rsidR="001B0E99" w:rsidRPr="001644F3" w:rsidRDefault="001B0E99" w:rsidP="007F5EC6"/>
    <w:p w14:paraId="18B94AA5" w14:textId="17E65F9A" w:rsidR="00157FC3" w:rsidRPr="001644F3" w:rsidRDefault="00747F48" w:rsidP="00493C77">
      <w:pPr>
        <w:pStyle w:val="Heading1"/>
      </w:pPr>
      <w:r w:rsidRPr="001644F3">
        <w:t>Conclusion</w:t>
      </w:r>
      <w:r w:rsidR="006B1FD5" w:rsidRPr="001644F3">
        <w:t>s</w:t>
      </w:r>
      <w:r w:rsidR="00071007">
        <w:t xml:space="preserve"> </w:t>
      </w:r>
    </w:p>
    <w:p w14:paraId="04B681BB" w14:textId="7A70C70E" w:rsidR="00B1537A" w:rsidRDefault="00FA38EC" w:rsidP="00C32217">
      <w:pPr>
        <w:rPr>
          <w:lang w:eastAsia="zh-CN"/>
        </w:rPr>
      </w:pPr>
      <w:r>
        <w:rPr>
          <w:lang w:eastAsia="zh-CN"/>
        </w:rPr>
        <w:t>Complexity reduction techniques for RedCap wer</w:t>
      </w:r>
      <w:r w:rsidR="0060579C">
        <w:rPr>
          <w:lang w:eastAsia="zh-CN"/>
        </w:rPr>
        <w:t>e</w:t>
      </w:r>
      <w:r>
        <w:rPr>
          <w:lang w:eastAsia="zh-CN"/>
        </w:rPr>
        <w:t xml:space="preserve"> discussed</w:t>
      </w:r>
      <w:r w:rsidR="00BA53BE">
        <w:rPr>
          <w:lang w:eastAsia="zh-CN"/>
        </w:rPr>
        <w:t>, resulting in the following</w:t>
      </w:r>
      <w:r>
        <w:rPr>
          <w:lang w:eastAsia="zh-CN"/>
        </w:rPr>
        <w:t xml:space="preserve"> observations</w:t>
      </w:r>
      <w:r w:rsidR="00BA53BE">
        <w:rPr>
          <w:lang w:eastAsia="zh-CN"/>
        </w:rPr>
        <w:t xml:space="preserve"> and proposal.</w:t>
      </w:r>
    </w:p>
    <w:p w14:paraId="539155D4" w14:textId="50F6C072" w:rsidR="00BA53BE" w:rsidRDefault="00BA53BE" w:rsidP="00C32217">
      <w:pPr>
        <w:rPr>
          <w:lang w:eastAsia="zh-CN"/>
        </w:rPr>
      </w:pPr>
    </w:p>
    <w:p w14:paraId="6509B57B" w14:textId="77777777" w:rsidR="008772D0" w:rsidRDefault="008772D0" w:rsidP="008772D0">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1</w:t>
      </w:r>
      <w:r w:rsidRPr="001644F3">
        <w:rPr>
          <w:rFonts w:eastAsia="Malgun Gothic"/>
          <w:b/>
          <w:u w:val="single"/>
          <w:lang w:eastAsia="ko-KR"/>
        </w:rPr>
        <w:t>:</w:t>
      </w:r>
      <w:r w:rsidRPr="001644F3">
        <w:rPr>
          <w:rFonts w:eastAsia="Malgun Gothic"/>
          <w:b/>
          <w:lang w:eastAsia="ko-KR"/>
        </w:rPr>
        <w:t xml:space="preserve"> </w:t>
      </w:r>
    </w:p>
    <w:p w14:paraId="40841716" w14:textId="77777777" w:rsidR="008772D0" w:rsidRDefault="008772D0" w:rsidP="008772D0">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Add a disclaimer to the TR starting with that in TR 36.888</w:t>
      </w:r>
    </w:p>
    <w:p w14:paraId="267673F2" w14:textId="77777777" w:rsidR="008772D0" w:rsidRDefault="008772D0" w:rsidP="008772D0">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Exact wording can be proposed by the rapporteur</w:t>
      </w:r>
    </w:p>
    <w:p w14:paraId="1F6D44E3" w14:textId="77777777" w:rsidR="008772D0" w:rsidRPr="00946407" w:rsidRDefault="008772D0" w:rsidP="008772D0">
      <w:pPr>
        <w:rPr>
          <w:b/>
          <w:bCs/>
        </w:rPr>
      </w:pPr>
      <w:r w:rsidRPr="00946407">
        <w:rPr>
          <w:b/>
          <w:bCs/>
          <w:u w:val="single"/>
        </w:rPr>
        <w:t>Observation 1:</w:t>
      </w:r>
      <w:r>
        <w:rPr>
          <w:b/>
          <w:bCs/>
        </w:rPr>
        <w:t xml:space="preserve"> For antenna reduction:</w:t>
      </w:r>
    </w:p>
    <w:p w14:paraId="3DF87C20" w14:textId="77777777" w:rsidR="008772D0" w:rsidRDefault="008772D0" w:rsidP="008772D0">
      <w:pPr>
        <w:pStyle w:val="ListParagraph"/>
        <w:numPr>
          <w:ilvl w:val="0"/>
          <w:numId w:val="7"/>
        </w:numPr>
      </w:pPr>
      <w:r w:rsidRPr="00322A8D">
        <w:rPr>
          <w:rFonts w:ascii="Times New Roman" w:eastAsia="Malgun Gothic" w:hAnsi="Times New Roman"/>
          <w:b/>
          <w:lang w:eastAsia="ko-KR"/>
        </w:rPr>
        <w:t>In bands which require 4R, 1R will suffer substantial performance loss</w:t>
      </w:r>
    </w:p>
    <w:p w14:paraId="51E828A8" w14:textId="77777777" w:rsidR="008772D0" w:rsidRDefault="008772D0" w:rsidP="008772D0">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2</w:t>
      </w:r>
      <w:r w:rsidRPr="001644F3">
        <w:rPr>
          <w:rFonts w:eastAsia="Malgun Gothic"/>
          <w:b/>
          <w:u w:val="single"/>
          <w:lang w:eastAsia="ko-KR"/>
        </w:rPr>
        <w:t>:</w:t>
      </w:r>
      <w:r w:rsidRPr="001644F3">
        <w:rPr>
          <w:rFonts w:eastAsia="Malgun Gothic"/>
          <w:b/>
          <w:lang w:eastAsia="ko-KR"/>
        </w:rPr>
        <w:t xml:space="preserve"> </w:t>
      </w:r>
    </w:p>
    <w:p w14:paraId="526C8F0F" w14:textId="77777777" w:rsidR="008772D0" w:rsidRDefault="008772D0" w:rsidP="008772D0">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100MHz bandwidth reduction is recommended for RedCap FR2 UEs</w:t>
      </w:r>
    </w:p>
    <w:p w14:paraId="29B90253" w14:textId="77777777" w:rsidR="008772D0" w:rsidRDefault="008772D0" w:rsidP="008772D0">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No combinations of techniques with 50MHz FR2 will be investigated</w:t>
      </w:r>
    </w:p>
    <w:p w14:paraId="2541B6AC" w14:textId="69DDEAF4" w:rsidR="008772D0" w:rsidRDefault="008772D0" w:rsidP="00C32217">
      <w:pPr>
        <w:rPr>
          <w:lang w:eastAsia="zh-CN"/>
        </w:rPr>
      </w:pPr>
    </w:p>
    <w:p w14:paraId="60C42EB4" w14:textId="77777777" w:rsidR="008772D0" w:rsidRDefault="008772D0" w:rsidP="008772D0">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3</w:t>
      </w:r>
      <w:r w:rsidRPr="001644F3">
        <w:rPr>
          <w:rFonts w:eastAsia="Malgun Gothic"/>
          <w:b/>
          <w:u w:val="single"/>
          <w:lang w:eastAsia="ko-KR"/>
        </w:rPr>
        <w:t>:</w:t>
      </w:r>
      <w:r w:rsidRPr="001644F3">
        <w:rPr>
          <w:rFonts w:eastAsia="Malgun Gothic"/>
          <w:b/>
          <w:lang w:eastAsia="ko-KR"/>
        </w:rPr>
        <w:t xml:space="preserve"> </w:t>
      </w:r>
    </w:p>
    <w:p w14:paraId="61408BDA" w14:textId="0442150C" w:rsidR="008772D0" w:rsidRDefault="008772D0" w:rsidP="008772D0">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A</w:t>
      </w:r>
      <w:r w:rsidRPr="00967431">
        <w:rPr>
          <w:rFonts w:ascii="Times New Roman" w:eastAsia="Malgun Gothic" w:hAnsi="Times New Roman"/>
          <w:b/>
          <w:lang w:eastAsia="ko-KR"/>
        </w:rPr>
        <w:t xml:space="preserve"> more relaxed UE processing time in terms of N1/N2 compared to capability #1</w:t>
      </w:r>
      <w:r>
        <w:rPr>
          <w:rFonts w:ascii="Times New Roman" w:eastAsia="Malgun Gothic" w:hAnsi="Times New Roman"/>
          <w:b/>
          <w:lang w:eastAsia="ko-KR"/>
        </w:rPr>
        <w:t xml:space="preserve"> is not a recommended RedCap technique</w:t>
      </w:r>
    </w:p>
    <w:p w14:paraId="018B86EF" w14:textId="77777777" w:rsidR="008772D0" w:rsidRDefault="008772D0" w:rsidP="00C32217">
      <w:pPr>
        <w:rPr>
          <w:lang w:eastAsia="zh-CN"/>
        </w:rPr>
      </w:pPr>
    </w:p>
    <w:p w14:paraId="4821968B" w14:textId="77777777" w:rsidR="001C4049" w:rsidRPr="001644F3" w:rsidRDefault="001C4049" w:rsidP="00C32217">
      <w:pPr>
        <w:rPr>
          <w:lang w:eastAsia="zh-CN"/>
        </w:rPr>
      </w:pPr>
    </w:p>
    <w:p w14:paraId="410E44E3" w14:textId="77777777" w:rsidR="001D780E" w:rsidRPr="001644F3" w:rsidRDefault="001D780E" w:rsidP="007F5EC6">
      <w:pPr>
        <w:pStyle w:val="Heading1"/>
        <w:numPr>
          <w:ilvl w:val="0"/>
          <w:numId w:val="0"/>
        </w:numPr>
        <w:ind w:left="432" w:hanging="432"/>
      </w:pPr>
      <w:bookmarkStart w:id="7" w:name="_Ref124589665"/>
      <w:bookmarkStart w:id="8" w:name="_Ref71620620"/>
      <w:bookmarkStart w:id="9" w:name="_Ref124671424"/>
      <w:r w:rsidRPr="001644F3">
        <w:t>References</w:t>
      </w:r>
    </w:p>
    <w:p w14:paraId="7B1F478D" w14:textId="77777777" w:rsidR="008772D0" w:rsidRPr="001644F3" w:rsidRDefault="008772D0" w:rsidP="008772D0">
      <w:pPr>
        <w:pStyle w:val="References"/>
      </w:pPr>
      <w:bookmarkStart w:id="10" w:name="_Ref6583376"/>
      <w:bookmarkStart w:id="11" w:name="_Ref167612875"/>
      <w:bookmarkStart w:id="12" w:name="_Ref167612671"/>
      <w:bookmarkEnd w:id="7"/>
      <w:bookmarkEnd w:id="8"/>
      <w:bookmarkEnd w:id="9"/>
      <w:r w:rsidRPr="001644F3">
        <w:t>RP-</w:t>
      </w:r>
      <w:r>
        <w:t>201677</w:t>
      </w:r>
      <w:r w:rsidRPr="001644F3">
        <w:t>, “</w:t>
      </w:r>
      <w:r w:rsidRPr="00D47CAA">
        <w:t>Study on support of reduced capability NR devices</w:t>
      </w:r>
      <w:r w:rsidRPr="001644F3">
        <w:t>”.</w:t>
      </w:r>
    </w:p>
    <w:p w14:paraId="0C6A4343" w14:textId="77777777" w:rsidR="008772D0" w:rsidRDefault="008772D0" w:rsidP="008772D0">
      <w:pPr>
        <w:pStyle w:val="References"/>
      </w:pPr>
      <w:r w:rsidRPr="00185378">
        <w:t>RP-202111</w:t>
      </w:r>
      <w:r>
        <w:t>, “</w:t>
      </w:r>
      <w:r w:rsidRPr="00185378">
        <w:t>Release, Meeting and TU planning</w:t>
      </w:r>
      <w:r>
        <w:t>”.</w:t>
      </w:r>
    </w:p>
    <w:p w14:paraId="32283908" w14:textId="77777777" w:rsidR="008772D0" w:rsidRDefault="008772D0" w:rsidP="008772D0">
      <w:pPr>
        <w:pStyle w:val="References"/>
      </w:pPr>
      <w:r w:rsidRPr="005E5E83">
        <w:t>RP-201676</w:t>
      </w:r>
      <w:r>
        <w:t>, RedCap Status Report to TSG.</w:t>
      </w:r>
    </w:p>
    <w:p w14:paraId="411B24ED" w14:textId="54D9C234" w:rsidR="00E870A9" w:rsidRPr="001644F3" w:rsidRDefault="00E870A9" w:rsidP="00493C77">
      <w:pPr>
        <w:pStyle w:val="References"/>
      </w:pPr>
      <w:r w:rsidRPr="001644F3">
        <w:t>T</w:t>
      </w:r>
      <w:bookmarkEnd w:id="10"/>
      <w:r w:rsidR="00566EF4" w:rsidRPr="001644F3">
        <w:t>R 36.888, “Study on provision of low-cost Machine-Type Communications (MTC) User Equipments (UEs) based on LTE (Release 12)”, v12.0.0.</w:t>
      </w:r>
    </w:p>
    <w:bookmarkEnd w:id="5"/>
    <w:bookmarkEnd w:id="11"/>
    <w:bookmarkEnd w:id="12"/>
    <w:p w14:paraId="021F0CAC" w14:textId="27F1FA10" w:rsidR="00C44B38" w:rsidRPr="001644F3" w:rsidRDefault="00C44B38" w:rsidP="00301FA4">
      <w:pPr>
        <w:pStyle w:val="References"/>
      </w:pPr>
      <w:r w:rsidRPr="00C44B38">
        <w:t>R1-2006036</w:t>
      </w:r>
      <w:r>
        <w:t>, “</w:t>
      </w:r>
      <w:r w:rsidRPr="00C44B38">
        <w:t xml:space="preserve">Discussion on UE complexity reduction </w:t>
      </w:r>
      <w:r>
        <w:t>,” OPPO.</w:t>
      </w:r>
    </w:p>
    <w:p w14:paraId="2952B780" w14:textId="655665AA" w:rsidR="00FC3307" w:rsidRPr="001644F3" w:rsidRDefault="00FC3307" w:rsidP="00FC3307">
      <w:pPr>
        <w:pStyle w:val="References"/>
        <w:numPr>
          <w:ilvl w:val="0"/>
          <w:numId w:val="0"/>
        </w:numPr>
        <w:ind w:left="360" w:hanging="360"/>
      </w:pPr>
    </w:p>
    <w:p w14:paraId="61B61A7A" w14:textId="77777777" w:rsidR="00FC3307" w:rsidRPr="001644F3" w:rsidRDefault="00FC3307" w:rsidP="00FC3307">
      <w:pPr>
        <w:rPr>
          <w:lang w:eastAsia="zh-CN"/>
        </w:rPr>
      </w:pPr>
    </w:p>
    <w:p w14:paraId="45B5A0DB" w14:textId="7E8CEA5A" w:rsidR="00FC3307" w:rsidRPr="001644F3" w:rsidRDefault="00FC3307" w:rsidP="00DB1520">
      <w:pPr>
        <w:pStyle w:val="Heading1"/>
        <w:numPr>
          <w:ilvl w:val="0"/>
          <w:numId w:val="0"/>
        </w:numPr>
        <w:ind w:left="432" w:hanging="432"/>
      </w:pPr>
      <w:r w:rsidRPr="001644F3">
        <w:lastRenderedPageBreak/>
        <w:t>Appendix</w:t>
      </w:r>
      <w:r w:rsidR="007C144C">
        <w:t xml:space="preserve"> A: </w:t>
      </w:r>
      <w:r w:rsidRPr="001644F3">
        <w:t>Use case specific requirements from the SID [</w:t>
      </w:r>
      <w:r w:rsidR="006A2915">
        <w:t>3</w:t>
      </w:r>
      <w:r w:rsidRPr="001644F3">
        <w:t>]:</w:t>
      </w:r>
    </w:p>
    <w:p w14:paraId="21AFDC14" w14:textId="77777777" w:rsidR="00FC3307" w:rsidRPr="001644F3" w:rsidRDefault="00FC3307" w:rsidP="009F46AA">
      <w:pPr>
        <w:pStyle w:val="ListParagraph"/>
        <w:numPr>
          <w:ilvl w:val="0"/>
          <w:numId w:val="4"/>
        </w:numPr>
        <w:spacing w:line="256" w:lineRule="auto"/>
        <w:rPr>
          <w:rFonts w:ascii="Times New Roman" w:eastAsia="SimSun" w:hAnsi="Times New Roman"/>
          <w:sz w:val="20"/>
          <w:szCs w:val="20"/>
          <w:lang w:eastAsia="ja-JP"/>
        </w:rPr>
      </w:pPr>
      <w:r w:rsidRPr="001644F3">
        <w:rPr>
          <w:rFonts w:ascii="Times New Roman" w:hAnsi="Times New Roman"/>
          <w:sz w:val="20"/>
          <w:szCs w:val="20"/>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729ABBD0" w14:textId="5B34EAFA" w:rsidR="00FC3307" w:rsidRPr="001644F3" w:rsidRDefault="00FC3307" w:rsidP="009F46AA">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Video Surveillance: As described in T</w:t>
      </w:r>
      <w:r w:rsidR="006A2915">
        <w:rPr>
          <w:rFonts w:ascii="Times New Roman" w:hAnsi="Times New Roman"/>
          <w:sz w:val="20"/>
          <w:szCs w:val="20"/>
        </w:rPr>
        <w:t>R</w:t>
      </w:r>
      <w:r w:rsidRPr="001644F3">
        <w:rPr>
          <w:rFonts w:ascii="Times New Roman" w:hAnsi="Times New Roman"/>
          <w:sz w:val="20"/>
          <w:szCs w:val="20"/>
        </w:rPr>
        <w:t xml:space="preserve"> 22.804, reference economic video bitrate would be 2-4 Mbps, latency &lt; 500 ms, reliability 99%-99.9%. High-end video e.g. for farming would require 7.5-25 Mbps. It is noted that traffic pattern is dominated by UL transmissions.</w:t>
      </w:r>
    </w:p>
    <w:p w14:paraId="3E87257E" w14:textId="0DA4A9F4" w:rsidR="00FC3307" w:rsidRDefault="00FC3307" w:rsidP="00FC3307">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Wearables: Reference bitrate for smart wearable application can be </w:t>
      </w:r>
      <w:r w:rsidR="006A2915">
        <w:rPr>
          <w:rFonts w:ascii="Times New Roman" w:hAnsi="Times New Roman"/>
          <w:sz w:val="20"/>
          <w:szCs w:val="20"/>
        </w:rPr>
        <w:t>5</w:t>
      </w:r>
      <w:r w:rsidRPr="001644F3">
        <w:rPr>
          <w:rFonts w:ascii="Times New Roman" w:hAnsi="Times New Roman"/>
          <w:sz w:val="20"/>
          <w:szCs w:val="20"/>
        </w:rPr>
        <w:t xml:space="preserve">-50 Mbps in DL and </w:t>
      </w:r>
      <w:r w:rsidR="006A2915">
        <w:rPr>
          <w:rFonts w:ascii="Times New Roman" w:hAnsi="Times New Roman"/>
          <w:sz w:val="20"/>
          <w:szCs w:val="20"/>
        </w:rPr>
        <w:t>2-</w:t>
      </w:r>
      <w:r w:rsidRPr="001644F3">
        <w:rPr>
          <w:rFonts w:ascii="Times New Roman" w:hAnsi="Times New Roman"/>
          <w:sz w:val="20"/>
          <w:szCs w:val="20"/>
        </w:rPr>
        <w:t xml:space="preserve">5 Mbps in UL and peak bit rate of the device </w:t>
      </w:r>
      <w:r w:rsidRPr="00762E27">
        <w:rPr>
          <w:rFonts w:ascii="Times New Roman" w:hAnsi="Times New Roman"/>
          <w:sz w:val="20"/>
          <w:szCs w:val="20"/>
        </w:rPr>
        <w:t>higher</w:t>
      </w:r>
      <w:r w:rsidRPr="001644F3">
        <w:rPr>
          <w:rFonts w:ascii="Times New Roman" w:hAnsi="Times New Roman"/>
          <w:sz w:val="20"/>
          <w:szCs w:val="20"/>
        </w:rPr>
        <w:t xml:space="preserve">, </w:t>
      </w:r>
      <w:r w:rsidR="006A2915">
        <w:rPr>
          <w:rFonts w:ascii="Times New Roman" w:hAnsi="Times New Roman"/>
          <w:sz w:val="20"/>
          <w:szCs w:val="20"/>
        </w:rPr>
        <w:t xml:space="preserve">up to </w:t>
      </w:r>
      <w:r w:rsidRPr="001644F3">
        <w:rPr>
          <w:rFonts w:ascii="Times New Roman" w:hAnsi="Times New Roman"/>
          <w:sz w:val="20"/>
          <w:szCs w:val="20"/>
        </w:rPr>
        <w:t xml:space="preserve">150 Mbps for downlink and </w:t>
      </w:r>
      <w:r w:rsidR="006A2915">
        <w:rPr>
          <w:rFonts w:ascii="Times New Roman" w:hAnsi="Times New Roman"/>
          <w:sz w:val="20"/>
          <w:szCs w:val="20"/>
        </w:rPr>
        <w:t xml:space="preserve">up to </w:t>
      </w:r>
      <w:r w:rsidRPr="001644F3">
        <w:rPr>
          <w:rFonts w:ascii="Times New Roman" w:hAnsi="Times New Roman"/>
          <w:sz w:val="20"/>
          <w:szCs w:val="20"/>
        </w:rPr>
        <w:t>50 Mbps for uplink.  Battery of the device should last multiple days (up to 1-2 weeks).</w:t>
      </w:r>
    </w:p>
    <w:p w14:paraId="2D1D7241" w14:textId="070993B2" w:rsidR="007C144C" w:rsidRDefault="007C144C" w:rsidP="007C144C">
      <w:pPr>
        <w:pStyle w:val="Heading1"/>
        <w:numPr>
          <w:ilvl w:val="0"/>
          <w:numId w:val="0"/>
        </w:numPr>
      </w:pPr>
      <w:r>
        <w:t xml:space="preserve">Appendix B: </w:t>
      </w:r>
      <w:r w:rsidR="004D6724">
        <w:t>Reference NR device for cost/complexity</w:t>
      </w:r>
    </w:p>
    <w:p w14:paraId="1FFAF829" w14:textId="77777777" w:rsidR="004D6724" w:rsidRPr="00FC12EB" w:rsidRDefault="004D6724" w:rsidP="004D6724">
      <w:pPr>
        <w:autoSpaceDE/>
        <w:autoSpaceDN/>
        <w:adjustRightInd/>
        <w:spacing w:after="0"/>
        <w:rPr>
          <w:highlight w:val="green"/>
          <w:lang w:eastAsia="x-none"/>
        </w:rPr>
      </w:pPr>
      <w:r w:rsidRPr="00FC12EB">
        <w:rPr>
          <w:highlight w:val="green"/>
          <w:lang w:eastAsia="x-none"/>
        </w:rPr>
        <w:t>Agreements:</w:t>
      </w:r>
    </w:p>
    <w:p w14:paraId="7A0EFA2F" w14:textId="77777777" w:rsidR="004D6724" w:rsidRPr="00FC12EB" w:rsidRDefault="004D6724" w:rsidP="004D6724">
      <w:pPr>
        <w:autoSpaceDE/>
        <w:autoSpaceDN/>
        <w:adjustRightInd/>
        <w:rPr>
          <w:rFonts w:eastAsia="Calibri"/>
          <w:lang w:val="sv-SE"/>
        </w:rPr>
      </w:pPr>
      <w:r w:rsidRPr="00FC12EB">
        <w:rPr>
          <w:rFonts w:eastAsia="Calibri"/>
          <w:lang w:val="sv-SE"/>
        </w:rPr>
        <w:t>The reference NR device for evaluation of cost/complexity reduction supports the following:</w:t>
      </w:r>
    </w:p>
    <w:p w14:paraId="2BA0CD3E"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All mandatory Rel-15 features (with or without capability signaling)</w:t>
      </w:r>
    </w:p>
    <w:p w14:paraId="52EE9A37"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Single RAT</w:t>
      </w:r>
    </w:p>
    <w:p w14:paraId="269F0FE4"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Operation in a single band at a time</w:t>
      </w:r>
    </w:p>
    <w:p w14:paraId="3F31647C"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Maximum bandwidth:</w:t>
      </w:r>
      <w:r w:rsidRPr="00FC12EB">
        <w:rPr>
          <w:lang w:val="sv-SE"/>
        </w:rPr>
        <w:t xml:space="preserve"> </w:t>
      </w:r>
    </w:p>
    <w:p w14:paraId="64E8CDE6"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100 MHz for DL and UL</w:t>
      </w:r>
    </w:p>
    <w:p w14:paraId="522FDD20"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200 MHz for DL and UL</w:t>
      </w:r>
    </w:p>
    <w:p w14:paraId="1142F609"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Antennas:</w:t>
      </w:r>
      <w:r w:rsidRPr="00FC12EB">
        <w:rPr>
          <w:lang w:val="sv-SE"/>
        </w:rPr>
        <w:t xml:space="preserve"> </w:t>
      </w:r>
    </w:p>
    <w:p w14:paraId="50E56FD7"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FDD: 2Rx/1Tx</w:t>
      </w:r>
    </w:p>
    <w:p w14:paraId="0D006A45"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TDD: 4Rx/1Tx</w:t>
      </w:r>
    </w:p>
    <w:p w14:paraId="63F98067"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2Rx/1Tx</w:t>
      </w:r>
    </w:p>
    <w:p w14:paraId="75BFD71E"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Power class: PC3</w:t>
      </w:r>
    </w:p>
    <w:p w14:paraId="5BAC82B9"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Processing time: Capability 1</w:t>
      </w:r>
    </w:p>
    <w:p w14:paraId="041FD18C"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 xml:space="preserve">Modulation: </w:t>
      </w:r>
    </w:p>
    <w:p w14:paraId="53B68F45"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support 256QAM for DL and 64QAM for UL</w:t>
      </w:r>
    </w:p>
    <w:p w14:paraId="1DA338BD"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support 64QAM for DL and 64QAM for UL</w:t>
      </w:r>
    </w:p>
    <w:p w14:paraId="19C46901"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Access: Direct DL/UL access between UE and gNB</w:t>
      </w:r>
    </w:p>
    <w:p w14:paraId="1EFD03A3" w14:textId="77777777" w:rsidR="004D6724" w:rsidRPr="00FC12EB" w:rsidRDefault="004D6724" w:rsidP="004D6724">
      <w:pPr>
        <w:autoSpaceDE/>
        <w:autoSpaceDN/>
        <w:adjustRightInd/>
        <w:spacing w:line="252" w:lineRule="auto"/>
        <w:contextualSpacing/>
        <w:rPr>
          <w:rFonts w:eastAsia="Calibri"/>
          <w:lang w:val="sv-SE" w:eastAsia="ja-JP"/>
        </w:rPr>
      </w:pPr>
    </w:p>
    <w:p w14:paraId="2F1B9253" w14:textId="6B814780" w:rsidR="007C144C" w:rsidRPr="007C144C" w:rsidRDefault="004D6724" w:rsidP="004D6724">
      <w:r w:rsidRPr="00FC12EB">
        <w:rPr>
          <w:rFonts w:eastAsia="Calibri"/>
          <w:lang w:val="sv-SE" w:eastAsia="ja-JP"/>
        </w:rPr>
        <w:t>Note: The study will consider impacts on the cost/complexity reduction from support of multiple RF bands within FR1 or FR2.</w:t>
      </w:r>
    </w:p>
    <w:sectPr w:rsidR="007C144C" w:rsidRPr="007C14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EEB81" w14:textId="77777777" w:rsidR="00545D08" w:rsidRDefault="00545D08">
      <w:r>
        <w:separator/>
      </w:r>
    </w:p>
  </w:endnote>
  <w:endnote w:type="continuationSeparator" w:id="0">
    <w:p w14:paraId="4091F9A9" w14:textId="77777777" w:rsidR="00545D08" w:rsidRDefault="0054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84F49" w14:textId="77777777" w:rsidR="00545D08" w:rsidRDefault="00545D08">
      <w:r>
        <w:separator/>
      </w:r>
    </w:p>
  </w:footnote>
  <w:footnote w:type="continuationSeparator" w:id="0">
    <w:p w14:paraId="6012848E" w14:textId="77777777" w:rsidR="00545D08" w:rsidRDefault="00545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AF"/>
    <w:multiLevelType w:val="hybridMultilevel"/>
    <w:tmpl w:val="0C9284B0"/>
    <w:lvl w:ilvl="0" w:tplc="FD16E31A">
      <w:numFmt w:val="bullet"/>
      <w:lvlText w:val="-"/>
      <w:lvlJc w:val="left"/>
      <w:pPr>
        <w:ind w:left="1710" w:hanging="360"/>
      </w:pPr>
      <w:rPr>
        <w:rFonts w:ascii="Calibri" w:eastAsiaTheme="minorHAnsi" w:hAnsi="Calibri" w:cs="Calibri"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01FD019D"/>
    <w:multiLevelType w:val="hybridMultilevel"/>
    <w:tmpl w:val="08DC335C"/>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BB54DC5"/>
    <w:multiLevelType w:val="hybridMultilevel"/>
    <w:tmpl w:val="B2669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4037A7E"/>
    <w:multiLevelType w:val="hybridMultilevel"/>
    <w:tmpl w:val="012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6FD5"/>
    <w:multiLevelType w:val="hybridMultilevel"/>
    <w:tmpl w:val="309A13EE"/>
    <w:lvl w:ilvl="0" w:tplc="32C4120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275D6"/>
    <w:multiLevelType w:val="hybridMultilevel"/>
    <w:tmpl w:val="28441138"/>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202F1C"/>
    <w:multiLevelType w:val="hybridMultilevel"/>
    <w:tmpl w:val="08BEB0BE"/>
    <w:lvl w:ilvl="0" w:tplc="E626DD94">
      <w:start w:val="1"/>
      <w:numFmt w:val="bullet"/>
      <w:lvlText w:val=""/>
      <w:lvlJc w:val="left"/>
      <w:pPr>
        <w:tabs>
          <w:tab w:val="num" w:pos="720"/>
        </w:tabs>
        <w:ind w:left="720" w:hanging="360"/>
      </w:pPr>
      <w:rPr>
        <w:rFonts w:ascii="Wingdings" w:hAnsi="Wingdings" w:hint="default"/>
      </w:rPr>
    </w:lvl>
    <w:lvl w:ilvl="1" w:tplc="0D524164" w:tentative="1">
      <w:start w:val="1"/>
      <w:numFmt w:val="bullet"/>
      <w:lvlText w:val=""/>
      <w:lvlJc w:val="left"/>
      <w:pPr>
        <w:tabs>
          <w:tab w:val="num" w:pos="1440"/>
        </w:tabs>
        <w:ind w:left="1440" w:hanging="360"/>
      </w:pPr>
      <w:rPr>
        <w:rFonts w:ascii="Wingdings" w:hAnsi="Wingdings" w:hint="default"/>
      </w:rPr>
    </w:lvl>
    <w:lvl w:ilvl="2" w:tplc="0B8E99A2" w:tentative="1">
      <w:start w:val="1"/>
      <w:numFmt w:val="bullet"/>
      <w:lvlText w:val=""/>
      <w:lvlJc w:val="left"/>
      <w:pPr>
        <w:tabs>
          <w:tab w:val="num" w:pos="2160"/>
        </w:tabs>
        <w:ind w:left="2160" w:hanging="360"/>
      </w:pPr>
      <w:rPr>
        <w:rFonts w:ascii="Wingdings" w:hAnsi="Wingdings" w:hint="default"/>
      </w:rPr>
    </w:lvl>
    <w:lvl w:ilvl="3" w:tplc="77BAB162" w:tentative="1">
      <w:start w:val="1"/>
      <w:numFmt w:val="bullet"/>
      <w:lvlText w:val=""/>
      <w:lvlJc w:val="left"/>
      <w:pPr>
        <w:tabs>
          <w:tab w:val="num" w:pos="2880"/>
        </w:tabs>
        <w:ind w:left="2880" w:hanging="360"/>
      </w:pPr>
      <w:rPr>
        <w:rFonts w:ascii="Wingdings" w:hAnsi="Wingdings" w:hint="default"/>
      </w:rPr>
    </w:lvl>
    <w:lvl w:ilvl="4" w:tplc="943AEA4C">
      <w:start w:val="1"/>
      <w:numFmt w:val="bullet"/>
      <w:lvlText w:val=""/>
      <w:lvlJc w:val="left"/>
      <w:pPr>
        <w:tabs>
          <w:tab w:val="num" w:pos="3600"/>
        </w:tabs>
        <w:ind w:left="3600" w:hanging="360"/>
      </w:pPr>
      <w:rPr>
        <w:rFonts w:ascii="Wingdings" w:hAnsi="Wingdings" w:hint="default"/>
      </w:rPr>
    </w:lvl>
    <w:lvl w:ilvl="5" w:tplc="1F86CF68" w:tentative="1">
      <w:start w:val="1"/>
      <w:numFmt w:val="bullet"/>
      <w:lvlText w:val=""/>
      <w:lvlJc w:val="left"/>
      <w:pPr>
        <w:tabs>
          <w:tab w:val="num" w:pos="4320"/>
        </w:tabs>
        <w:ind w:left="4320" w:hanging="360"/>
      </w:pPr>
      <w:rPr>
        <w:rFonts w:ascii="Wingdings" w:hAnsi="Wingdings" w:hint="default"/>
      </w:rPr>
    </w:lvl>
    <w:lvl w:ilvl="6" w:tplc="4D063B34" w:tentative="1">
      <w:start w:val="1"/>
      <w:numFmt w:val="bullet"/>
      <w:lvlText w:val=""/>
      <w:lvlJc w:val="left"/>
      <w:pPr>
        <w:tabs>
          <w:tab w:val="num" w:pos="5040"/>
        </w:tabs>
        <w:ind w:left="5040" w:hanging="360"/>
      </w:pPr>
      <w:rPr>
        <w:rFonts w:ascii="Wingdings" w:hAnsi="Wingdings" w:hint="default"/>
      </w:rPr>
    </w:lvl>
    <w:lvl w:ilvl="7" w:tplc="BB22BF30" w:tentative="1">
      <w:start w:val="1"/>
      <w:numFmt w:val="bullet"/>
      <w:lvlText w:val=""/>
      <w:lvlJc w:val="left"/>
      <w:pPr>
        <w:tabs>
          <w:tab w:val="num" w:pos="5760"/>
        </w:tabs>
        <w:ind w:left="5760" w:hanging="360"/>
      </w:pPr>
      <w:rPr>
        <w:rFonts w:ascii="Wingdings" w:hAnsi="Wingdings" w:hint="default"/>
      </w:rPr>
    </w:lvl>
    <w:lvl w:ilvl="8" w:tplc="3980524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65524"/>
    <w:multiLevelType w:val="hybridMultilevel"/>
    <w:tmpl w:val="734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2B2E11"/>
    <w:multiLevelType w:val="hybridMultilevel"/>
    <w:tmpl w:val="6C9C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76BC9"/>
    <w:multiLevelType w:val="hybridMultilevel"/>
    <w:tmpl w:val="970AFB6C"/>
    <w:lvl w:ilvl="0" w:tplc="32C4120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4E5EAE"/>
    <w:multiLevelType w:val="hybridMultilevel"/>
    <w:tmpl w:val="2460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A823A83"/>
    <w:multiLevelType w:val="hybridMultilevel"/>
    <w:tmpl w:val="E130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03D3B"/>
    <w:multiLevelType w:val="hybridMultilevel"/>
    <w:tmpl w:val="7D0A4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63C34"/>
    <w:multiLevelType w:val="hybridMultilevel"/>
    <w:tmpl w:val="CB80AC82"/>
    <w:lvl w:ilvl="0" w:tplc="5276F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1F80"/>
    <w:multiLevelType w:val="hybridMultilevel"/>
    <w:tmpl w:val="AA260BC0"/>
    <w:lvl w:ilvl="0" w:tplc="92BCB2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D04652A"/>
    <w:multiLevelType w:val="hybridMultilevel"/>
    <w:tmpl w:val="C458EF76"/>
    <w:lvl w:ilvl="0" w:tplc="0409000F">
      <w:start w:val="1"/>
      <w:numFmt w:val="decimal"/>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AB1C29"/>
    <w:multiLevelType w:val="hybridMultilevel"/>
    <w:tmpl w:val="F4FE5168"/>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8AF0846"/>
    <w:multiLevelType w:val="hybridMultilevel"/>
    <w:tmpl w:val="1D221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122A20"/>
    <w:multiLevelType w:val="multilevel"/>
    <w:tmpl w:val="80804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4" w15:restartNumberingAfterBreak="0">
    <w:nsid w:val="64846423"/>
    <w:multiLevelType w:val="hybridMultilevel"/>
    <w:tmpl w:val="1450B550"/>
    <w:lvl w:ilvl="0" w:tplc="FEF8FA12">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75BA20BE"/>
    <w:multiLevelType w:val="hybridMultilevel"/>
    <w:tmpl w:val="9B5A714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9" w15:restartNumberingAfterBreak="0">
    <w:nsid w:val="777935BE"/>
    <w:multiLevelType w:val="hybridMultilevel"/>
    <w:tmpl w:val="47DC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47544F"/>
    <w:multiLevelType w:val="multilevel"/>
    <w:tmpl w:val="3C1EB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31"/>
  </w:num>
  <w:num w:numId="4">
    <w:abstractNumId w:val="4"/>
  </w:num>
  <w:num w:numId="5">
    <w:abstractNumId w:val="11"/>
  </w:num>
  <w:num w:numId="6">
    <w:abstractNumId w:val="32"/>
  </w:num>
  <w:num w:numId="7">
    <w:abstractNumId w:val="22"/>
  </w:num>
  <w:num w:numId="8">
    <w:abstractNumId w:val="5"/>
  </w:num>
  <w:num w:numId="9">
    <w:abstractNumId w:val="20"/>
  </w:num>
  <w:num w:numId="10">
    <w:abstractNumId w:val="17"/>
  </w:num>
  <w:num w:numId="11">
    <w:abstractNumId w:val="27"/>
  </w:num>
  <w:num w:numId="12">
    <w:abstractNumId w:val="34"/>
  </w:num>
  <w:num w:numId="13">
    <w:abstractNumId w:val="12"/>
  </w:num>
  <w:num w:numId="14">
    <w:abstractNumId w:val="9"/>
  </w:num>
  <w:num w:numId="15">
    <w:abstractNumId w:val="13"/>
  </w:num>
  <w:num w:numId="16">
    <w:abstractNumId w:val="40"/>
  </w:num>
  <w:num w:numId="17">
    <w:abstractNumId w:val="3"/>
  </w:num>
  <w:num w:numId="18">
    <w:abstractNumId w:val="28"/>
  </w:num>
  <w:num w:numId="19">
    <w:abstractNumId w:val="18"/>
  </w:num>
  <w:num w:numId="20">
    <w:abstractNumId w:val="35"/>
  </w:num>
  <w:num w:numId="21">
    <w:abstractNumId w:val="41"/>
  </w:num>
  <w:num w:numId="22">
    <w:abstractNumId w:val="7"/>
  </w:num>
  <w:num w:numId="23">
    <w:abstractNumId w:val="33"/>
  </w:num>
  <w:num w:numId="24">
    <w:abstractNumId w:val="38"/>
  </w:num>
  <w:num w:numId="25">
    <w:abstractNumId w:val="29"/>
  </w:num>
  <w:num w:numId="26">
    <w:abstractNumId w:val="0"/>
  </w:num>
  <w:num w:numId="27">
    <w:abstractNumId w:val="1"/>
  </w:num>
  <w:num w:numId="28">
    <w:abstractNumId w:val="14"/>
  </w:num>
  <w:num w:numId="29">
    <w:abstractNumId w:val="36"/>
  </w:num>
  <w:num w:numId="30">
    <w:abstractNumId w:val="10"/>
  </w:num>
  <w:num w:numId="31">
    <w:abstractNumId w:val="42"/>
  </w:num>
  <w:num w:numId="32">
    <w:abstractNumId w:val="26"/>
  </w:num>
  <w:num w:numId="33">
    <w:abstractNumId w:val="37"/>
  </w:num>
  <w:num w:numId="34">
    <w:abstractNumId w:val="39"/>
  </w:num>
  <w:num w:numId="35">
    <w:abstractNumId w:val="19"/>
  </w:num>
  <w:num w:numId="36">
    <w:abstractNumId w:val="30"/>
  </w:num>
  <w:num w:numId="37">
    <w:abstractNumId w:val="6"/>
  </w:num>
  <w:num w:numId="38">
    <w:abstractNumId w:val="2"/>
  </w:num>
  <w:num w:numId="39">
    <w:abstractNumId w:val="25"/>
  </w:num>
  <w:num w:numId="40">
    <w:abstractNumId w:val="24"/>
  </w:num>
  <w:num w:numId="41">
    <w:abstractNumId w:val="8"/>
  </w:num>
  <w:num w:numId="42">
    <w:abstractNumId w:val="15"/>
  </w:num>
  <w:num w:numId="4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D3C"/>
    <w:rsid w:val="00003EC2"/>
    <w:rsid w:val="000040A9"/>
    <w:rsid w:val="0000451C"/>
    <w:rsid w:val="0000458E"/>
    <w:rsid w:val="00004712"/>
    <w:rsid w:val="00004E70"/>
    <w:rsid w:val="00005E66"/>
    <w:rsid w:val="000067E8"/>
    <w:rsid w:val="00006B4B"/>
    <w:rsid w:val="000072B6"/>
    <w:rsid w:val="00007813"/>
    <w:rsid w:val="000102D7"/>
    <w:rsid w:val="00010322"/>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550"/>
    <w:rsid w:val="00017D8A"/>
    <w:rsid w:val="000215F6"/>
    <w:rsid w:val="000227D0"/>
    <w:rsid w:val="00023388"/>
    <w:rsid w:val="00023425"/>
    <w:rsid w:val="00023685"/>
    <w:rsid w:val="00024124"/>
    <w:rsid w:val="000241BE"/>
    <w:rsid w:val="000242F2"/>
    <w:rsid w:val="00026609"/>
    <w:rsid w:val="00026875"/>
    <w:rsid w:val="00026D4B"/>
    <w:rsid w:val="000275C6"/>
    <w:rsid w:val="00027AD6"/>
    <w:rsid w:val="00027C82"/>
    <w:rsid w:val="0003024C"/>
    <w:rsid w:val="00030533"/>
    <w:rsid w:val="0003083D"/>
    <w:rsid w:val="00031ADB"/>
    <w:rsid w:val="00032056"/>
    <w:rsid w:val="0003214E"/>
    <w:rsid w:val="000328CA"/>
    <w:rsid w:val="00032E40"/>
    <w:rsid w:val="0003376B"/>
    <w:rsid w:val="0003410A"/>
    <w:rsid w:val="00034676"/>
    <w:rsid w:val="000346E6"/>
    <w:rsid w:val="000352B3"/>
    <w:rsid w:val="00036660"/>
    <w:rsid w:val="000371DD"/>
    <w:rsid w:val="0003765A"/>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0E"/>
    <w:rsid w:val="000512E3"/>
    <w:rsid w:val="00051D59"/>
    <w:rsid w:val="00052144"/>
    <w:rsid w:val="00052AD2"/>
    <w:rsid w:val="00052FEE"/>
    <w:rsid w:val="000530DF"/>
    <w:rsid w:val="00053CDA"/>
    <w:rsid w:val="000543DD"/>
    <w:rsid w:val="00054609"/>
    <w:rsid w:val="00054BBB"/>
    <w:rsid w:val="00054E0C"/>
    <w:rsid w:val="0005541D"/>
    <w:rsid w:val="00055B33"/>
    <w:rsid w:val="000565C8"/>
    <w:rsid w:val="000567AD"/>
    <w:rsid w:val="00057DC8"/>
    <w:rsid w:val="00060AB2"/>
    <w:rsid w:val="000612E1"/>
    <w:rsid w:val="000614FE"/>
    <w:rsid w:val="0006295E"/>
    <w:rsid w:val="0006454C"/>
    <w:rsid w:val="00064B9D"/>
    <w:rsid w:val="00065D38"/>
    <w:rsid w:val="0006694E"/>
    <w:rsid w:val="00067724"/>
    <w:rsid w:val="00067DD1"/>
    <w:rsid w:val="00070447"/>
    <w:rsid w:val="000706E7"/>
    <w:rsid w:val="00070EF8"/>
    <w:rsid w:val="00070F3B"/>
    <w:rsid w:val="00071007"/>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77AE2"/>
    <w:rsid w:val="00080121"/>
    <w:rsid w:val="00080FBC"/>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198"/>
    <w:rsid w:val="00093697"/>
    <w:rsid w:val="00093D42"/>
    <w:rsid w:val="00093DD0"/>
    <w:rsid w:val="00094A16"/>
    <w:rsid w:val="00094DE6"/>
    <w:rsid w:val="00095636"/>
    <w:rsid w:val="00095799"/>
    <w:rsid w:val="00095C37"/>
    <w:rsid w:val="00095C43"/>
    <w:rsid w:val="00096356"/>
    <w:rsid w:val="00096372"/>
    <w:rsid w:val="0009798B"/>
    <w:rsid w:val="00097C40"/>
    <w:rsid w:val="00097C99"/>
    <w:rsid w:val="000A0022"/>
    <w:rsid w:val="000A07B9"/>
    <w:rsid w:val="000A0B2A"/>
    <w:rsid w:val="000A0F14"/>
    <w:rsid w:val="000A1441"/>
    <w:rsid w:val="000A1A06"/>
    <w:rsid w:val="000A1B60"/>
    <w:rsid w:val="000A21B4"/>
    <w:rsid w:val="000A2CC7"/>
    <w:rsid w:val="000A2ED6"/>
    <w:rsid w:val="000A3D83"/>
    <w:rsid w:val="000A41D1"/>
    <w:rsid w:val="000A4205"/>
    <w:rsid w:val="000A4226"/>
    <w:rsid w:val="000A479D"/>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43F"/>
    <w:rsid w:val="000B76C5"/>
    <w:rsid w:val="000B76F1"/>
    <w:rsid w:val="000B7A10"/>
    <w:rsid w:val="000C055B"/>
    <w:rsid w:val="000C115D"/>
    <w:rsid w:val="000C1535"/>
    <w:rsid w:val="000C1F4B"/>
    <w:rsid w:val="000C252B"/>
    <w:rsid w:val="000C2FBD"/>
    <w:rsid w:val="000C3B0C"/>
    <w:rsid w:val="000C422D"/>
    <w:rsid w:val="000C5ADD"/>
    <w:rsid w:val="000C5D32"/>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0F7FB7"/>
    <w:rsid w:val="00100128"/>
    <w:rsid w:val="00100CDC"/>
    <w:rsid w:val="00100FF3"/>
    <w:rsid w:val="00101753"/>
    <w:rsid w:val="00101CB8"/>
    <w:rsid w:val="00101EB7"/>
    <w:rsid w:val="001026CA"/>
    <w:rsid w:val="00102E0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9EE"/>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2B6"/>
    <w:rsid w:val="00125733"/>
    <w:rsid w:val="001263AA"/>
    <w:rsid w:val="001273F3"/>
    <w:rsid w:val="00127E14"/>
    <w:rsid w:val="00130779"/>
    <w:rsid w:val="001307A1"/>
    <w:rsid w:val="00130F5A"/>
    <w:rsid w:val="001314A8"/>
    <w:rsid w:val="0013160D"/>
    <w:rsid w:val="00132148"/>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1EA"/>
    <w:rsid w:val="0014384A"/>
    <w:rsid w:val="0014432B"/>
    <w:rsid w:val="001443B3"/>
    <w:rsid w:val="0014450F"/>
    <w:rsid w:val="00144D8F"/>
    <w:rsid w:val="00144DCF"/>
    <w:rsid w:val="00144F8B"/>
    <w:rsid w:val="00145C74"/>
    <w:rsid w:val="001462E9"/>
    <w:rsid w:val="00146B4B"/>
    <w:rsid w:val="00146E32"/>
    <w:rsid w:val="001472D7"/>
    <w:rsid w:val="00147486"/>
    <w:rsid w:val="0015005A"/>
    <w:rsid w:val="00150C0B"/>
    <w:rsid w:val="00150CE4"/>
    <w:rsid w:val="00151058"/>
    <w:rsid w:val="00151619"/>
    <w:rsid w:val="00151A6D"/>
    <w:rsid w:val="00151CA4"/>
    <w:rsid w:val="00151FDC"/>
    <w:rsid w:val="00152439"/>
    <w:rsid w:val="00152835"/>
    <w:rsid w:val="00152CFF"/>
    <w:rsid w:val="001559FA"/>
    <w:rsid w:val="00156374"/>
    <w:rsid w:val="001572C1"/>
    <w:rsid w:val="001577D8"/>
    <w:rsid w:val="00157FC3"/>
    <w:rsid w:val="00160739"/>
    <w:rsid w:val="00161FE4"/>
    <w:rsid w:val="0016271E"/>
    <w:rsid w:val="00162D7A"/>
    <w:rsid w:val="001633C3"/>
    <w:rsid w:val="001644F3"/>
    <w:rsid w:val="00164DAB"/>
    <w:rsid w:val="0016541D"/>
    <w:rsid w:val="00165BBB"/>
    <w:rsid w:val="00165C72"/>
    <w:rsid w:val="00165FEB"/>
    <w:rsid w:val="0016613F"/>
    <w:rsid w:val="00166215"/>
    <w:rsid w:val="00166487"/>
    <w:rsid w:val="00166591"/>
    <w:rsid w:val="001666C4"/>
    <w:rsid w:val="00166FF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098A"/>
    <w:rsid w:val="001815A2"/>
    <w:rsid w:val="00181FC1"/>
    <w:rsid w:val="00182F13"/>
    <w:rsid w:val="00183034"/>
    <w:rsid w:val="001830F7"/>
    <w:rsid w:val="0018371D"/>
    <w:rsid w:val="00183EE6"/>
    <w:rsid w:val="00184496"/>
    <w:rsid w:val="001844E5"/>
    <w:rsid w:val="00184E75"/>
    <w:rsid w:val="0018528A"/>
    <w:rsid w:val="00185378"/>
    <w:rsid w:val="0018588A"/>
    <w:rsid w:val="00186BE6"/>
    <w:rsid w:val="00187252"/>
    <w:rsid w:val="00191C91"/>
    <w:rsid w:val="001924CC"/>
    <w:rsid w:val="00192DD9"/>
    <w:rsid w:val="001931F7"/>
    <w:rsid w:val="00193878"/>
    <w:rsid w:val="00194339"/>
    <w:rsid w:val="00194848"/>
    <w:rsid w:val="00194BA9"/>
    <w:rsid w:val="00194F68"/>
    <w:rsid w:val="0019528E"/>
    <w:rsid w:val="001958EA"/>
    <w:rsid w:val="00195E0E"/>
    <w:rsid w:val="00197440"/>
    <w:rsid w:val="001A01A5"/>
    <w:rsid w:val="001A0E0D"/>
    <w:rsid w:val="001A180D"/>
    <w:rsid w:val="001A1BAC"/>
    <w:rsid w:val="001A23CE"/>
    <w:rsid w:val="001A2C89"/>
    <w:rsid w:val="001A4965"/>
    <w:rsid w:val="001A57EE"/>
    <w:rsid w:val="001A5C71"/>
    <w:rsid w:val="001A673E"/>
    <w:rsid w:val="001A7763"/>
    <w:rsid w:val="001B0525"/>
    <w:rsid w:val="001B0E99"/>
    <w:rsid w:val="001B2439"/>
    <w:rsid w:val="001B27A5"/>
    <w:rsid w:val="001B2CEC"/>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109D"/>
    <w:rsid w:val="001C2378"/>
    <w:rsid w:val="001C3EE9"/>
    <w:rsid w:val="001C3FA4"/>
    <w:rsid w:val="001C4049"/>
    <w:rsid w:val="001C40F9"/>
    <w:rsid w:val="001C40FC"/>
    <w:rsid w:val="001C41B6"/>
    <w:rsid w:val="001C458B"/>
    <w:rsid w:val="001C492E"/>
    <w:rsid w:val="001C50F9"/>
    <w:rsid w:val="001C5D4F"/>
    <w:rsid w:val="001C64C0"/>
    <w:rsid w:val="001C69DA"/>
    <w:rsid w:val="001C6F06"/>
    <w:rsid w:val="001C75AF"/>
    <w:rsid w:val="001C7611"/>
    <w:rsid w:val="001D09D1"/>
    <w:rsid w:val="001D2360"/>
    <w:rsid w:val="001D2372"/>
    <w:rsid w:val="001D2CE6"/>
    <w:rsid w:val="001D300E"/>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7CA"/>
    <w:rsid w:val="001F1E87"/>
    <w:rsid w:val="001F1EB6"/>
    <w:rsid w:val="001F2CE0"/>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A7A"/>
    <w:rsid w:val="00200D2C"/>
    <w:rsid w:val="002019D8"/>
    <w:rsid w:val="00201EC7"/>
    <w:rsid w:val="0020349A"/>
    <w:rsid w:val="002034B4"/>
    <w:rsid w:val="002039C2"/>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09F2"/>
    <w:rsid w:val="00221772"/>
    <w:rsid w:val="00222D83"/>
    <w:rsid w:val="00224952"/>
    <w:rsid w:val="00224DD2"/>
    <w:rsid w:val="00225905"/>
    <w:rsid w:val="00225A6A"/>
    <w:rsid w:val="00225AC7"/>
    <w:rsid w:val="00225ACC"/>
    <w:rsid w:val="00227DBD"/>
    <w:rsid w:val="00231C25"/>
    <w:rsid w:val="00231C6F"/>
    <w:rsid w:val="0023244C"/>
    <w:rsid w:val="002329C4"/>
    <w:rsid w:val="00232A90"/>
    <w:rsid w:val="00232B3B"/>
    <w:rsid w:val="0023403A"/>
    <w:rsid w:val="00234151"/>
    <w:rsid w:val="002346F1"/>
    <w:rsid w:val="00234F8C"/>
    <w:rsid w:val="0023535E"/>
    <w:rsid w:val="00235542"/>
    <w:rsid w:val="00235DAD"/>
    <w:rsid w:val="002369B0"/>
    <w:rsid w:val="00236AD8"/>
    <w:rsid w:val="00236B3F"/>
    <w:rsid w:val="002401F5"/>
    <w:rsid w:val="002407C9"/>
    <w:rsid w:val="00240E54"/>
    <w:rsid w:val="00240F8B"/>
    <w:rsid w:val="002419CC"/>
    <w:rsid w:val="00241CFB"/>
    <w:rsid w:val="00242380"/>
    <w:rsid w:val="00244C2D"/>
    <w:rsid w:val="002451C5"/>
    <w:rsid w:val="00245E6C"/>
    <w:rsid w:val="00245F1F"/>
    <w:rsid w:val="0024663B"/>
    <w:rsid w:val="00246F24"/>
    <w:rsid w:val="00247103"/>
    <w:rsid w:val="00250067"/>
    <w:rsid w:val="002505F2"/>
    <w:rsid w:val="00250FCC"/>
    <w:rsid w:val="002516DE"/>
    <w:rsid w:val="00251F81"/>
    <w:rsid w:val="00252BE0"/>
    <w:rsid w:val="00252C50"/>
    <w:rsid w:val="002534BC"/>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3FE2"/>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0D3"/>
    <w:rsid w:val="002724CE"/>
    <w:rsid w:val="00272B03"/>
    <w:rsid w:val="002733E2"/>
    <w:rsid w:val="002750B1"/>
    <w:rsid w:val="00276A35"/>
    <w:rsid w:val="00276F36"/>
    <w:rsid w:val="002774DD"/>
    <w:rsid w:val="00277835"/>
    <w:rsid w:val="00277D91"/>
    <w:rsid w:val="00280AB1"/>
    <w:rsid w:val="00281274"/>
    <w:rsid w:val="00282CC8"/>
    <w:rsid w:val="0028344F"/>
    <w:rsid w:val="00283AD1"/>
    <w:rsid w:val="0028409D"/>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B98"/>
    <w:rsid w:val="002A4E11"/>
    <w:rsid w:val="002A59F0"/>
    <w:rsid w:val="002A6432"/>
    <w:rsid w:val="002A69B5"/>
    <w:rsid w:val="002A6F25"/>
    <w:rsid w:val="002A6FD3"/>
    <w:rsid w:val="002A7675"/>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162"/>
    <w:rsid w:val="002C51A7"/>
    <w:rsid w:val="002C5AFA"/>
    <w:rsid w:val="002C73E3"/>
    <w:rsid w:val="002C7DF5"/>
    <w:rsid w:val="002D0439"/>
    <w:rsid w:val="002D08E3"/>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07C6"/>
    <w:rsid w:val="002E1093"/>
    <w:rsid w:val="002E179B"/>
    <w:rsid w:val="002E1C9E"/>
    <w:rsid w:val="002E215A"/>
    <w:rsid w:val="002E22AA"/>
    <w:rsid w:val="002E257B"/>
    <w:rsid w:val="002E3C65"/>
    <w:rsid w:val="002E3F5B"/>
    <w:rsid w:val="002E4362"/>
    <w:rsid w:val="002E59EF"/>
    <w:rsid w:val="002E5B07"/>
    <w:rsid w:val="002E63D9"/>
    <w:rsid w:val="002E640E"/>
    <w:rsid w:val="002E739D"/>
    <w:rsid w:val="002F0C28"/>
    <w:rsid w:val="002F281C"/>
    <w:rsid w:val="002F2999"/>
    <w:rsid w:val="002F3CDE"/>
    <w:rsid w:val="002F40D7"/>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583"/>
    <w:rsid w:val="00320618"/>
    <w:rsid w:val="00320F61"/>
    <w:rsid w:val="0032100B"/>
    <w:rsid w:val="00321507"/>
    <w:rsid w:val="00321BD7"/>
    <w:rsid w:val="00322217"/>
    <w:rsid w:val="0032260F"/>
    <w:rsid w:val="003228DA"/>
    <w:rsid w:val="00322A8D"/>
    <w:rsid w:val="00322B78"/>
    <w:rsid w:val="003233BE"/>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45F"/>
    <w:rsid w:val="003326FB"/>
    <w:rsid w:val="00332E41"/>
    <w:rsid w:val="003336B3"/>
    <w:rsid w:val="003343EC"/>
    <w:rsid w:val="0033465B"/>
    <w:rsid w:val="00335B75"/>
    <w:rsid w:val="00335D8C"/>
    <w:rsid w:val="00335DA8"/>
    <w:rsid w:val="00336072"/>
    <w:rsid w:val="003363A1"/>
    <w:rsid w:val="003365BF"/>
    <w:rsid w:val="0033668B"/>
    <w:rsid w:val="003373D2"/>
    <w:rsid w:val="00337F31"/>
    <w:rsid w:val="00341749"/>
    <w:rsid w:val="00341F43"/>
    <w:rsid w:val="0034226D"/>
    <w:rsid w:val="00342972"/>
    <w:rsid w:val="00342FDD"/>
    <w:rsid w:val="00343118"/>
    <w:rsid w:val="00343FC3"/>
    <w:rsid w:val="0034429B"/>
    <w:rsid w:val="003442D8"/>
    <w:rsid w:val="00344866"/>
    <w:rsid w:val="00345C56"/>
    <w:rsid w:val="0034638C"/>
    <w:rsid w:val="00346F7F"/>
    <w:rsid w:val="00347715"/>
    <w:rsid w:val="00350108"/>
    <w:rsid w:val="00350762"/>
    <w:rsid w:val="003507C4"/>
    <w:rsid w:val="0035152D"/>
    <w:rsid w:val="00351604"/>
    <w:rsid w:val="003517E3"/>
    <w:rsid w:val="003519A1"/>
    <w:rsid w:val="00351B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8AF"/>
    <w:rsid w:val="00362569"/>
    <w:rsid w:val="003636CD"/>
    <w:rsid w:val="00363ABF"/>
    <w:rsid w:val="0036487C"/>
    <w:rsid w:val="00365411"/>
    <w:rsid w:val="003655E9"/>
    <w:rsid w:val="003658AB"/>
    <w:rsid w:val="00365FA2"/>
    <w:rsid w:val="003664B0"/>
    <w:rsid w:val="00366C69"/>
    <w:rsid w:val="00367441"/>
    <w:rsid w:val="00367B1D"/>
    <w:rsid w:val="00367C36"/>
    <w:rsid w:val="0037024E"/>
    <w:rsid w:val="003702D8"/>
    <w:rsid w:val="003707F6"/>
    <w:rsid w:val="00370944"/>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802DC"/>
    <w:rsid w:val="003807F0"/>
    <w:rsid w:val="00380B75"/>
    <w:rsid w:val="00380E4E"/>
    <w:rsid w:val="00380FBF"/>
    <w:rsid w:val="00381156"/>
    <w:rsid w:val="003820E9"/>
    <w:rsid w:val="00382A43"/>
    <w:rsid w:val="00382D60"/>
    <w:rsid w:val="00382F29"/>
    <w:rsid w:val="00383C8D"/>
    <w:rsid w:val="003852FB"/>
    <w:rsid w:val="00385429"/>
    <w:rsid w:val="00385B05"/>
    <w:rsid w:val="00386382"/>
    <w:rsid w:val="003865EF"/>
    <w:rsid w:val="00386620"/>
    <w:rsid w:val="00386BA9"/>
    <w:rsid w:val="00390017"/>
    <w:rsid w:val="003901A3"/>
    <w:rsid w:val="0039072F"/>
    <w:rsid w:val="003907FA"/>
    <w:rsid w:val="00390E22"/>
    <w:rsid w:val="00390EC7"/>
    <w:rsid w:val="003919F6"/>
    <w:rsid w:val="0039218D"/>
    <w:rsid w:val="00392B93"/>
    <w:rsid w:val="003940CE"/>
    <w:rsid w:val="00394739"/>
    <w:rsid w:val="00395826"/>
    <w:rsid w:val="00395ACE"/>
    <w:rsid w:val="00396D33"/>
    <w:rsid w:val="0039738B"/>
    <w:rsid w:val="00397773"/>
    <w:rsid w:val="00397C1D"/>
    <w:rsid w:val="00397D21"/>
    <w:rsid w:val="003A015A"/>
    <w:rsid w:val="003A048F"/>
    <w:rsid w:val="003A180F"/>
    <w:rsid w:val="003A18DD"/>
    <w:rsid w:val="003A20C8"/>
    <w:rsid w:val="003A2400"/>
    <w:rsid w:val="003A2C29"/>
    <w:rsid w:val="003A2EC3"/>
    <w:rsid w:val="003A36F2"/>
    <w:rsid w:val="003A3A16"/>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520"/>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18D"/>
    <w:rsid w:val="003D1902"/>
    <w:rsid w:val="003D2C1D"/>
    <w:rsid w:val="003D2C34"/>
    <w:rsid w:val="003D31B9"/>
    <w:rsid w:val="003D3538"/>
    <w:rsid w:val="003D3568"/>
    <w:rsid w:val="003D3DDD"/>
    <w:rsid w:val="003D4022"/>
    <w:rsid w:val="003D46F1"/>
    <w:rsid w:val="003D4D2A"/>
    <w:rsid w:val="003D5CBF"/>
    <w:rsid w:val="003D60B6"/>
    <w:rsid w:val="003D66D2"/>
    <w:rsid w:val="003D729E"/>
    <w:rsid w:val="003E0261"/>
    <w:rsid w:val="003E0282"/>
    <w:rsid w:val="003E0473"/>
    <w:rsid w:val="003E07AE"/>
    <w:rsid w:val="003E14FC"/>
    <w:rsid w:val="003E2976"/>
    <w:rsid w:val="003E33B8"/>
    <w:rsid w:val="003E349D"/>
    <w:rsid w:val="003E3B8E"/>
    <w:rsid w:val="003E4858"/>
    <w:rsid w:val="003E4FA0"/>
    <w:rsid w:val="003E557D"/>
    <w:rsid w:val="003E6316"/>
    <w:rsid w:val="003E6884"/>
    <w:rsid w:val="003E6AC5"/>
    <w:rsid w:val="003E7BCB"/>
    <w:rsid w:val="003F0096"/>
    <w:rsid w:val="003F00A3"/>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47D7"/>
    <w:rsid w:val="003F5E2B"/>
    <w:rsid w:val="003F6CD2"/>
    <w:rsid w:val="003F7688"/>
    <w:rsid w:val="003F788D"/>
    <w:rsid w:val="003F7936"/>
    <w:rsid w:val="004008FE"/>
    <w:rsid w:val="0040126E"/>
    <w:rsid w:val="004020D4"/>
    <w:rsid w:val="004021B6"/>
    <w:rsid w:val="00402405"/>
    <w:rsid w:val="0040274F"/>
    <w:rsid w:val="00402F51"/>
    <w:rsid w:val="004039EC"/>
    <w:rsid w:val="00403F9A"/>
    <w:rsid w:val="0040420F"/>
    <w:rsid w:val="004047C4"/>
    <w:rsid w:val="0040523D"/>
    <w:rsid w:val="0040570B"/>
    <w:rsid w:val="00405EDB"/>
    <w:rsid w:val="00405FB1"/>
    <w:rsid w:val="00406460"/>
    <w:rsid w:val="00411B81"/>
    <w:rsid w:val="00412461"/>
    <w:rsid w:val="00412546"/>
    <w:rsid w:val="00412666"/>
    <w:rsid w:val="00413053"/>
    <w:rsid w:val="0041319C"/>
    <w:rsid w:val="0041362B"/>
    <w:rsid w:val="0041362E"/>
    <w:rsid w:val="004137B6"/>
    <w:rsid w:val="00413A54"/>
    <w:rsid w:val="00413C10"/>
    <w:rsid w:val="00413CD9"/>
    <w:rsid w:val="00413F9A"/>
    <w:rsid w:val="004140CA"/>
    <w:rsid w:val="00414C65"/>
    <w:rsid w:val="00415A69"/>
    <w:rsid w:val="00415D76"/>
    <w:rsid w:val="00416665"/>
    <w:rsid w:val="00416A67"/>
    <w:rsid w:val="00416ACB"/>
    <w:rsid w:val="00417F6C"/>
    <w:rsid w:val="00421DCF"/>
    <w:rsid w:val="00421F52"/>
    <w:rsid w:val="00422266"/>
    <w:rsid w:val="00422341"/>
    <w:rsid w:val="004225CA"/>
    <w:rsid w:val="004226CC"/>
    <w:rsid w:val="00423641"/>
    <w:rsid w:val="004237F1"/>
    <w:rsid w:val="00423DA5"/>
    <w:rsid w:val="0042467E"/>
    <w:rsid w:val="00424AAE"/>
    <w:rsid w:val="00426266"/>
    <w:rsid w:val="0043053E"/>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63A"/>
    <w:rsid w:val="00436E2F"/>
    <w:rsid w:val="00436EAB"/>
    <w:rsid w:val="004376CE"/>
    <w:rsid w:val="00442033"/>
    <w:rsid w:val="004423FF"/>
    <w:rsid w:val="00442E51"/>
    <w:rsid w:val="004434F4"/>
    <w:rsid w:val="00443D0E"/>
    <w:rsid w:val="00444352"/>
    <w:rsid w:val="00445E81"/>
    <w:rsid w:val="004461D9"/>
    <w:rsid w:val="00446AC6"/>
    <w:rsid w:val="0044759B"/>
    <w:rsid w:val="00447F54"/>
    <w:rsid w:val="0045037E"/>
    <w:rsid w:val="00450B7E"/>
    <w:rsid w:val="004510AE"/>
    <w:rsid w:val="004512A0"/>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BFE"/>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1BDC"/>
    <w:rsid w:val="00471D81"/>
    <w:rsid w:val="00472331"/>
    <w:rsid w:val="00472419"/>
    <w:rsid w:val="0047286B"/>
    <w:rsid w:val="00472E27"/>
    <w:rsid w:val="00472E55"/>
    <w:rsid w:val="004740FC"/>
    <w:rsid w:val="00474220"/>
    <w:rsid w:val="004742E8"/>
    <w:rsid w:val="00474DA2"/>
    <w:rsid w:val="00474E54"/>
    <w:rsid w:val="00474FBB"/>
    <w:rsid w:val="004752D3"/>
    <w:rsid w:val="0047542A"/>
    <w:rsid w:val="004754E1"/>
    <w:rsid w:val="00475CE0"/>
    <w:rsid w:val="00476817"/>
    <w:rsid w:val="00476827"/>
    <w:rsid w:val="00476B36"/>
    <w:rsid w:val="00476BD4"/>
    <w:rsid w:val="00477383"/>
    <w:rsid w:val="00477AFD"/>
    <w:rsid w:val="00477C35"/>
    <w:rsid w:val="00477ED8"/>
    <w:rsid w:val="00477FB9"/>
    <w:rsid w:val="00480988"/>
    <w:rsid w:val="00480E05"/>
    <w:rsid w:val="00480F25"/>
    <w:rsid w:val="00480FBD"/>
    <w:rsid w:val="00481397"/>
    <w:rsid w:val="004816BE"/>
    <w:rsid w:val="00481AAA"/>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7F0"/>
    <w:rsid w:val="00494E8E"/>
    <w:rsid w:val="00494F26"/>
    <w:rsid w:val="004955BC"/>
    <w:rsid w:val="00495676"/>
    <w:rsid w:val="00495D63"/>
    <w:rsid w:val="0049629E"/>
    <w:rsid w:val="0049648F"/>
    <w:rsid w:val="00496606"/>
    <w:rsid w:val="00496F05"/>
    <w:rsid w:val="004971B6"/>
    <w:rsid w:val="00497370"/>
    <w:rsid w:val="004A0749"/>
    <w:rsid w:val="004A0F39"/>
    <w:rsid w:val="004A152B"/>
    <w:rsid w:val="004A251F"/>
    <w:rsid w:val="004A2C8C"/>
    <w:rsid w:val="004A3329"/>
    <w:rsid w:val="004A36C5"/>
    <w:rsid w:val="004A3BF1"/>
    <w:rsid w:val="004A3E42"/>
    <w:rsid w:val="004A4045"/>
    <w:rsid w:val="004A436E"/>
    <w:rsid w:val="004A4715"/>
    <w:rsid w:val="004A5046"/>
    <w:rsid w:val="004A565E"/>
    <w:rsid w:val="004A5D55"/>
    <w:rsid w:val="004A5DF3"/>
    <w:rsid w:val="004A6134"/>
    <w:rsid w:val="004A6830"/>
    <w:rsid w:val="004A7092"/>
    <w:rsid w:val="004A7437"/>
    <w:rsid w:val="004A74BE"/>
    <w:rsid w:val="004B1C92"/>
    <w:rsid w:val="004B3DA1"/>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5B03"/>
    <w:rsid w:val="004C621F"/>
    <w:rsid w:val="004C62C9"/>
    <w:rsid w:val="004C6C17"/>
    <w:rsid w:val="004C73E6"/>
    <w:rsid w:val="004C7948"/>
    <w:rsid w:val="004C7BB8"/>
    <w:rsid w:val="004C7C60"/>
    <w:rsid w:val="004D0283"/>
    <w:rsid w:val="004D0C61"/>
    <w:rsid w:val="004D0DFE"/>
    <w:rsid w:val="004D1B18"/>
    <w:rsid w:val="004D1D91"/>
    <w:rsid w:val="004D22C3"/>
    <w:rsid w:val="004D2A16"/>
    <w:rsid w:val="004D2E1A"/>
    <w:rsid w:val="004D3E20"/>
    <w:rsid w:val="004D40AE"/>
    <w:rsid w:val="004D41C6"/>
    <w:rsid w:val="004D4924"/>
    <w:rsid w:val="004D60E7"/>
    <w:rsid w:val="004D6724"/>
    <w:rsid w:val="004D6F4D"/>
    <w:rsid w:val="004D6F95"/>
    <w:rsid w:val="004D70CF"/>
    <w:rsid w:val="004D72FE"/>
    <w:rsid w:val="004D7358"/>
    <w:rsid w:val="004D77A8"/>
    <w:rsid w:val="004D7E91"/>
    <w:rsid w:val="004E003A"/>
    <w:rsid w:val="004E0768"/>
    <w:rsid w:val="004E1A31"/>
    <w:rsid w:val="004E1C6F"/>
    <w:rsid w:val="004E2413"/>
    <w:rsid w:val="004E2663"/>
    <w:rsid w:val="004E2885"/>
    <w:rsid w:val="004E2971"/>
    <w:rsid w:val="004E298C"/>
    <w:rsid w:val="004E2DE0"/>
    <w:rsid w:val="004E4060"/>
    <w:rsid w:val="004E409A"/>
    <w:rsid w:val="004E4456"/>
    <w:rsid w:val="004E5C27"/>
    <w:rsid w:val="004E7A42"/>
    <w:rsid w:val="004E7C7A"/>
    <w:rsid w:val="004E7F04"/>
    <w:rsid w:val="004F0E25"/>
    <w:rsid w:val="004F0E6C"/>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0A8"/>
    <w:rsid w:val="005021DD"/>
    <w:rsid w:val="005026CA"/>
    <w:rsid w:val="00502B72"/>
    <w:rsid w:val="00502FB1"/>
    <w:rsid w:val="0050376D"/>
    <w:rsid w:val="00504009"/>
    <w:rsid w:val="0050418B"/>
    <w:rsid w:val="00504BC1"/>
    <w:rsid w:val="00505134"/>
    <w:rsid w:val="00505C04"/>
    <w:rsid w:val="005064C4"/>
    <w:rsid w:val="00506853"/>
    <w:rsid w:val="005076EC"/>
    <w:rsid w:val="00510380"/>
    <w:rsid w:val="005118E5"/>
    <w:rsid w:val="00511F15"/>
    <w:rsid w:val="0051318C"/>
    <w:rsid w:val="0051371F"/>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35"/>
    <w:rsid w:val="00531EBE"/>
    <w:rsid w:val="0053217E"/>
    <w:rsid w:val="00532F8B"/>
    <w:rsid w:val="00532FCD"/>
    <w:rsid w:val="00533737"/>
    <w:rsid w:val="005337DE"/>
    <w:rsid w:val="00533D90"/>
    <w:rsid w:val="00535079"/>
    <w:rsid w:val="00535B79"/>
    <w:rsid w:val="00535D7C"/>
    <w:rsid w:val="00536354"/>
    <w:rsid w:val="00536579"/>
    <w:rsid w:val="00536C1E"/>
    <w:rsid w:val="00536DCF"/>
    <w:rsid w:val="005370EF"/>
    <w:rsid w:val="005373F0"/>
    <w:rsid w:val="0054046C"/>
    <w:rsid w:val="005411F6"/>
    <w:rsid w:val="00541B25"/>
    <w:rsid w:val="00541DBF"/>
    <w:rsid w:val="0054343A"/>
    <w:rsid w:val="005437F3"/>
    <w:rsid w:val="00543974"/>
    <w:rsid w:val="00543EBF"/>
    <w:rsid w:val="00544ABA"/>
    <w:rsid w:val="0054593A"/>
    <w:rsid w:val="00545A25"/>
    <w:rsid w:val="00545D08"/>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A86"/>
    <w:rsid w:val="00554BE7"/>
    <w:rsid w:val="005556F9"/>
    <w:rsid w:val="0055618E"/>
    <w:rsid w:val="00556B23"/>
    <w:rsid w:val="00556D68"/>
    <w:rsid w:val="00556FA2"/>
    <w:rsid w:val="00557173"/>
    <w:rsid w:val="005575FE"/>
    <w:rsid w:val="005576A1"/>
    <w:rsid w:val="00557A64"/>
    <w:rsid w:val="005605C0"/>
    <w:rsid w:val="00560D23"/>
    <w:rsid w:val="005615D8"/>
    <w:rsid w:val="00561B5E"/>
    <w:rsid w:val="00561FAD"/>
    <w:rsid w:val="005620D5"/>
    <w:rsid w:val="00562152"/>
    <w:rsid w:val="005626D6"/>
    <w:rsid w:val="005638D4"/>
    <w:rsid w:val="005643CA"/>
    <w:rsid w:val="00564F71"/>
    <w:rsid w:val="005656ED"/>
    <w:rsid w:val="00565C9E"/>
    <w:rsid w:val="0056623E"/>
    <w:rsid w:val="00566544"/>
    <w:rsid w:val="00566608"/>
    <w:rsid w:val="00566C83"/>
    <w:rsid w:val="00566EF4"/>
    <w:rsid w:val="00567FE4"/>
    <w:rsid w:val="005700FE"/>
    <w:rsid w:val="00570E24"/>
    <w:rsid w:val="00570FF8"/>
    <w:rsid w:val="00572760"/>
    <w:rsid w:val="0057320B"/>
    <w:rsid w:val="005739E3"/>
    <w:rsid w:val="005743DE"/>
    <w:rsid w:val="00574F3F"/>
    <w:rsid w:val="0057562C"/>
    <w:rsid w:val="005759F6"/>
    <w:rsid w:val="00575E3E"/>
    <w:rsid w:val="00575E9C"/>
    <w:rsid w:val="00575FE7"/>
    <w:rsid w:val="005763B2"/>
    <w:rsid w:val="005765F5"/>
    <w:rsid w:val="00576D6C"/>
    <w:rsid w:val="0057790E"/>
    <w:rsid w:val="00577A2E"/>
    <w:rsid w:val="005805F7"/>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BAB"/>
    <w:rsid w:val="00586DBF"/>
    <w:rsid w:val="00586E6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895"/>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B2A"/>
    <w:rsid w:val="005B3D4A"/>
    <w:rsid w:val="005B4B2D"/>
    <w:rsid w:val="005B4D87"/>
    <w:rsid w:val="005B519B"/>
    <w:rsid w:val="005B6111"/>
    <w:rsid w:val="005B7DD1"/>
    <w:rsid w:val="005C00A0"/>
    <w:rsid w:val="005C03CD"/>
    <w:rsid w:val="005C0A1E"/>
    <w:rsid w:val="005C1F42"/>
    <w:rsid w:val="005C28FA"/>
    <w:rsid w:val="005C40F4"/>
    <w:rsid w:val="005C43BE"/>
    <w:rsid w:val="005C44F3"/>
    <w:rsid w:val="005C4BBD"/>
    <w:rsid w:val="005C6E4A"/>
    <w:rsid w:val="005C712D"/>
    <w:rsid w:val="005C7C75"/>
    <w:rsid w:val="005D0784"/>
    <w:rsid w:val="005D09FA"/>
    <w:rsid w:val="005D0E4F"/>
    <w:rsid w:val="005D0FA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F6E"/>
    <w:rsid w:val="005E1FBC"/>
    <w:rsid w:val="005E234A"/>
    <w:rsid w:val="005E2867"/>
    <w:rsid w:val="005E35CC"/>
    <w:rsid w:val="005E371E"/>
    <w:rsid w:val="005E4746"/>
    <w:rsid w:val="005E4AC9"/>
    <w:rsid w:val="005E51DC"/>
    <w:rsid w:val="005E53F9"/>
    <w:rsid w:val="005E5E83"/>
    <w:rsid w:val="005E737A"/>
    <w:rsid w:val="005E7614"/>
    <w:rsid w:val="005E775D"/>
    <w:rsid w:val="005F0551"/>
    <w:rsid w:val="005F0A43"/>
    <w:rsid w:val="005F0E91"/>
    <w:rsid w:val="005F25A0"/>
    <w:rsid w:val="005F27BF"/>
    <w:rsid w:val="005F2A94"/>
    <w:rsid w:val="005F2D03"/>
    <w:rsid w:val="005F2EFE"/>
    <w:rsid w:val="005F3D1F"/>
    <w:rsid w:val="005F4171"/>
    <w:rsid w:val="005F46D6"/>
    <w:rsid w:val="005F4DD6"/>
    <w:rsid w:val="005F50D8"/>
    <w:rsid w:val="005F53A1"/>
    <w:rsid w:val="005F5879"/>
    <w:rsid w:val="005F6B77"/>
    <w:rsid w:val="005F7487"/>
    <w:rsid w:val="005F7625"/>
    <w:rsid w:val="006002C7"/>
    <w:rsid w:val="00600F95"/>
    <w:rsid w:val="00601352"/>
    <w:rsid w:val="00601839"/>
    <w:rsid w:val="00601F8C"/>
    <w:rsid w:val="00602759"/>
    <w:rsid w:val="0060277A"/>
    <w:rsid w:val="00602B7C"/>
    <w:rsid w:val="00603312"/>
    <w:rsid w:val="006046BF"/>
    <w:rsid w:val="00604DC7"/>
    <w:rsid w:val="00604E47"/>
    <w:rsid w:val="00605441"/>
    <w:rsid w:val="0060579C"/>
    <w:rsid w:val="006068A8"/>
    <w:rsid w:val="00606970"/>
    <w:rsid w:val="00606A20"/>
    <w:rsid w:val="006072C6"/>
    <w:rsid w:val="00607A2E"/>
    <w:rsid w:val="00607D8B"/>
    <w:rsid w:val="00607D8D"/>
    <w:rsid w:val="006130F7"/>
    <w:rsid w:val="006139F7"/>
    <w:rsid w:val="00613AF8"/>
    <w:rsid w:val="00613D8E"/>
    <w:rsid w:val="006142E0"/>
    <w:rsid w:val="0061444B"/>
    <w:rsid w:val="00616112"/>
    <w:rsid w:val="006173CF"/>
    <w:rsid w:val="006175A0"/>
    <w:rsid w:val="00617F7B"/>
    <w:rsid w:val="00620035"/>
    <w:rsid w:val="006205CA"/>
    <w:rsid w:val="0062064D"/>
    <w:rsid w:val="00621F53"/>
    <w:rsid w:val="00622E2A"/>
    <w:rsid w:val="00622FD6"/>
    <w:rsid w:val="00623089"/>
    <w:rsid w:val="0062308E"/>
    <w:rsid w:val="006234C4"/>
    <w:rsid w:val="00623A6F"/>
    <w:rsid w:val="006244C9"/>
    <w:rsid w:val="006245F6"/>
    <w:rsid w:val="0062475D"/>
    <w:rsid w:val="0062495F"/>
    <w:rsid w:val="0062496B"/>
    <w:rsid w:val="00626108"/>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37BC7"/>
    <w:rsid w:val="00643374"/>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1D"/>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478"/>
    <w:rsid w:val="006716DA"/>
    <w:rsid w:val="006721B2"/>
    <w:rsid w:val="00672893"/>
    <w:rsid w:val="006728ED"/>
    <w:rsid w:val="006732B1"/>
    <w:rsid w:val="00673980"/>
    <w:rsid w:val="00674027"/>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2E6F"/>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860"/>
    <w:rsid w:val="00694F2D"/>
    <w:rsid w:val="00695246"/>
    <w:rsid w:val="00695257"/>
    <w:rsid w:val="00695887"/>
    <w:rsid w:val="00695F10"/>
    <w:rsid w:val="00696829"/>
    <w:rsid w:val="00697733"/>
    <w:rsid w:val="006A254E"/>
    <w:rsid w:val="006A2915"/>
    <w:rsid w:val="006A2C30"/>
    <w:rsid w:val="006A301C"/>
    <w:rsid w:val="006A307F"/>
    <w:rsid w:val="006A3E2B"/>
    <w:rsid w:val="006A3F8D"/>
    <w:rsid w:val="006A3FF2"/>
    <w:rsid w:val="006A6262"/>
    <w:rsid w:val="006A6E17"/>
    <w:rsid w:val="006B0F31"/>
    <w:rsid w:val="006B120D"/>
    <w:rsid w:val="006B17E7"/>
    <w:rsid w:val="006B17EF"/>
    <w:rsid w:val="006B19E8"/>
    <w:rsid w:val="006B1A8A"/>
    <w:rsid w:val="006B1FD5"/>
    <w:rsid w:val="006B24D6"/>
    <w:rsid w:val="006B2F57"/>
    <w:rsid w:val="006B3B9C"/>
    <w:rsid w:val="006B475C"/>
    <w:rsid w:val="006B506C"/>
    <w:rsid w:val="006B555A"/>
    <w:rsid w:val="006B5BD6"/>
    <w:rsid w:val="006B600A"/>
    <w:rsid w:val="006B6411"/>
    <w:rsid w:val="006B6635"/>
    <w:rsid w:val="006B7466"/>
    <w:rsid w:val="006B757D"/>
    <w:rsid w:val="006B7A69"/>
    <w:rsid w:val="006B7D22"/>
    <w:rsid w:val="006B7D2C"/>
    <w:rsid w:val="006C1019"/>
    <w:rsid w:val="006C2006"/>
    <w:rsid w:val="006C2934"/>
    <w:rsid w:val="006C2BB5"/>
    <w:rsid w:val="006C2BEE"/>
    <w:rsid w:val="006C2C71"/>
    <w:rsid w:val="006C3AD8"/>
    <w:rsid w:val="006C4516"/>
    <w:rsid w:val="006C455E"/>
    <w:rsid w:val="006C4D17"/>
    <w:rsid w:val="006C528D"/>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747"/>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2F58"/>
    <w:rsid w:val="006E30FA"/>
    <w:rsid w:val="006E3DA8"/>
    <w:rsid w:val="006E45F3"/>
    <w:rsid w:val="006E4A2F"/>
    <w:rsid w:val="006E4ED4"/>
    <w:rsid w:val="006E5E19"/>
    <w:rsid w:val="006E61C3"/>
    <w:rsid w:val="006E799D"/>
    <w:rsid w:val="006E7DC1"/>
    <w:rsid w:val="006F0593"/>
    <w:rsid w:val="006F1064"/>
    <w:rsid w:val="006F10CA"/>
    <w:rsid w:val="006F1B76"/>
    <w:rsid w:val="006F1EB7"/>
    <w:rsid w:val="006F1FFC"/>
    <w:rsid w:val="006F49EF"/>
    <w:rsid w:val="006F4BE0"/>
    <w:rsid w:val="006F52E5"/>
    <w:rsid w:val="006F52FF"/>
    <w:rsid w:val="006F54E1"/>
    <w:rsid w:val="006F5C90"/>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2D"/>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910"/>
    <w:rsid w:val="00721D9B"/>
    <w:rsid w:val="00721E63"/>
    <w:rsid w:val="00722121"/>
    <w:rsid w:val="007224B9"/>
    <w:rsid w:val="00722F94"/>
    <w:rsid w:val="00723AA7"/>
    <w:rsid w:val="00723E5F"/>
    <w:rsid w:val="0072432E"/>
    <w:rsid w:val="0072530E"/>
    <w:rsid w:val="00725C99"/>
    <w:rsid w:val="00726036"/>
    <w:rsid w:val="00726279"/>
    <w:rsid w:val="0072692D"/>
    <w:rsid w:val="00726A9B"/>
    <w:rsid w:val="00726D75"/>
    <w:rsid w:val="00727530"/>
    <w:rsid w:val="007275F1"/>
    <w:rsid w:val="00730FF1"/>
    <w:rsid w:val="007311C4"/>
    <w:rsid w:val="007314F0"/>
    <w:rsid w:val="00731E7C"/>
    <w:rsid w:val="007329EF"/>
    <w:rsid w:val="00732F94"/>
    <w:rsid w:val="0073327A"/>
    <w:rsid w:val="00734539"/>
    <w:rsid w:val="00734EBE"/>
    <w:rsid w:val="00734F68"/>
    <w:rsid w:val="00735DD7"/>
    <w:rsid w:val="00735EA8"/>
    <w:rsid w:val="00736DD8"/>
    <w:rsid w:val="00736F47"/>
    <w:rsid w:val="00737832"/>
    <w:rsid w:val="00740106"/>
    <w:rsid w:val="0074076A"/>
    <w:rsid w:val="0074165B"/>
    <w:rsid w:val="00741AF4"/>
    <w:rsid w:val="00741DCC"/>
    <w:rsid w:val="0074203A"/>
    <w:rsid w:val="007427B5"/>
    <w:rsid w:val="00742865"/>
    <w:rsid w:val="0074296C"/>
    <w:rsid w:val="00742BB8"/>
    <w:rsid w:val="00742C83"/>
    <w:rsid w:val="0074360F"/>
    <w:rsid w:val="007440B5"/>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27"/>
    <w:rsid w:val="007634E3"/>
    <w:rsid w:val="00764194"/>
    <w:rsid w:val="0076443E"/>
    <w:rsid w:val="00765ED3"/>
    <w:rsid w:val="0076681D"/>
    <w:rsid w:val="00766A65"/>
    <w:rsid w:val="007671F5"/>
    <w:rsid w:val="007674F0"/>
    <w:rsid w:val="007676B8"/>
    <w:rsid w:val="00767C39"/>
    <w:rsid w:val="0077175C"/>
    <w:rsid w:val="00771870"/>
    <w:rsid w:val="00771BF9"/>
    <w:rsid w:val="00772F8A"/>
    <w:rsid w:val="00773641"/>
    <w:rsid w:val="007739C6"/>
    <w:rsid w:val="00773BD3"/>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7CB"/>
    <w:rsid w:val="0078483B"/>
    <w:rsid w:val="00784C52"/>
    <w:rsid w:val="00784EED"/>
    <w:rsid w:val="007851E8"/>
    <w:rsid w:val="00785900"/>
    <w:rsid w:val="00786810"/>
    <w:rsid w:val="00786958"/>
    <w:rsid w:val="00786A97"/>
    <w:rsid w:val="00786E71"/>
    <w:rsid w:val="007908F8"/>
    <w:rsid w:val="0079162F"/>
    <w:rsid w:val="00793C06"/>
    <w:rsid w:val="00794924"/>
    <w:rsid w:val="00794ADD"/>
    <w:rsid w:val="0079506E"/>
    <w:rsid w:val="0079712B"/>
    <w:rsid w:val="007A03D2"/>
    <w:rsid w:val="007A0BC2"/>
    <w:rsid w:val="007A1F44"/>
    <w:rsid w:val="007A23FF"/>
    <w:rsid w:val="007A25D6"/>
    <w:rsid w:val="007A295B"/>
    <w:rsid w:val="007A2E6C"/>
    <w:rsid w:val="007A3424"/>
    <w:rsid w:val="007A35EF"/>
    <w:rsid w:val="007A43A2"/>
    <w:rsid w:val="007A4D04"/>
    <w:rsid w:val="007A59F6"/>
    <w:rsid w:val="007A6C86"/>
    <w:rsid w:val="007A7A96"/>
    <w:rsid w:val="007B03AF"/>
    <w:rsid w:val="007B1543"/>
    <w:rsid w:val="007B1AC0"/>
    <w:rsid w:val="007B1B9F"/>
    <w:rsid w:val="007B25A8"/>
    <w:rsid w:val="007B270A"/>
    <w:rsid w:val="007B29EC"/>
    <w:rsid w:val="007B2CAB"/>
    <w:rsid w:val="007B2D3B"/>
    <w:rsid w:val="007B52CD"/>
    <w:rsid w:val="007B5833"/>
    <w:rsid w:val="007B7DC1"/>
    <w:rsid w:val="007B7EDB"/>
    <w:rsid w:val="007C0098"/>
    <w:rsid w:val="007C0718"/>
    <w:rsid w:val="007C144C"/>
    <w:rsid w:val="007C1559"/>
    <w:rsid w:val="007C19AD"/>
    <w:rsid w:val="007C1F83"/>
    <w:rsid w:val="007C2977"/>
    <w:rsid w:val="007C2A16"/>
    <w:rsid w:val="007C2ABC"/>
    <w:rsid w:val="007C3598"/>
    <w:rsid w:val="007C3FA8"/>
    <w:rsid w:val="007C417E"/>
    <w:rsid w:val="007C4F4D"/>
    <w:rsid w:val="007C5956"/>
    <w:rsid w:val="007C5F1A"/>
    <w:rsid w:val="007C6552"/>
    <w:rsid w:val="007C669D"/>
    <w:rsid w:val="007C68DA"/>
    <w:rsid w:val="007C6B4E"/>
    <w:rsid w:val="007C7BB9"/>
    <w:rsid w:val="007D01D9"/>
    <w:rsid w:val="007D1C9B"/>
    <w:rsid w:val="007D229A"/>
    <w:rsid w:val="007D26D4"/>
    <w:rsid w:val="007D2F44"/>
    <w:rsid w:val="007D2F4D"/>
    <w:rsid w:val="007D3C97"/>
    <w:rsid w:val="007D4178"/>
    <w:rsid w:val="007D4D33"/>
    <w:rsid w:val="007D5403"/>
    <w:rsid w:val="007D7175"/>
    <w:rsid w:val="007D7ADE"/>
    <w:rsid w:val="007E02A5"/>
    <w:rsid w:val="007E1369"/>
    <w:rsid w:val="007E1808"/>
    <w:rsid w:val="007E1A1B"/>
    <w:rsid w:val="007E1A88"/>
    <w:rsid w:val="007E27EB"/>
    <w:rsid w:val="007E4782"/>
    <w:rsid w:val="007E4C88"/>
    <w:rsid w:val="007E526B"/>
    <w:rsid w:val="007E52BF"/>
    <w:rsid w:val="007E585E"/>
    <w:rsid w:val="007E5FD9"/>
    <w:rsid w:val="007E635F"/>
    <w:rsid w:val="007E6E00"/>
    <w:rsid w:val="007E7B35"/>
    <w:rsid w:val="007E7DDF"/>
    <w:rsid w:val="007F070A"/>
    <w:rsid w:val="007F1001"/>
    <w:rsid w:val="007F11C8"/>
    <w:rsid w:val="007F1205"/>
    <w:rsid w:val="007F1CFB"/>
    <w:rsid w:val="007F1F1C"/>
    <w:rsid w:val="007F220B"/>
    <w:rsid w:val="007F22F5"/>
    <w:rsid w:val="007F25C6"/>
    <w:rsid w:val="007F27DD"/>
    <w:rsid w:val="007F3612"/>
    <w:rsid w:val="007F4247"/>
    <w:rsid w:val="007F4C0A"/>
    <w:rsid w:val="007F50B1"/>
    <w:rsid w:val="007F55B9"/>
    <w:rsid w:val="007F58C6"/>
    <w:rsid w:val="007F5EC6"/>
    <w:rsid w:val="007F6851"/>
    <w:rsid w:val="007F6880"/>
    <w:rsid w:val="007F76B4"/>
    <w:rsid w:val="007F7E00"/>
    <w:rsid w:val="008001B4"/>
    <w:rsid w:val="008003BF"/>
    <w:rsid w:val="00800769"/>
    <w:rsid w:val="00800CDA"/>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99C"/>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DF8"/>
    <w:rsid w:val="00825F5C"/>
    <w:rsid w:val="008274BF"/>
    <w:rsid w:val="00827EE5"/>
    <w:rsid w:val="00830177"/>
    <w:rsid w:val="00830DC3"/>
    <w:rsid w:val="00831555"/>
    <w:rsid w:val="00831F52"/>
    <w:rsid w:val="00832154"/>
    <w:rsid w:val="00832F5C"/>
    <w:rsid w:val="00833061"/>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4B95"/>
    <w:rsid w:val="0084556E"/>
    <w:rsid w:val="00845B5C"/>
    <w:rsid w:val="00845C12"/>
    <w:rsid w:val="008461B1"/>
    <w:rsid w:val="0084687B"/>
    <w:rsid w:val="00846919"/>
    <w:rsid w:val="008469D9"/>
    <w:rsid w:val="00846DC0"/>
    <w:rsid w:val="008474A7"/>
    <w:rsid w:val="008506B6"/>
    <w:rsid w:val="008508C1"/>
    <w:rsid w:val="00850AE0"/>
    <w:rsid w:val="008524D2"/>
    <w:rsid w:val="00852E19"/>
    <w:rsid w:val="008551A3"/>
    <w:rsid w:val="00856441"/>
    <w:rsid w:val="00856833"/>
    <w:rsid w:val="00856840"/>
    <w:rsid w:val="00856D3C"/>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62AA"/>
    <w:rsid w:val="00877049"/>
    <w:rsid w:val="008772D0"/>
    <w:rsid w:val="00877F56"/>
    <w:rsid w:val="00880933"/>
    <w:rsid w:val="00880D53"/>
    <w:rsid w:val="00880F30"/>
    <w:rsid w:val="00881FA7"/>
    <w:rsid w:val="00882238"/>
    <w:rsid w:val="0088273B"/>
    <w:rsid w:val="008833E8"/>
    <w:rsid w:val="00886333"/>
    <w:rsid w:val="008865C8"/>
    <w:rsid w:val="00887B48"/>
    <w:rsid w:val="00890EC6"/>
    <w:rsid w:val="0089111A"/>
    <w:rsid w:val="0089176E"/>
    <w:rsid w:val="008917E0"/>
    <w:rsid w:val="008918B6"/>
    <w:rsid w:val="00892365"/>
    <w:rsid w:val="00892BE5"/>
    <w:rsid w:val="0089315E"/>
    <w:rsid w:val="0089387C"/>
    <w:rsid w:val="0089444E"/>
    <w:rsid w:val="00894875"/>
    <w:rsid w:val="008949DF"/>
    <w:rsid w:val="008951DB"/>
    <w:rsid w:val="0089691B"/>
    <w:rsid w:val="00896A9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686"/>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28"/>
    <w:rsid w:val="008C1F26"/>
    <w:rsid w:val="008C1F57"/>
    <w:rsid w:val="008C2A3A"/>
    <w:rsid w:val="008C2A71"/>
    <w:rsid w:val="008C376C"/>
    <w:rsid w:val="008C390A"/>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8EF"/>
    <w:rsid w:val="008E0EB8"/>
    <w:rsid w:val="008E10A6"/>
    <w:rsid w:val="008E1271"/>
    <w:rsid w:val="008E1A5B"/>
    <w:rsid w:val="008E2251"/>
    <w:rsid w:val="008E24B3"/>
    <w:rsid w:val="008E24CA"/>
    <w:rsid w:val="008E2F6E"/>
    <w:rsid w:val="008E38AD"/>
    <w:rsid w:val="008E3A55"/>
    <w:rsid w:val="008E3EEC"/>
    <w:rsid w:val="008E46AE"/>
    <w:rsid w:val="008E50AB"/>
    <w:rsid w:val="008E5BF2"/>
    <w:rsid w:val="008E5C81"/>
    <w:rsid w:val="008E7FFA"/>
    <w:rsid w:val="008F04B9"/>
    <w:rsid w:val="008F07CC"/>
    <w:rsid w:val="008F0A38"/>
    <w:rsid w:val="008F0F84"/>
    <w:rsid w:val="008F1014"/>
    <w:rsid w:val="008F11A1"/>
    <w:rsid w:val="008F11C9"/>
    <w:rsid w:val="008F14BD"/>
    <w:rsid w:val="008F1768"/>
    <w:rsid w:val="008F23D8"/>
    <w:rsid w:val="008F2FD5"/>
    <w:rsid w:val="008F31F2"/>
    <w:rsid w:val="008F3599"/>
    <w:rsid w:val="008F37E5"/>
    <w:rsid w:val="008F47B1"/>
    <w:rsid w:val="008F48C2"/>
    <w:rsid w:val="008F4DF9"/>
    <w:rsid w:val="008F5840"/>
    <w:rsid w:val="008F5EEF"/>
    <w:rsid w:val="008F6193"/>
    <w:rsid w:val="008F66FE"/>
    <w:rsid w:val="008F72CC"/>
    <w:rsid w:val="008F72CD"/>
    <w:rsid w:val="008F7575"/>
    <w:rsid w:val="008F7A35"/>
    <w:rsid w:val="00900712"/>
    <w:rsid w:val="00900727"/>
    <w:rsid w:val="0090099B"/>
    <w:rsid w:val="009014BD"/>
    <w:rsid w:val="00903802"/>
    <w:rsid w:val="00904640"/>
    <w:rsid w:val="00904748"/>
    <w:rsid w:val="00905F2A"/>
    <w:rsid w:val="0090696D"/>
    <w:rsid w:val="00906CD6"/>
    <w:rsid w:val="00906E4D"/>
    <w:rsid w:val="00906F31"/>
    <w:rsid w:val="0090729B"/>
    <w:rsid w:val="00907576"/>
    <w:rsid w:val="009078B3"/>
    <w:rsid w:val="00907980"/>
    <w:rsid w:val="00907A4F"/>
    <w:rsid w:val="00907A77"/>
    <w:rsid w:val="00907AB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2F2C"/>
    <w:rsid w:val="009232C9"/>
    <w:rsid w:val="00923608"/>
    <w:rsid w:val="009238E5"/>
    <w:rsid w:val="00923F12"/>
    <w:rsid w:val="00924FF8"/>
    <w:rsid w:val="009258AE"/>
    <w:rsid w:val="00925BA8"/>
    <w:rsid w:val="00926DA7"/>
    <w:rsid w:val="00927F41"/>
    <w:rsid w:val="00927F8B"/>
    <w:rsid w:val="0093094D"/>
    <w:rsid w:val="009312BE"/>
    <w:rsid w:val="009328C7"/>
    <w:rsid w:val="0093328E"/>
    <w:rsid w:val="009336EC"/>
    <w:rsid w:val="00933F56"/>
    <w:rsid w:val="00934C13"/>
    <w:rsid w:val="0093515C"/>
    <w:rsid w:val="00935228"/>
    <w:rsid w:val="009355A2"/>
    <w:rsid w:val="00935F9E"/>
    <w:rsid w:val="009362B1"/>
    <w:rsid w:val="00936D98"/>
    <w:rsid w:val="00940324"/>
    <w:rsid w:val="00941523"/>
    <w:rsid w:val="00942C80"/>
    <w:rsid w:val="00943029"/>
    <w:rsid w:val="00943197"/>
    <w:rsid w:val="009435F2"/>
    <w:rsid w:val="009446D2"/>
    <w:rsid w:val="00944856"/>
    <w:rsid w:val="00945180"/>
    <w:rsid w:val="0094590C"/>
    <w:rsid w:val="00946355"/>
    <w:rsid w:val="00946407"/>
    <w:rsid w:val="009468B7"/>
    <w:rsid w:val="0094724E"/>
    <w:rsid w:val="00947973"/>
    <w:rsid w:val="00947BE6"/>
    <w:rsid w:val="0095048D"/>
    <w:rsid w:val="00950729"/>
    <w:rsid w:val="00951300"/>
    <w:rsid w:val="009516AF"/>
    <w:rsid w:val="00951ADB"/>
    <w:rsid w:val="009531FA"/>
    <w:rsid w:val="0095380C"/>
    <w:rsid w:val="00954353"/>
    <w:rsid w:val="009557AE"/>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67431"/>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B5"/>
    <w:rsid w:val="009836E4"/>
    <w:rsid w:val="00983E1A"/>
    <w:rsid w:val="0098412F"/>
    <w:rsid w:val="00984559"/>
    <w:rsid w:val="00984AED"/>
    <w:rsid w:val="00985F28"/>
    <w:rsid w:val="00986149"/>
    <w:rsid w:val="00986176"/>
    <w:rsid w:val="0098686E"/>
    <w:rsid w:val="00986E7F"/>
    <w:rsid w:val="00987536"/>
    <w:rsid w:val="0098770F"/>
    <w:rsid w:val="00990BD5"/>
    <w:rsid w:val="0099196F"/>
    <w:rsid w:val="00992B98"/>
    <w:rsid w:val="0099359F"/>
    <w:rsid w:val="00993B82"/>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15"/>
    <w:rsid w:val="009A14EF"/>
    <w:rsid w:val="009A1729"/>
    <w:rsid w:val="009A2DF9"/>
    <w:rsid w:val="009A3A86"/>
    <w:rsid w:val="009A4869"/>
    <w:rsid w:val="009A6A6B"/>
    <w:rsid w:val="009A7DAA"/>
    <w:rsid w:val="009B03F6"/>
    <w:rsid w:val="009B1EF9"/>
    <w:rsid w:val="009B24E0"/>
    <w:rsid w:val="009B26AC"/>
    <w:rsid w:val="009B34FE"/>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3D6"/>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7E8"/>
    <w:rsid w:val="009D6A0A"/>
    <w:rsid w:val="009D7580"/>
    <w:rsid w:val="009E058F"/>
    <w:rsid w:val="009E0A9E"/>
    <w:rsid w:val="009E19A2"/>
    <w:rsid w:val="009E1E53"/>
    <w:rsid w:val="009E3AD2"/>
    <w:rsid w:val="009E3AFD"/>
    <w:rsid w:val="009E3CDD"/>
    <w:rsid w:val="009E4A12"/>
    <w:rsid w:val="009E4B16"/>
    <w:rsid w:val="009E4F07"/>
    <w:rsid w:val="009E5C60"/>
    <w:rsid w:val="009E64DB"/>
    <w:rsid w:val="009E6794"/>
    <w:rsid w:val="009E7189"/>
    <w:rsid w:val="009E775B"/>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9F5AB5"/>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51"/>
    <w:rsid w:val="00A07A48"/>
    <w:rsid w:val="00A108EE"/>
    <w:rsid w:val="00A10BB8"/>
    <w:rsid w:val="00A10EFC"/>
    <w:rsid w:val="00A11C08"/>
    <w:rsid w:val="00A11F8C"/>
    <w:rsid w:val="00A1200D"/>
    <w:rsid w:val="00A128C5"/>
    <w:rsid w:val="00A12940"/>
    <w:rsid w:val="00A13415"/>
    <w:rsid w:val="00A137E4"/>
    <w:rsid w:val="00A13DDD"/>
    <w:rsid w:val="00A14008"/>
    <w:rsid w:val="00A145A4"/>
    <w:rsid w:val="00A14813"/>
    <w:rsid w:val="00A150B2"/>
    <w:rsid w:val="00A15259"/>
    <w:rsid w:val="00A1566A"/>
    <w:rsid w:val="00A165BF"/>
    <w:rsid w:val="00A16E83"/>
    <w:rsid w:val="00A17094"/>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0F87"/>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1B3"/>
    <w:rsid w:val="00A428FB"/>
    <w:rsid w:val="00A4376F"/>
    <w:rsid w:val="00A43FD0"/>
    <w:rsid w:val="00A44098"/>
    <w:rsid w:val="00A44919"/>
    <w:rsid w:val="00A44E46"/>
    <w:rsid w:val="00A45375"/>
    <w:rsid w:val="00A4549F"/>
    <w:rsid w:val="00A45B9B"/>
    <w:rsid w:val="00A45C93"/>
    <w:rsid w:val="00A460BF"/>
    <w:rsid w:val="00A462AA"/>
    <w:rsid w:val="00A462FE"/>
    <w:rsid w:val="00A46EFA"/>
    <w:rsid w:val="00A4787E"/>
    <w:rsid w:val="00A501C9"/>
    <w:rsid w:val="00A50506"/>
    <w:rsid w:val="00A50F0F"/>
    <w:rsid w:val="00A51659"/>
    <w:rsid w:val="00A5197C"/>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488"/>
    <w:rsid w:val="00A7075B"/>
    <w:rsid w:val="00A70828"/>
    <w:rsid w:val="00A71629"/>
    <w:rsid w:val="00A71CE6"/>
    <w:rsid w:val="00A71D23"/>
    <w:rsid w:val="00A7333A"/>
    <w:rsid w:val="00A736B2"/>
    <w:rsid w:val="00A73D0D"/>
    <w:rsid w:val="00A74A92"/>
    <w:rsid w:val="00A74E31"/>
    <w:rsid w:val="00A75399"/>
    <w:rsid w:val="00A75599"/>
    <w:rsid w:val="00A75CC1"/>
    <w:rsid w:val="00A75E88"/>
    <w:rsid w:val="00A7611B"/>
    <w:rsid w:val="00A8056E"/>
    <w:rsid w:val="00A814A9"/>
    <w:rsid w:val="00A814BC"/>
    <w:rsid w:val="00A81F85"/>
    <w:rsid w:val="00A82D58"/>
    <w:rsid w:val="00A82E39"/>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E63"/>
    <w:rsid w:val="00A93050"/>
    <w:rsid w:val="00A931F9"/>
    <w:rsid w:val="00A9327B"/>
    <w:rsid w:val="00A9361B"/>
    <w:rsid w:val="00A93B69"/>
    <w:rsid w:val="00A93FA1"/>
    <w:rsid w:val="00A94335"/>
    <w:rsid w:val="00A9467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99B"/>
    <w:rsid w:val="00AB1BA7"/>
    <w:rsid w:val="00AB1E04"/>
    <w:rsid w:val="00AB29CF"/>
    <w:rsid w:val="00AB3113"/>
    <w:rsid w:val="00AB32D8"/>
    <w:rsid w:val="00AB348A"/>
    <w:rsid w:val="00AB3D2B"/>
    <w:rsid w:val="00AB3F38"/>
    <w:rsid w:val="00AB43EC"/>
    <w:rsid w:val="00AB4BF4"/>
    <w:rsid w:val="00AB577C"/>
    <w:rsid w:val="00AB5ADF"/>
    <w:rsid w:val="00AB5E57"/>
    <w:rsid w:val="00AB5FB8"/>
    <w:rsid w:val="00AB64BD"/>
    <w:rsid w:val="00AB725F"/>
    <w:rsid w:val="00AC00EF"/>
    <w:rsid w:val="00AC0705"/>
    <w:rsid w:val="00AC07A5"/>
    <w:rsid w:val="00AC109B"/>
    <w:rsid w:val="00AC209E"/>
    <w:rsid w:val="00AC4E94"/>
    <w:rsid w:val="00AC5636"/>
    <w:rsid w:val="00AC67A8"/>
    <w:rsid w:val="00AC6CCB"/>
    <w:rsid w:val="00AC74A2"/>
    <w:rsid w:val="00AC74DA"/>
    <w:rsid w:val="00AC7A2B"/>
    <w:rsid w:val="00AC7C25"/>
    <w:rsid w:val="00AC7ECB"/>
    <w:rsid w:val="00AD01AA"/>
    <w:rsid w:val="00AD0281"/>
    <w:rsid w:val="00AD0764"/>
    <w:rsid w:val="00AD0A51"/>
    <w:rsid w:val="00AD0A72"/>
    <w:rsid w:val="00AD0A88"/>
    <w:rsid w:val="00AD0B37"/>
    <w:rsid w:val="00AD0EB6"/>
    <w:rsid w:val="00AD11F7"/>
    <w:rsid w:val="00AD15BF"/>
    <w:rsid w:val="00AD1DB7"/>
    <w:rsid w:val="00AD1E29"/>
    <w:rsid w:val="00AD2057"/>
    <w:rsid w:val="00AD2852"/>
    <w:rsid w:val="00AD3976"/>
    <w:rsid w:val="00AD4834"/>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1B7A"/>
    <w:rsid w:val="00AF25D5"/>
    <w:rsid w:val="00AF3DBB"/>
    <w:rsid w:val="00AF3EB1"/>
    <w:rsid w:val="00AF4B8D"/>
    <w:rsid w:val="00AF5021"/>
    <w:rsid w:val="00AF5194"/>
    <w:rsid w:val="00AF53EF"/>
    <w:rsid w:val="00AF56E9"/>
    <w:rsid w:val="00AF6C9F"/>
    <w:rsid w:val="00AF73C3"/>
    <w:rsid w:val="00AF795C"/>
    <w:rsid w:val="00B00752"/>
    <w:rsid w:val="00B0193D"/>
    <w:rsid w:val="00B026C1"/>
    <w:rsid w:val="00B02B9C"/>
    <w:rsid w:val="00B02C89"/>
    <w:rsid w:val="00B02D41"/>
    <w:rsid w:val="00B03416"/>
    <w:rsid w:val="00B0353B"/>
    <w:rsid w:val="00B040B2"/>
    <w:rsid w:val="00B04184"/>
    <w:rsid w:val="00B04D88"/>
    <w:rsid w:val="00B07150"/>
    <w:rsid w:val="00B10558"/>
    <w:rsid w:val="00B12EF9"/>
    <w:rsid w:val="00B143EF"/>
    <w:rsid w:val="00B14680"/>
    <w:rsid w:val="00B149F1"/>
    <w:rsid w:val="00B1537A"/>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2B9"/>
    <w:rsid w:val="00B26AB0"/>
    <w:rsid w:val="00B26AD2"/>
    <w:rsid w:val="00B26CA2"/>
    <w:rsid w:val="00B30392"/>
    <w:rsid w:val="00B30B4E"/>
    <w:rsid w:val="00B31246"/>
    <w:rsid w:val="00B31CB6"/>
    <w:rsid w:val="00B32347"/>
    <w:rsid w:val="00B326FF"/>
    <w:rsid w:val="00B32864"/>
    <w:rsid w:val="00B340AA"/>
    <w:rsid w:val="00B34221"/>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5C9E"/>
    <w:rsid w:val="00B560C9"/>
    <w:rsid w:val="00B561C6"/>
    <w:rsid w:val="00B5641C"/>
    <w:rsid w:val="00B56533"/>
    <w:rsid w:val="00B56569"/>
    <w:rsid w:val="00B56CFC"/>
    <w:rsid w:val="00B57777"/>
    <w:rsid w:val="00B57A17"/>
    <w:rsid w:val="00B6186B"/>
    <w:rsid w:val="00B61BE2"/>
    <w:rsid w:val="00B6266F"/>
    <w:rsid w:val="00B6272E"/>
    <w:rsid w:val="00B62907"/>
    <w:rsid w:val="00B62E0B"/>
    <w:rsid w:val="00B63C32"/>
    <w:rsid w:val="00B64434"/>
    <w:rsid w:val="00B64B3E"/>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5F2"/>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56C"/>
    <w:rsid w:val="00BA0632"/>
    <w:rsid w:val="00BA0AAA"/>
    <w:rsid w:val="00BA0DFB"/>
    <w:rsid w:val="00BA2FEF"/>
    <w:rsid w:val="00BA53BE"/>
    <w:rsid w:val="00BA5E62"/>
    <w:rsid w:val="00BA6425"/>
    <w:rsid w:val="00BA66A2"/>
    <w:rsid w:val="00BA7783"/>
    <w:rsid w:val="00BA7E4E"/>
    <w:rsid w:val="00BA7E92"/>
    <w:rsid w:val="00BB001A"/>
    <w:rsid w:val="00BB0149"/>
    <w:rsid w:val="00BB0CD5"/>
    <w:rsid w:val="00BB1548"/>
    <w:rsid w:val="00BB18A9"/>
    <w:rsid w:val="00BB1CE7"/>
    <w:rsid w:val="00BB2BE5"/>
    <w:rsid w:val="00BB2FD3"/>
    <w:rsid w:val="00BB2FDF"/>
    <w:rsid w:val="00BB2FFF"/>
    <w:rsid w:val="00BB5D05"/>
    <w:rsid w:val="00BB5FCB"/>
    <w:rsid w:val="00BB604B"/>
    <w:rsid w:val="00BB77C8"/>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3924"/>
    <w:rsid w:val="00BD4708"/>
    <w:rsid w:val="00BD50AA"/>
    <w:rsid w:val="00BD5135"/>
    <w:rsid w:val="00BD596B"/>
    <w:rsid w:val="00BD67FC"/>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EA3"/>
    <w:rsid w:val="00C02F76"/>
    <w:rsid w:val="00C03231"/>
    <w:rsid w:val="00C03EE8"/>
    <w:rsid w:val="00C049A2"/>
    <w:rsid w:val="00C04AAF"/>
    <w:rsid w:val="00C05356"/>
    <w:rsid w:val="00C053EA"/>
    <w:rsid w:val="00C05434"/>
    <w:rsid w:val="00C05AD9"/>
    <w:rsid w:val="00C05BEC"/>
    <w:rsid w:val="00C06E7D"/>
    <w:rsid w:val="00C07738"/>
    <w:rsid w:val="00C07F33"/>
    <w:rsid w:val="00C102A2"/>
    <w:rsid w:val="00C1112B"/>
    <w:rsid w:val="00C11A88"/>
    <w:rsid w:val="00C11BED"/>
    <w:rsid w:val="00C11F49"/>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904"/>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B38"/>
    <w:rsid w:val="00C452F5"/>
    <w:rsid w:val="00C46555"/>
    <w:rsid w:val="00C46B15"/>
    <w:rsid w:val="00C46C86"/>
    <w:rsid w:val="00C46F7D"/>
    <w:rsid w:val="00C479B5"/>
    <w:rsid w:val="00C50242"/>
    <w:rsid w:val="00C5034D"/>
    <w:rsid w:val="00C5050E"/>
    <w:rsid w:val="00C50E99"/>
    <w:rsid w:val="00C516E0"/>
    <w:rsid w:val="00C51A55"/>
    <w:rsid w:val="00C51E83"/>
    <w:rsid w:val="00C522FF"/>
    <w:rsid w:val="00C52635"/>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4DCE"/>
    <w:rsid w:val="00C852A9"/>
    <w:rsid w:val="00C85F74"/>
    <w:rsid w:val="00C8646D"/>
    <w:rsid w:val="00C864DD"/>
    <w:rsid w:val="00C876BC"/>
    <w:rsid w:val="00C91DE3"/>
    <w:rsid w:val="00C92C6D"/>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2516"/>
    <w:rsid w:val="00CA3CDD"/>
    <w:rsid w:val="00CA403B"/>
    <w:rsid w:val="00CA46C8"/>
    <w:rsid w:val="00CA505A"/>
    <w:rsid w:val="00CA59DD"/>
    <w:rsid w:val="00CA7B76"/>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ACB"/>
    <w:rsid w:val="00CC70D9"/>
    <w:rsid w:val="00CC737C"/>
    <w:rsid w:val="00CC737E"/>
    <w:rsid w:val="00CD0072"/>
    <w:rsid w:val="00CD087D"/>
    <w:rsid w:val="00CD0F5D"/>
    <w:rsid w:val="00CD1C0B"/>
    <w:rsid w:val="00CD239A"/>
    <w:rsid w:val="00CD469A"/>
    <w:rsid w:val="00CD5098"/>
    <w:rsid w:val="00CD5512"/>
    <w:rsid w:val="00CD5BCB"/>
    <w:rsid w:val="00CD6B7C"/>
    <w:rsid w:val="00CD6E3D"/>
    <w:rsid w:val="00CD71AB"/>
    <w:rsid w:val="00CD7958"/>
    <w:rsid w:val="00CE0109"/>
    <w:rsid w:val="00CE10FE"/>
    <w:rsid w:val="00CE1FC5"/>
    <w:rsid w:val="00CE25A3"/>
    <w:rsid w:val="00CE46E5"/>
    <w:rsid w:val="00CE485A"/>
    <w:rsid w:val="00CE5279"/>
    <w:rsid w:val="00CE5528"/>
    <w:rsid w:val="00CE5A78"/>
    <w:rsid w:val="00CE654A"/>
    <w:rsid w:val="00CE78AE"/>
    <w:rsid w:val="00CE7E62"/>
    <w:rsid w:val="00CF195E"/>
    <w:rsid w:val="00CF19DA"/>
    <w:rsid w:val="00CF1C7F"/>
    <w:rsid w:val="00CF1CC0"/>
    <w:rsid w:val="00CF1E19"/>
    <w:rsid w:val="00CF24F8"/>
    <w:rsid w:val="00CF2653"/>
    <w:rsid w:val="00CF27C0"/>
    <w:rsid w:val="00CF2E6A"/>
    <w:rsid w:val="00CF3CD3"/>
    <w:rsid w:val="00CF3D88"/>
    <w:rsid w:val="00CF4247"/>
    <w:rsid w:val="00CF5239"/>
    <w:rsid w:val="00CF5263"/>
    <w:rsid w:val="00CF5418"/>
    <w:rsid w:val="00CF5787"/>
    <w:rsid w:val="00CF5E61"/>
    <w:rsid w:val="00CF60B5"/>
    <w:rsid w:val="00D004FA"/>
    <w:rsid w:val="00D016CF"/>
    <w:rsid w:val="00D01B21"/>
    <w:rsid w:val="00D01E2F"/>
    <w:rsid w:val="00D0218D"/>
    <w:rsid w:val="00D030B7"/>
    <w:rsid w:val="00D03102"/>
    <w:rsid w:val="00D03420"/>
    <w:rsid w:val="00D03727"/>
    <w:rsid w:val="00D0378A"/>
    <w:rsid w:val="00D03D32"/>
    <w:rsid w:val="00D04289"/>
    <w:rsid w:val="00D04861"/>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B2A"/>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99"/>
    <w:rsid w:val="00D302FD"/>
    <w:rsid w:val="00D3038A"/>
    <w:rsid w:val="00D3098D"/>
    <w:rsid w:val="00D31A02"/>
    <w:rsid w:val="00D32786"/>
    <w:rsid w:val="00D32A09"/>
    <w:rsid w:val="00D3323C"/>
    <w:rsid w:val="00D33456"/>
    <w:rsid w:val="00D3396F"/>
    <w:rsid w:val="00D33D4D"/>
    <w:rsid w:val="00D34A0B"/>
    <w:rsid w:val="00D36234"/>
    <w:rsid w:val="00D36371"/>
    <w:rsid w:val="00D40C81"/>
    <w:rsid w:val="00D41005"/>
    <w:rsid w:val="00D41CC4"/>
    <w:rsid w:val="00D4231A"/>
    <w:rsid w:val="00D437D8"/>
    <w:rsid w:val="00D44994"/>
    <w:rsid w:val="00D45A9C"/>
    <w:rsid w:val="00D45C8D"/>
    <w:rsid w:val="00D45DF3"/>
    <w:rsid w:val="00D46174"/>
    <w:rsid w:val="00D4794C"/>
    <w:rsid w:val="00D47CAA"/>
    <w:rsid w:val="00D47DD0"/>
    <w:rsid w:val="00D50183"/>
    <w:rsid w:val="00D51D12"/>
    <w:rsid w:val="00D52F94"/>
    <w:rsid w:val="00D5362B"/>
    <w:rsid w:val="00D5376A"/>
    <w:rsid w:val="00D54694"/>
    <w:rsid w:val="00D55072"/>
    <w:rsid w:val="00D551B5"/>
    <w:rsid w:val="00D569FB"/>
    <w:rsid w:val="00D56AF5"/>
    <w:rsid w:val="00D56DB2"/>
    <w:rsid w:val="00D5747F"/>
    <w:rsid w:val="00D57495"/>
    <w:rsid w:val="00D574FA"/>
    <w:rsid w:val="00D576D1"/>
    <w:rsid w:val="00D57A0E"/>
    <w:rsid w:val="00D57AB5"/>
    <w:rsid w:val="00D60C6A"/>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674A"/>
    <w:rsid w:val="00D8685F"/>
    <w:rsid w:val="00D86E85"/>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B9E"/>
    <w:rsid w:val="00DA2ED7"/>
    <w:rsid w:val="00DA3E7A"/>
    <w:rsid w:val="00DA3EF7"/>
    <w:rsid w:val="00DA430C"/>
    <w:rsid w:val="00DA4DE3"/>
    <w:rsid w:val="00DA5471"/>
    <w:rsid w:val="00DA5866"/>
    <w:rsid w:val="00DA615D"/>
    <w:rsid w:val="00DA6598"/>
    <w:rsid w:val="00DA6C0F"/>
    <w:rsid w:val="00DA702F"/>
    <w:rsid w:val="00DA7F8A"/>
    <w:rsid w:val="00DB0176"/>
    <w:rsid w:val="00DB0404"/>
    <w:rsid w:val="00DB069C"/>
    <w:rsid w:val="00DB08DD"/>
    <w:rsid w:val="00DB11F8"/>
    <w:rsid w:val="00DB1520"/>
    <w:rsid w:val="00DB18F8"/>
    <w:rsid w:val="00DB1F2A"/>
    <w:rsid w:val="00DB2175"/>
    <w:rsid w:val="00DB297F"/>
    <w:rsid w:val="00DB2C83"/>
    <w:rsid w:val="00DB3153"/>
    <w:rsid w:val="00DB317A"/>
    <w:rsid w:val="00DB3B82"/>
    <w:rsid w:val="00DB3CD3"/>
    <w:rsid w:val="00DB485D"/>
    <w:rsid w:val="00DB4C6E"/>
    <w:rsid w:val="00DB5293"/>
    <w:rsid w:val="00DB6506"/>
    <w:rsid w:val="00DB6ED8"/>
    <w:rsid w:val="00DC1301"/>
    <w:rsid w:val="00DC1327"/>
    <w:rsid w:val="00DC1350"/>
    <w:rsid w:val="00DC3237"/>
    <w:rsid w:val="00DC367A"/>
    <w:rsid w:val="00DC36F3"/>
    <w:rsid w:val="00DC41A4"/>
    <w:rsid w:val="00DC4C33"/>
    <w:rsid w:val="00DC52CB"/>
    <w:rsid w:val="00DC52CD"/>
    <w:rsid w:val="00DC5672"/>
    <w:rsid w:val="00DC5726"/>
    <w:rsid w:val="00DC5839"/>
    <w:rsid w:val="00DC60A2"/>
    <w:rsid w:val="00DC6600"/>
    <w:rsid w:val="00DC67BD"/>
    <w:rsid w:val="00DC6924"/>
    <w:rsid w:val="00DC71F2"/>
    <w:rsid w:val="00DC7770"/>
    <w:rsid w:val="00DC7E52"/>
    <w:rsid w:val="00DD12C5"/>
    <w:rsid w:val="00DD2025"/>
    <w:rsid w:val="00DD219B"/>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5EC"/>
    <w:rsid w:val="00E03F27"/>
    <w:rsid w:val="00E04022"/>
    <w:rsid w:val="00E04DC9"/>
    <w:rsid w:val="00E06528"/>
    <w:rsid w:val="00E066DB"/>
    <w:rsid w:val="00E06ACE"/>
    <w:rsid w:val="00E0728F"/>
    <w:rsid w:val="00E0749C"/>
    <w:rsid w:val="00E0755C"/>
    <w:rsid w:val="00E07679"/>
    <w:rsid w:val="00E112CA"/>
    <w:rsid w:val="00E126F9"/>
    <w:rsid w:val="00E13115"/>
    <w:rsid w:val="00E13423"/>
    <w:rsid w:val="00E14A7E"/>
    <w:rsid w:val="00E151E1"/>
    <w:rsid w:val="00E15AB0"/>
    <w:rsid w:val="00E16766"/>
    <w:rsid w:val="00E17619"/>
    <w:rsid w:val="00E17805"/>
    <w:rsid w:val="00E17AD7"/>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3F7B"/>
    <w:rsid w:val="00E353A4"/>
    <w:rsid w:val="00E361B8"/>
    <w:rsid w:val="00E36A1B"/>
    <w:rsid w:val="00E37DDE"/>
    <w:rsid w:val="00E40949"/>
    <w:rsid w:val="00E40C38"/>
    <w:rsid w:val="00E42428"/>
    <w:rsid w:val="00E429ED"/>
    <w:rsid w:val="00E43F37"/>
    <w:rsid w:val="00E441E6"/>
    <w:rsid w:val="00E44809"/>
    <w:rsid w:val="00E450ED"/>
    <w:rsid w:val="00E46C47"/>
    <w:rsid w:val="00E4765D"/>
    <w:rsid w:val="00E4791B"/>
    <w:rsid w:val="00E47E31"/>
    <w:rsid w:val="00E50A11"/>
    <w:rsid w:val="00E50AC6"/>
    <w:rsid w:val="00E5108D"/>
    <w:rsid w:val="00E51DDD"/>
    <w:rsid w:val="00E51FDD"/>
    <w:rsid w:val="00E523C6"/>
    <w:rsid w:val="00E52435"/>
    <w:rsid w:val="00E527A4"/>
    <w:rsid w:val="00E52904"/>
    <w:rsid w:val="00E53122"/>
    <w:rsid w:val="00E5351B"/>
    <w:rsid w:val="00E536D3"/>
    <w:rsid w:val="00E53FA9"/>
    <w:rsid w:val="00E5414C"/>
    <w:rsid w:val="00E547B3"/>
    <w:rsid w:val="00E57050"/>
    <w:rsid w:val="00E5733D"/>
    <w:rsid w:val="00E57613"/>
    <w:rsid w:val="00E57EAC"/>
    <w:rsid w:val="00E604EF"/>
    <w:rsid w:val="00E618A3"/>
    <w:rsid w:val="00E61CC0"/>
    <w:rsid w:val="00E6264D"/>
    <w:rsid w:val="00E6277B"/>
    <w:rsid w:val="00E64424"/>
    <w:rsid w:val="00E64C99"/>
    <w:rsid w:val="00E64CD3"/>
    <w:rsid w:val="00E64E8F"/>
    <w:rsid w:val="00E650E9"/>
    <w:rsid w:val="00E655F8"/>
    <w:rsid w:val="00E65FD6"/>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6585"/>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052"/>
    <w:rsid w:val="00E911F1"/>
    <w:rsid w:val="00E91F04"/>
    <w:rsid w:val="00E91F35"/>
    <w:rsid w:val="00E9259E"/>
    <w:rsid w:val="00E92A9D"/>
    <w:rsid w:val="00E95BA6"/>
    <w:rsid w:val="00E97648"/>
    <w:rsid w:val="00EA07E9"/>
    <w:rsid w:val="00EA0E4A"/>
    <w:rsid w:val="00EA1A54"/>
    <w:rsid w:val="00EA2226"/>
    <w:rsid w:val="00EA2483"/>
    <w:rsid w:val="00EA26FC"/>
    <w:rsid w:val="00EA2E44"/>
    <w:rsid w:val="00EA3B5A"/>
    <w:rsid w:val="00EA410E"/>
    <w:rsid w:val="00EA4192"/>
    <w:rsid w:val="00EA47BD"/>
    <w:rsid w:val="00EA49EF"/>
    <w:rsid w:val="00EA4FD1"/>
    <w:rsid w:val="00EA5369"/>
    <w:rsid w:val="00EA53C2"/>
    <w:rsid w:val="00EA5695"/>
    <w:rsid w:val="00EA5B0A"/>
    <w:rsid w:val="00EA5B4B"/>
    <w:rsid w:val="00EA65AD"/>
    <w:rsid w:val="00EA7FCF"/>
    <w:rsid w:val="00EB0CA3"/>
    <w:rsid w:val="00EB104F"/>
    <w:rsid w:val="00EB1B27"/>
    <w:rsid w:val="00EB1DA8"/>
    <w:rsid w:val="00EB220A"/>
    <w:rsid w:val="00EB28C3"/>
    <w:rsid w:val="00EB2D2E"/>
    <w:rsid w:val="00EB388E"/>
    <w:rsid w:val="00EB3FB2"/>
    <w:rsid w:val="00EB4B75"/>
    <w:rsid w:val="00EB4CFF"/>
    <w:rsid w:val="00EB53A6"/>
    <w:rsid w:val="00EB5476"/>
    <w:rsid w:val="00EB5FB6"/>
    <w:rsid w:val="00EB5FF6"/>
    <w:rsid w:val="00EB6531"/>
    <w:rsid w:val="00EB70B0"/>
    <w:rsid w:val="00EB74F4"/>
    <w:rsid w:val="00EB7633"/>
    <w:rsid w:val="00EB7736"/>
    <w:rsid w:val="00EB7808"/>
    <w:rsid w:val="00EB7C7A"/>
    <w:rsid w:val="00EC1B03"/>
    <w:rsid w:val="00EC1DCD"/>
    <w:rsid w:val="00EC294D"/>
    <w:rsid w:val="00EC2BF5"/>
    <w:rsid w:val="00EC2E2D"/>
    <w:rsid w:val="00EC363A"/>
    <w:rsid w:val="00EC462B"/>
    <w:rsid w:val="00EC4723"/>
    <w:rsid w:val="00EC56E0"/>
    <w:rsid w:val="00EC6057"/>
    <w:rsid w:val="00EC6847"/>
    <w:rsid w:val="00EC6EB4"/>
    <w:rsid w:val="00EC7D88"/>
    <w:rsid w:val="00EC7DB6"/>
    <w:rsid w:val="00ED162F"/>
    <w:rsid w:val="00ED2925"/>
    <w:rsid w:val="00ED2AE0"/>
    <w:rsid w:val="00ED2DA6"/>
    <w:rsid w:val="00ED2E52"/>
    <w:rsid w:val="00ED3024"/>
    <w:rsid w:val="00ED31DB"/>
    <w:rsid w:val="00ED32DB"/>
    <w:rsid w:val="00ED3C23"/>
    <w:rsid w:val="00ED3CEB"/>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3D35"/>
    <w:rsid w:val="00EF4060"/>
    <w:rsid w:val="00EF4366"/>
    <w:rsid w:val="00EF4CD6"/>
    <w:rsid w:val="00EF55A0"/>
    <w:rsid w:val="00EF618F"/>
    <w:rsid w:val="00EF63D1"/>
    <w:rsid w:val="00EF6513"/>
    <w:rsid w:val="00EF6683"/>
    <w:rsid w:val="00EF6CAC"/>
    <w:rsid w:val="00EF7002"/>
    <w:rsid w:val="00EF712D"/>
    <w:rsid w:val="00EF769B"/>
    <w:rsid w:val="00F02651"/>
    <w:rsid w:val="00F027BA"/>
    <w:rsid w:val="00F03E79"/>
    <w:rsid w:val="00F05296"/>
    <w:rsid w:val="00F056FD"/>
    <w:rsid w:val="00F0628D"/>
    <w:rsid w:val="00F0629A"/>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A6"/>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6C35"/>
    <w:rsid w:val="00F27C34"/>
    <w:rsid w:val="00F27E46"/>
    <w:rsid w:val="00F301C2"/>
    <w:rsid w:val="00F302E1"/>
    <w:rsid w:val="00F311D9"/>
    <w:rsid w:val="00F3125E"/>
    <w:rsid w:val="00F31B22"/>
    <w:rsid w:val="00F31B49"/>
    <w:rsid w:val="00F322FA"/>
    <w:rsid w:val="00F3273B"/>
    <w:rsid w:val="00F3288D"/>
    <w:rsid w:val="00F32D66"/>
    <w:rsid w:val="00F32F56"/>
    <w:rsid w:val="00F33D4F"/>
    <w:rsid w:val="00F340D0"/>
    <w:rsid w:val="00F34607"/>
    <w:rsid w:val="00F34884"/>
    <w:rsid w:val="00F34CD6"/>
    <w:rsid w:val="00F35200"/>
    <w:rsid w:val="00F357FE"/>
    <w:rsid w:val="00F35873"/>
    <w:rsid w:val="00F35920"/>
    <w:rsid w:val="00F365FB"/>
    <w:rsid w:val="00F366A5"/>
    <w:rsid w:val="00F36C5F"/>
    <w:rsid w:val="00F37259"/>
    <w:rsid w:val="00F40421"/>
    <w:rsid w:val="00F405A4"/>
    <w:rsid w:val="00F406F4"/>
    <w:rsid w:val="00F40880"/>
    <w:rsid w:val="00F41F05"/>
    <w:rsid w:val="00F433BD"/>
    <w:rsid w:val="00F43B56"/>
    <w:rsid w:val="00F444ED"/>
    <w:rsid w:val="00F4493D"/>
    <w:rsid w:val="00F44EC5"/>
    <w:rsid w:val="00F470D6"/>
    <w:rsid w:val="00F47498"/>
    <w:rsid w:val="00F512B2"/>
    <w:rsid w:val="00F5169D"/>
    <w:rsid w:val="00F5283D"/>
    <w:rsid w:val="00F52ABA"/>
    <w:rsid w:val="00F52BC7"/>
    <w:rsid w:val="00F53BF4"/>
    <w:rsid w:val="00F54266"/>
    <w:rsid w:val="00F55043"/>
    <w:rsid w:val="00F55C36"/>
    <w:rsid w:val="00F5626D"/>
    <w:rsid w:val="00F56681"/>
    <w:rsid w:val="00F56DCF"/>
    <w:rsid w:val="00F57034"/>
    <w:rsid w:val="00F57B1F"/>
    <w:rsid w:val="00F60BE9"/>
    <w:rsid w:val="00F60F2A"/>
    <w:rsid w:val="00F61F3D"/>
    <w:rsid w:val="00F61FD8"/>
    <w:rsid w:val="00F62478"/>
    <w:rsid w:val="00F62DBF"/>
    <w:rsid w:val="00F6407A"/>
    <w:rsid w:val="00F641FC"/>
    <w:rsid w:val="00F647F7"/>
    <w:rsid w:val="00F6583C"/>
    <w:rsid w:val="00F6589A"/>
    <w:rsid w:val="00F65B17"/>
    <w:rsid w:val="00F6665C"/>
    <w:rsid w:val="00F66920"/>
    <w:rsid w:val="00F673EE"/>
    <w:rsid w:val="00F676DE"/>
    <w:rsid w:val="00F6783E"/>
    <w:rsid w:val="00F67851"/>
    <w:rsid w:val="00F67B53"/>
    <w:rsid w:val="00F707FF"/>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C8B"/>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B86"/>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8EC"/>
    <w:rsid w:val="00FA3B76"/>
    <w:rsid w:val="00FA45EE"/>
    <w:rsid w:val="00FA4D66"/>
    <w:rsid w:val="00FA56AE"/>
    <w:rsid w:val="00FA5A4E"/>
    <w:rsid w:val="00FA6157"/>
    <w:rsid w:val="00FA71F2"/>
    <w:rsid w:val="00FB0082"/>
    <w:rsid w:val="00FB0243"/>
    <w:rsid w:val="00FB0AC3"/>
    <w:rsid w:val="00FB1527"/>
    <w:rsid w:val="00FB1E67"/>
    <w:rsid w:val="00FB2537"/>
    <w:rsid w:val="00FB29BB"/>
    <w:rsid w:val="00FB31BD"/>
    <w:rsid w:val="00FB338E"/>
    <w:rsid w:val="00FB33DC"/>
    <w:rsid w:val="00FB4338"/>
    <w:rsid w:val="00FB477E"/>
    <w:rsid w:val="00FB494F"/>
    <w:rsid w:val="00FB4C2A"/>
    <w:rsid w:val="00FB4C9C"/>
    <w:rsid w:val="00FB5148"/>
    <w:rsid w:val="00FB570B"/>
    <w:rsid w:val="00FB6165"/>
    <w:rsid w:val="00FB7506"/>
    <w:rsid w:val="00FB78E7"/>
    <w:rsid w:val="00FC0150"/>
    <w:rsid w:val="00FC03AB"/>
    <w:rsid w:val="00FC0E29"/>
    <w:rsid w:val="00FC223F"/>
    <w:rsid w:val="00FC299C"/>
    <w:rsid w:val="00FC2E01"/>
    <w:rsid w:val="00FC3307"/>
    <w:rsid w:val="00FC4668"/>
    <w:rsid w:val="00FC4729"/>
    <w:rsid w:val="00FC4A8C"/>
    <w:rsid w:val="00FC4BBF"/>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C37"/>
    <w:rsid w:val="00FE0ED4"/>
    <w:rsid w:val="00FE1EAB"/>
    <w:rsid w:val="00FE223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3GPP Caption Table"/>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3GPP Caption Table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unhideWhenUsed/>
    <w:rsid w:val="000C5ADD"/>
    <w:rPr>
      <w:b/>
      <w:bCs/>
    </w:rPr>
  </w:style>
  <w:style w:type="character" w:customStyle="1" w:styleId="CommentSubjectChar">
    <w:name w:val="Comment Subject Char"/>
    <w:basedOn w:val="CommentTextChar"/>
    <w:link w:val="CommentSubject"/>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F707FF"/>
    <w:rPr>
      <w:sz w:val="22"/>
      <w:szCs w:val="22"/>
    </w:rPr>
  </w:style>
  <w:style w:type="character" w:customStyle="1" w:styleId="BalloonTextChar">
    <w:name w:val="Balloon Text Char"/>
    <w:basedOn w:val="DefaultParagraphFont"/>
    <w:link w:val="BalloonText"/>
    <w:rsid w:val="007C144C"/>
    <w:rPr>
      <w:rFonts w:ascii="Tahoma" w:hAnsi="Tahoma" w:cs="Tahoma"/>
      <w:sz w:val="16"/>
      <w:szCs w:val="16"/>
    </w:rPr>
  </w:style>
  <w:style w:type="paragraph" w:customStyle="1" w:styleId="TAH">
    <w:name w:val="TAH"/>
    <w:basedOn w:val="TAC"/>
    <w:link w:val="TAHCar"/>
    <w:qFormat/>
    <w:rsid w:val="007C144C"/>
    <w:rPr>
      <w:b/>
    </w:rPr>
  </w:style>
  <w:style w:type="paragraph" w:customStyle="1" w:styleId="TAC">
    <w:name w:val="TAC"/>
    <w:basedOn w:val="Normal"/>
    <w:link w:val="TACChar"/>
    <w:qFormat/>
    <w:rsid w:val="007C144C"/>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7C144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ACChar">
    <w:name w:val="TAC Char"/>
    <w:link w:val="TAC"/>
    <w:qFormat/>
    <w:rsid w:val="007C144C"/>
    <w:rPr>
      <w:rFonts w:ascii="Arial" w:eastAsia="MS Mincho" w:hAnsi="Arial"/>
      <w:sz w:val="18"/>
      <w:lang w:val="en-GB"/>
    </w:rPr>
  </w:style>
  <w:style w:type="character" w:customStyle="1" w:styleId="THChar">
    <w:name w:val="TH Char"/>
    <w:link w:val="TH"/>
    <w:qFormat/>
    <w:rsid w:val="007C144C"/>
    <w:rPr>
      <w:rFonts w:ascii="Arial" w:eastAsia="MS Mincho" w:hAnsi="Arial"/>
      <w:b/>
      <w:lang w:val="en-GB"/>
    </w:rPr>
  </w:style>
  <w:style w:type="character" w:customStyle="1" w:styleId="TAHCar">
    <w:name w:val="TAH Car"/>
    <w:link w:val="TAH"/>
    <w:qFormat/>
    <w:rsid w:val="007C144C"/>
    <w:rPr>
      <w:rFonts w:ascii="Arial" w:eastAsia="MS Mincho" w:hAnsi="Arial"/>
      <w:b/>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C144C"/>
    <w:rPr>
      <w:rFonts w:ascii="Arial" w:hAnsi="Arial"/>
      <w:b/>
      <w:bCs/>
      <w:sz w:val="28"/>
      <w:szCs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C144C"/>
    <w:rPr>
      <w:rFonts w:ascii="Arial" w:hAnsi="Arial"/>
      <w:b/>
      <w:bCs/>
      <w:sz w:val="24"/>
      <w:szCs w:val="2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C144C"/>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44C"/>
    <w:rPr>
      <w:b/>
      <w:bCs/>
      <w:sz w:val="22"/>
      <w:szCs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7C144C"/>
    <w:rPr>
      <w:b/>
      <w:bCs/>
      <w:i/>
      <w:iCs/>
      <w:sz w:val="22"/>
      <w:szCs w:val="26"/>
    </w:rPr>
  </w:style>
  <w:style w:type="character" w:customStyle="1" w:styleId="Heading6Char">
    <w:name w:val="Heading 6 Char"/>
    <w:aliases w:val="T1 Char,Header 6 Char"/>
    <w:basedOn w:val="DefaultParagraphFont"/>
    <w:link w:val="Heading6"/>
    <w:rsid w:val="007C144C"/>
    <w:rPr>
      <w:b/>
      <w:bCs/>
      <w:sz w:val="22"/>
      <w:szCs w:val="22"/>
    </w:rPr>
  </w:style>
  <w:style w:type="character" w:customStyle="1" w:styleId="Heading7Char">
    <w:name w:val="Heading 7 Char"/>
    <w:basedOn w:val="DefaultParagraphFont"/>
    <w:link w:val="Heading7"/>
    <w:rsid w:val="007C144C"/>
    <w:rPr>
      <w:sz w:val="24"/>
      <w:szCs w:val="24"/>
    </w:rPr>
  </w:style>
  <w:style w:type="character" w:customStyle="1" w:styleId="Heading8Char">
    <w:name w:val="Heading 8 Char"/>
    <w:basedOn w:val="DefaultParagraphFont"/>
    <w:link w:val="Heading8"/>
    <w:rsid w:val="007C144C"/>
    <w:rPr>
      <w:i/>
      <w:iCs/>
      <w:sz w:val="24"/>
      <w:szCs w:val="24"/>
    </w:rPr>
  </w:style>
  <w:style w:type="character" w:customStyle="1" w:styleId="Heading9Char">
    <w:name w:val="Heading 9 Char"/>
    <w:basedOn w:val="DefaultParagraphFont"/>
    <w:link w:val="Heading9"/>
    <w:rsid w:val="007C144C"/>
    <w:rPr>
      <w:rFonts w:ascii="Arial" w:hAnsi="Arial" w:cs="Arial"/>
      <w:sz w:val="22"/>
      <w:szCs w:val="22"/>
    </w:rPr>
  </w:style>
  <w:style w:type="paragraph" w:customStyle="1" w:styleId="H6">
    <w:name w:val="H6"/>
    <w:basedOn w:val="Heading5"/>
    <w:next w:val="Normal"/>
    <w:link w:val="H6Char"/>
    <w:rsid w:val="007C144C"/>
    <w:pPr>
      <w:keepLines/>
      <w:numPr>
        <w:ilvl w:val="0"/>
        <w:numId w:val="0"/>
      </w:numPr>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paragraph" w:styleId="TOC9">
    <w:name w:val="toc 9"/>
    <w:basedOn w:val="TOC8"/>
    <w:uiPriority w:val="39"/>
    <w:rsid w:val="007C144C"/>
    <w:pPr>
      <w:ind w:left="1418" w:hanging="1418"/>
    </w:pPr>
  </w:style>
  <w:style w:type="paragraph" w:styleId="TOC8">
    <w:name w:val="toc 8"/>
    <w:basedOn w:val="TOC1"/>
    <w:uiPriority w:val="39"/>
    <w:rsid w:val="007C144C"/>
    <w:pPr>
      <w:spacing w:before="180"/>
      <w:ind w:left="2693" w:hanging="2693"/>
    </w:pPr>
    <w:rPr>
      <w:b/>
    </w:rPr>
  </w:style>
  <w:style w:type="paragraph" w:styleId="TOC1">
    <w:name w:val="toc 1"/>
    <w:uiPriority w:val="39"/>
    <w:rsid w:val="007C144C"/>
    <w:pPr>
      <w:keepNext/>
      <w:keepLines/>
      <w:widowControl w:val="0"/>
      <w:tabs>
        <w:tab w:val="right" w:leader="dot" w:pos="9639"/>
      </w:tabs>
      <w:spacing w:before="120"/>
      <w:ind w:left="567" w:right="425" w:hanging="567"/>
    </w:pPr>
    <w:rPr>
      <w:rFonts w:eastAsia="MS Mincho"/>
      <w:noProof/>
      <w:sz w:val="22"/>
      <w:lang w:val="en-GB"/>
    </w:rPr>
  </w:style>
  <w:style w:type="paragraph" w:customStyle="1" w:styleId="EQ">
    <w:name w:val="EQ"/>
    <w:basedOn w:val="Normal"/>
    <w:next w:val="Normal"/>
    <w:link w:val="EQChar"/>
    <w:rsid w:val="007C144C"/>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ZGSM">
    <w:name w:val="ZGSM"/>
    <w:rsid w:val="007C144C"/>
  </w:style>
  <w:style w:type="paragraph" w:customStyle="1" w:styleId="ZD">
    <w:name w:val="ZD"/>
    <w:rsid w:val="007C144C"/>
    <w:pPr>
      <w:framePr w:wrap="notBeside" w:vAnchor="page" w:hAnchor="margin" w:y="15764"/>
      <w:widowControl w:val="0"/>
    </w:pPr>
    <w:rPr>
      <w:rFonts w:ascii="Arial" w:eastAsia="MS Mincho" w:hAnsi="Arial"/>
      <w:noProof/>
      <w:sz w:val="32"/>
      <w:lang w:val="en-GB"/>
    </w:rPr>
  </w:style>
  <w:style w:type="paragraph" w:styleId="TOC5">
    <w:name w:val="toc 5"/>
    <w:basedOn w:val="TOC4"/>
    <w:uiPriority w:val="39"/>
    <w:rsid w:val="007C144C"/>
    <w:pPr>
      <w:ind w:left="1701" w:hanging="1701"/>
    </w:pPr>
  </w:style>
  <w:style w:type="paragraph" w:styleId="TOC4">
    <w:name w:val="toc 4"/>
    <w:basedOn w:val="TOC3"/>
    <w:uiPriority w:val="39"/>
    <w:rsid w:val="007C144C"/>
    <w:pPr>
      <w:ind w:left="1418" w:hanging="1418"/>
    </w:pPr>
  </w:style>
  <w:style w:type="paragraph" w:styleId="TOC3">
    <w:name w:val="toc 3"/>
    <w:basedOn w:val="TOC2"/>
    <w:uiPriority w:val="39"/>
    <w:rsid w:val="007C144C"/>
    <w:pPr>
      <w:ind w:left="1134" w:hanging="1134"/>
    </w:pPr>
  </w:style>
  <w:style w:type="paragraph" w:styleId="TOC2">
    <w:name w:val="toc 2"/>
    <w:basedOn w:val="TOC1"/>
    <w:uiPriority w:val="39"/>
    <w:rsid w:val="007C144C"/>
    <w:pPr>
      <w:keepNext w:val="0"/>
      <w:spacing w:before="0"/>
      <w:ind w:left="851" w:hanging="851"/>
    </w:pPr>
    <w:rPr>
      <w:sz w:val="20"/>
    </w:rPr>
  </w:style>
  <w:style w:type="paragraph" w:customStyle="1" w:styleId="TT">
    <w:name w:val="TT"/>
    <w:basedOn w:val="Heading1"/>
    <w:next w:val="Normal"/>
    <w:rsid w:val="007C144C"/>
    <w:pPr>
      <w:keepLines/>
      <w:numPr>
        <w:numId w:val="0"/>
      </w:numPr>
      <w:pBdr>
        <w:top w:val="single" w:sz="12" w:space="3" w:color="auto"/>
      </w:pBdr>
      <w:autoSpaceDE/>
      <w:autoSpaceDN/>
      <w:adjustRightInd/>
      <w:snapToGrid/>
      <w:spacing w:before="240" w:after="180"/>
      <w:ind w:left="1134" w:hanging="1134"/>
      <w:jc w:val="left"/>
      <w:outlineLvl w:val="9"/>
    </w:pPr>
    <w:rPr>
      <w:rFonts w:eastAsia="MS Mincho"/>
      <w:b w:val="0"/>
      <w:bCs w:val="0"/>
      <w:sz w:val="36"/>
      <w:szCs w:val="20"/>
      <w:lang w:val="en-GB"/>
    </w:rPr>
  </w:style>
  <w:style w:type="paragraph" w:customStyle="1" w:styleId="NF">
    <w:name w:val="NF"/>
    <w:basedOn w:val="NO"/>
    <w:rsid w:val="007C144C"/>
    <w:pPr>
      <w:keepNext/>
      <w:spacing w:after="0"/>
    </w:pPr>
    <w:rPr>
      <w:rFonts w:ascii="Arial" w:hAnsi="Arial"/>
      <w:sz w:val="18"/>
    </w:rPr>
  </w:style>
  <w:style w:type="paragraph" w:customStyle="1" w:styleId="NO">
    <w:name w:val="NO"/>
    <w:basedOn w:val="Normal"/>
    <w:link w:val="NOChar"/>
    <w:rsid w:val="007C144C"/>
    <w:pPr>
      <w:keepLines/>
      <w:autoSpaceDE/>
      <w:autoSpaceDN/>
      <w:adjustRightInd/>
      <w:snapToGrid/>
      <w:spacing w:after="180"/>
      <w:ind w:left="1135" w:hanging="851"/>
      <w:jc w:val="left"/>
    </w:pPr>
    <w:rPr>
      <w:rFonts w:eastAsia="MS Mincho"/>
      <w:sz w:val="20"/>
      <w:szCs w:val="20"/>
      <w:lang w:val="en-GB"/>
    </w:rPr>
  </w:style>
  <w:style w:type="paragraph" w:customStyle="1" w:styleId="TAR">
    <w:name w:val="TAR"/>
    <w:basedOn w:val="TAL"/>
    <w:qFormat/>
    <w:rsid w:val="007C144C"/>
    <w:pPr>
      <w:jc w:val="right"/>
    </w:pPr>
  </w:style>
  <w:style w:type="paragraph" w:customStyle="1" w:styleId="TAL">
    <w:name w:val="TAL"/>
    <w:basedOn w:val="Normal"/>
    <w:link w:val="TALCar"/>
    <w:qFormat/>
    <w:rsid w:val="007C144C"/>
    <w:pPr>
      <w:keepNext/>
      <w:keepLines/>
      <w:autoSpaceDE/>
      <w:autoSpaceDN/>
      <w:adjustRightInd/>
      <w:snapToGrid/>
      <w:spacing w:after="0"/>
      <w:jc w:val="left"/>
    </w:pPr>
    <w:rPr>
      <w:rFonts w:ascii="Arial" w:eastAsia="MS Mincho" w:hAnsi="Arial"/>
      <w:sz w:val="18"/>
      <w:szCs w:val="20"/>
      <w:lang w:val="en-GB"/>
    </w:rPr>
  </w:style>
  <w:style w:type="paragraph" w:customStyle="1" w:styleId="LD">
    <w:name w:val="LD"/>
    <w:rsid w:val="007C144C"/>
    <w:pPr>
      <w:keepNext/>
      <w:keepLines/>
      <w:spacing w:line="180" w:lineRule="exact"/>
    </w:pPr>
    <w:rPr>
      <w:rFonts w:ascii="Courier New" w:eastAsia="MS Mincho" w:hAnsi="Courier New"/>
      <w:noProof/>
      <w:lang w:val="en-GB"/>
    </w:rPr>
  </w:style>
  <w:style w:type="paragraph" w:customStyle="1" w:styleId="EX">
    <w:name w:val="EX"/>
    <w:basedOn w:val="Normal"/>
    <w:link w:val="EXChar"/>
    <w:rsid w:val="007C144C"/>
    <w:pPr>
      <w:keepLines/>
      <w:autoSpaceDE/>
      <w:autoSpaceDN/>
      <w:adjustRightInd/>
      <w:snapToGrid/>
      <w:spacing w:after="180"/>
      <w:ind w:left="1702" w:hanging="1418"/>
      <w:jc w:val="left"/>
    </w:pPr>
    <w:rPr>
      <w:rFonts w:eastAsia="MS Mincho"/>
      <w:sz w:val="20"/>
      <w:szCs w:val="20"/>
      <w:lang w:val="en-GB"/>
    </w:rPr>
  </w:style>
  <w:style w:type="paragraph" w:customStyle="1" w:styleId="FP">
    <w:name w:val="FP"/>
    <w:basedOn w:val="Normal"/>
    <w:rsid w:val="007C144C"/>
    <w:pPr>
      <w:autoSpaceDE/>
      <w:autoSpaceDN/>
      <w:adjustRightInd/>
      <w:snapToGrid/>
      <w:spacing w:after="0"/>
      <w:jc w:val="left"/>
    </w:pPr>
    <w:rPr>
      <w:rFonts w:eastAsia="MS Mincho"/>
      <w:sz w:val="20"/>
      <w:szCs w:val="20"/>
      <w:lang w:val="en-GB"/>
    </w:rPr>
  </w:style>
  <w:style w:type="paragraph" w:customStyle="1" w:styleId="NW">
    <w:name w:val="NW"/>
    <w:basedOn w:val="NO"/>
    <w:rsid w:val="007C144C"/>
    <w:pPr>
      <w:spacing w:after="0"/>
    </w:pPr>
  </w:style>
  <w:style w:type="paragraph" w:customStyle="1" w:styleId="EW">
    <w:name w:val="EW"/>
    <w:basedOn w:val="EX"/>
    <w:rsid w:val="007C144C"/>
    <w:pPr>
      <w:spacing w:after="0"/>
    </w:pPr>
  </w:style>
  <w:style w:type="paragraph" w:customStyle="1" w:styleId="B10">
    <w:name w:val="B1"/>
    <w:basedOn w:val="Normal"/>
    <w:link w:val="B1Char"/>
    <w:qFormat/>
    <w:rsid w:val="007C144C"/>
    <w:pPr>
      <w:autoSpaceDE/>
      <w:autoSpaceDN/>
      <w:adjustRightInd/>
      <w:snapToGrid/>
      <w:spacing w:after="180"/>
      <w:ind w:left="568" w:hanging="284"/>
      <w:jc w:val="left"/>
    </w:pPr>
    <w:rPr>
      <w:rFonts w:eastAsia="MS Mincho"/>
      <w:sz w:val="20"/>
      <w:szCs w:val="20"/>
      <w:lang w:val="en-GB"/>
    </w:rPr>
  </w:style>
  <w:style w:type="paragraph" w:styleId="TOC6">
    <w:name w:val="toc 6"/>
    <w:basedOn w:val="TOC5"/>
    <w:next w:val="Normal"/>
    <w:uiPriority w:val="39"/>
    <w:rsid w:val="007C144C"/>
    <w:pPr>
      <w:ind w:left="1985" w:hanging="1985"/>
    </w:pPr>
  </w:style>
  <w:style w:type="paragraph" w:styleId="TOC7">
    <w:name w:val="toc 7"/>
    <w:basedOn w:val="TOC6"/>
    <w:next w:val="Normal"/>
    <w:uiPriority w:val="39"/>
    <w:rsid w:val="007C144C"/>
    <w:pPr>
      <w:ind w:left="2268" w:hanging="2268"/>
    </w:pPr>
  </w:style>
  <w:style w:type="paragraph" w:customStyle="1" w:styleId="EditorsNote">
    <w:name w:val="Editor's Note"/>
    <w:basedOn w:val="NO"/>
    <w:rsid w:val="007C144C"/>
    <w:rPr>
      <w:color w:val="FF0000"/>
    </w:rPr>
  </w:style>
  <w:style w:type="paragraph" w:customStyle="1" w:styleId="ZA">
    <w:name w:val="ZA"/>
    <w:rsid w:val="007C144C"/>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ZB">
    <w:name w:val="ZB"/>
    <w:rsid w:val="007C144C"/>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T">
    <w:name w:val="ZT"/>
    <w:rsid w:val="007C144C"/>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rsid w:val="007C144C"/>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TAN">
    <w:name w:val="TAN"/>
    <w:basedOn w:val="TAL"/>
    <w:link w:val="TANChar"/>
    <w:qFormat/>
    <w:rsid w:val="007C144C"/>
    <w:pPr>
      <w:ind w:left="851" w:hanging="851"/>
    </w:pPr>
  </w:style>
  <w:style w:type="paragraph" w:customStyle="1" w:styleId="ZH">
    <w:name w:val="ZH"/>
    <w:rsid w:val="007C144C"/>
    <w:pPr>
      <w:framePr w:wrap="notBeside" w:vAnchor="page" w:hAnchor="margin" w:xAlign="center" w:y="6805"/>
      <w:widowControl w:val="0"/>
    </w:pPr>
    <w:rPr>
      <w:rFonts w:ascii="Arial" w:eastAsia="MS Mincho" w:hAnsi="Arial"/>
      <w:noProof/>
      <w:lang w:val="en-GB"/>
    </w:rPr>
  </w:style>
  <w:style w:type="paragraph" w:customStyle="1" w:styleId="TF">
    <w:name w:val="TF"/>
    <w:aliases w:val="left"/>
    <w:basedOn w:val="TH"/>
    <w:link w:val="TFChar"/>
    <w:rsid w:val="007C144C"/>
    <w:pPr>
      <w:keepNext w:val="0"/>
      <w:spacing w:before="0" w:after="240"/>
    </w:pPr>
  </w:style>
  <w:style w:type="paragraph" w:customStyle="1" w:styleId="ZG">
    <w:name w:val="ZG"/>
    <w:rsid w:val="007C144C"/>
    <w:pPr>
      <w:framePr w:wrap="notBeside" w:vAnchor="page" w:hAnchor="margin" w:xAlign="right" w:y="6805"/>
      <w:widowControl w:val="0"/>
      <w:jc w:val="right"/>
    </w:pPr>
    <w:rPr>
      <w:rFonts w:ascii="Arial" w:eastAsia="MS Mincho" w:hAnsi="Arial"/>
      <w:noProof/>
      <w:lang w:val="en-GB"/>
    </w:rPr>
  </w:style>
  <w:style w:type="paragraph" w:customStyle="1" w:styleId="B20">
    <w:name w:val="B2"/>
    <w:basedOn w:val="Normal"/>
    <w:link w:val="B2Char"/>
    <w:rsid w:val="007C144C"/>
    <w:pPr>
      <w:autoSpaceDE/>
      <w:autoSpaceDN/>
      <w:adjustRightInd/>
      <w:snapToGrid/>
      <w:spacing w:after="180"/>
      <w:ind w:left="851" w:hanging="284"/>
      <w:jc w:val="left"/>
    </w:pPr>
    <w:rPr>
      <w:rFonts w:eastAsia="MS Mincho"/>
      <w:sz w:val="20"/>
      <w:szCs w:val="20"/>
      <w:lang w:val="en-GB"/>
    </w:rPr>
  </w:style>
  <w:style w:type="paragraph" w:customStyle="1" w:styleId="B30">
    <w:name w:val="B3"/>
    <w:basedOn w:val="Normal"/>
    <w:rsid w:val="007C144C"/>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C144C"/>
    <w:pPr>
      <w:autoSpaceDE/>
      <w:autoSpaceDN/>
      <w:adjustRightInd/>
      <w:snapToGrid/>
      <w:spacing w:after="180"/>
      <w:ind w:left="1418" w:hanging="284"/>
      <w:jc w:val="left"/>
    </w:pPr>
    <w:rPr>
      <w:rFonts w:eastAsia="MS Mincho"/>
      <w:sz w:val="20"/>
      <w:szCs w:val="20"/>
      <w:lang w:val="en-GB"/>
    </w:rPr>
  </w:style>
  <w:style w:type="paragraph" w:customStyle="1" w:styleId="B5">
    <w:name w:val="B5"/>
    <w:basedOn w:val="Normal"/>
    <w:rsid w:val="007C144C"/>
    <w:pPr>
      <w:autoSpaceDE/>
      <w:autoSpaceDN/>
      <w:adjustRightInd/>
      <w:snapToGrid/>
      <w:spacing w:after="180"/>
      <w:ind w:left="1702" w:hanging="284"/>
      <w:jc w:val="left"/>
    </w:pPr>
    <w:rPr>
      <w:rFonts w:eastAsia="MS Mincho"/>
      <w:sz w:val="20"/>
      <w:szCs w:val="20"/>
      <w:lang w:val="en-GB"/>
    </w:rPr>
  </w:style>
  <w:style w:type="paragraph" w:customStyle="1" w:styleId="ZTD">
    <w:name w:val="ZTD"/>
    <w:basedOn w:val="ZB"/>
    <w:rsid w:val="007C144C"/>
    <w:pPr>
      <w:framePr w:hRule="auto" w:wrap="notBeside" w:y="852"/>
    </w:pPr>
    <w:rPr>
      <w:i w:val="0"/>
      <w:sz w:val="40"/>
    </w:rPr>
  </w:style>
  <w:style w:type="paragraph" w:customStyle="1" w:styleId="ZV">
    <w:name w:val="ZV"/>
    <w:basedOn w:val="ZU"/>
    <w:rsid w:val="007C144C"/>
    <w:pPr>
      <w:framePr w:wrap="notBeside" w:y="16161"/>
    </w:pPr>
  </w:style>
  <w:style w:type="paragraph" w:customStyle="1" w:styleId="TAJ">
    <w:name w:val="TAJ"/>
    <w:basedOn w:val="TH"/>
    <w:rsid w:val="007C144C"/>
  </w:style>
  <w:style w:type="paragraph" w:customStyle="1" w:styleId="Guidance">
    <w:name w:val="Guidance"/>
    <w:basedOn w:val="Normal"/>
    <w:rsid w:val="007C144C"/>
    <w:pPr>
      <w:autoSpaceDE/>
      <w:autoSpaceDN/>
      <w:adjustRightInd/>
      <w:snapToGrid/>
      <w:spacing w:after="180"/>
      <w:jc w:val="left"/>
    </w:pPr>
    <w:rPr>
      <w:rFonts w:eastAsia="MS Mincho"/>
      <w:i/>
      <w:color w:val="0000FF"/>
      <w:sz w:val="20"/>
      <w:szCs w:val="20"/>
      <w:lang w:val="en-GB"/>
    </w:rPr>
  </w:style>
  <w:style w:type="character" w:styleId="UnresolvedMention">
    <w:name w:val="Unresolved Mention"/>
    <w:uiPriority w:val="99"/>
    <w:unhideWhenUsed/>
    <w:rsid w:val="007C144C"/>
    <w:rPr>
      <w:color w:val="605E5C"/>
      <w:shd w:val="clear" w:color="auto" w:fill="E1DFDD"/>
    </w:rPr>
  </w:style>
  <w:style w:type="paragraph" w:styleId="Index2">
    <w:name w:val="index 2"/>
    <w:basedOn w:val="Index1"/>
    <w:rsid w:val="007C144C"/>
    <w:pPr>
      <w:ind w:left="284"/>
    </w:pPr>
  </w:style>
  <w:style w:type="paragraph" w:styleId="Index1">
    <w:name w:val="index 1"/>
    <w:basedOn w:val="Normal"/>
    <w:rsid w:val="007C144C"/>
    <w:pPr>
      <w:keepLines/>
      <w:overflowPunct w:val="0"/>
      <w:snapToGrid/>
      <w:spacing w:after="0"/>
      <w:jc w:val="left"/>
      <w:textAlignment w:val="baseline"/>
    </w:pPr>
    <w:rPr>
      <w:rFonts w:eastAsia="MS Mincho"/>
      <w:sz w:val="20"/>
      <w:szCs w:val="20"/>
      <w:lang w:val="en-GB" w:eastAsia="en-GB"/>
    </w:rPr>
  </w:style>
  <w:style w:type="paragraph" w:styleId="ListNumber2">
    <w:name w:val="List Number 2"/>
    <w:basedOn w:val="ListNumber"/>
    <w:rsid w:val="007C144C"/>
    <w:pPr>
      <w:ind w:left="851"/>
    </w:pPr>
  </w:style>
  <w:style w:type="character" w:customStyle="1" w:styleId="FootnoteTextChar">
    <w:name w:val="Footnote Text Char"/>
    <w:basedOn w:val="DefaultParagraphFont"/>
    <w:link w:val="FootnoteText"/>
    <w:rsid w:val="007C144C"/>
  </w:style>
  <w:style w:type="paragraph" w:styleId="ListBullet2">
    <w:name w:val="List Bullet 2"/>
    <w:basedOn w:val="ListBullet"/>
    <w:rsid w:val="007C144C"/>
    <w:pPr>
      <w:overflowPunct w:val="0"/>
      <w:autoSpaceDE w:val="0"/>
      <w:autoSpaceDN w:val="0"/>
      <w:adjustRightInd w:val="0"/>
      <w:snapToGrid/>
      <w:ind w:left="851"/>
      <w:textAlignment w:val="baseline"/>
    </w:pPr>
    <w:rPr>
      <w:rFonts w:eastAsia="MS Mincho"/>
      <w:lang w:eastAsia="en-GB"/>
    </w:rPr>
  </w:style>
  <w:style w:type="paragraph" w:styleId="ListBullet3">
    <w:name w:val="List Bullet 3"/>
    <w:basedOn w:val="ListBullet2"/>
    <w:rsid w:val="007C144C"/>
    <w:pPr>
      <w:ind w:left="1135"/>
    </w:pPr>
  </w:style>
  <w:style w:type="paragraph" w:styleId="ListNumber">
    <w:name w:val="List Number"/>
    <w:basedOn w:val="List"/>
    <w:rsid w:val="007C144C"/>
    <w:pPr>
      <w:overflowPunct w:val="0"/>
      <w:snapToGrid/>
      <w:spacing w:after="180"/>
      <w:ind w:left="568" w:hanging="284"/>
      <w:jc w:val="left"/>
      <w:textAlignment w:val="baseline"/>
    </w:pPr>
    <w:rPr>
      <w:rFonts w:eastAsia="MS Mincho"/>
      <w:sz w:val="20"/>
      <w:szCs w:val="20"/>
      <w:lang w:val="en-GB" w:eastAsia="en-GB"/>
    </w:rPr>
  </w:style>
  <w:style w:type="paragraph" w:styleId="List2">
    <w:name w:val="List 2"/>
    <w:basedOn w:val="List"/>
    <w:rsid w:val="007C144C"/>
    <w:pPr>
      <w:overflowPunct w:val="0"/>
      <w:snapToGrid/>
      <w:spacing w:after="180"/>
      <w:ind w:left="851" w:hanging="284"/>
      <w:jc w:val="left"/>
      <w:textAlignment w:val="baseline"/>
    </w:pPr>
    <w:rPr>
      <w:rFonts w:eastAsia="MS Mincho"/>
      <w:sz w:val="20"/>
      <w:szCs w:val="20"/>
      <w:lang w:val="en-GB" w:eastAsia="en-GB"/>
    </w:rPr>
  </w:style>
  <w:style w:type="paragraph" w:styleId="List3">
    <w:name w:val="List 3"/>
    <w:basedOn w:val="List2"/>
    <w:rsid w:val="007C144C"/>
    <w:pPr>
      <w:ind w:left="1135"/>
    </w:pPr>
  </w:style>
  <w:style w:type="paragraph" w:styleId="List4">
    <w:name w:val="List 4"/>
    <w:basedOn w:val="List3"/>
    <w:rsid w:val="007C144C"/>
    <w:pPr>
      <w:ind w:left="1418"/>
    </w:pPr>
  </w:style>
  <w:style w:type="paragraph" w:styleId="List5">
    <w:name w:val="List 5"/>
    <w:basedOn w:val="List4"/>
    <w:rsid w:val="007C144C"/>
    <w:pPr>
      <w:ind w:left="1702"/>
    </w:pPr>
  </w:style>
  <w:style w:type="paragraph" w:styleId="ListBullet4">
    <w:name w:val="List Bullet 4"/>
    <w:basedOn w:val="ListBullet3"/>
    <w:rsid w:val="007C144C"/>
    <w:pPr>
      <w:ind w:left="1418"/>
    </w:pPr>
  </w:style>
  <w:style w:type="paragraph" w:styleId="ListBullet5">
    <w:name w:val="List Bullet 5"/>
    <w:basedOn w:val="ListBullet4"/>
    <w:rsid w:val="007C144C"/>
    <w:pPr>
      <w:ind w:left="1702"/>
    </w:pPr>
  </w:style>
  <w:style w:type="paragraph" w:customStyle="1" w:styleId="CRCoverPage">
    <w:name w:val="CR Cover Page"/>
    <w:link w:val="CRCoverPageChar"/>
    <w:rsid w:val="007C144C"/>
    <w:pPr>
      <w:spacing w:after="120"/>
    </w:pPr>
    <w:rPr>
      <w:rFonts w:ascii="Arial" w:eastAsia="Malgun Gothic" w:hAnsi="Arial"/>
      <w:lang w:val="en-GB" w:eastAsia="ko-KR"/>
    </w:rPr>
  </w:style>
  <w:style w:type="paragraph" w:styleId="DocumentMap">
    <w:name w:val="Document Map"/>
    <w:basedOn w:val="Normal"/>
    <w:link w:val="DocumentMapChar"/>
    <w:rsid w:val="007C144C"/>
    <w:pPr>
      <w:shd w:val="clear" w:color="auto" w:fill="000080"/>
      <w:overflowPunct w:val="0"/>
      <w:snapToGrid/>
      <w:spacing w:after="180"/>
      <w:jc w:val="left"/>
      <w:textAlignment w:val="baseline"/>
    </w:pPr>
    <w:rPr>
      <w:rFonts w:ascii="Tahoma" w:eastAsia="MS Mincho" w:hAnsi="Tahoma"/>
      <w:sz w:val="20"/>
      <w:szCs w:val="20"/>
      <w:lang w:val="en-GB" w:eastAsia="en-GB"/>
    </w:rPr>
  </w:style>
  <w:style w:type="character" w:customStyle="1" w:styleId="DocumentMapChar">
    <w:name w:val="Document Map Char"/>
    <w:basedOn w:val="DefaultParagraphFont"/>
    <w:link w:val="DocumentMap"/>
    <w:rsid w:val="007C144C"/>
    <w:rPr>
      <w:rFonts w:ascii="Tahoma" w:eastAsia="MS Mincho" w:hAnsi="Tahoma"/>
      <w:shd w:val="clear" w:color="auto" w:fill="000080"/>
      <w:lang w:val="en-GB" w:eastAsia="en-GB"/>
    </w:rPr>
  </w:style>
  <w:style w:type="character" w:customStyle="1" w:styleId="UnresolvedMention1">
    <w:name w:val="Unresolved Mention1"/>
    <w:uiPriority w:val="99"/>
    <w:semiHidden/>
    <w:unhideWhenUsed/>
    <w:rsid w:val="007C144C"/>
    <w:rPr>
      <w:color w:val="808080"/>
      <w:shd w:val="clear" w:color="auto" w:fill="E6E6E6"/>
    </w:rPr>
  </w:style>
  <w:style w:type="paragraph" w:customStyle="1" w:styleId="B1">
    <w:name w:val="B1+"/>
    <w:basedOn w:val="B10"/>
    <w:rsid w:val="007C144C"/>
    <w:pPr>
      <w:numPr>
        <w:numId w:val="15"/>
      </w:numPr>
      <w:tabs>
        <w:tab w:val="clear" w:pos="737"/>
      </w:tabs>
      <w:overflowPunct w:val="0"/>
      <w:autoSpaceDE w:val="0"/>
      <w:autoSpaceDN w:val="0"/>
      <w:adjustRightInd w:val="0"/>
      <w:ind w:left="720" w:hanging="360"/>
      <w:textAlignment w:val="baseline"/>
    </w:pPr>
    <w:rPr>
      <w:lang w:eastAsia="en-GB"/>
    </w:rPr>
  </w:style>
  <w:style w:type="character" w:customStyle="1" w:styleId="NOChar">
    <w:name w:val="NO Char"/>
    <w:link w:val="NO"/>
    <w:qFormat/>
    <w:rsid w:val="007C144C"/>
    <w:rPr>
      <w:rFonts w:eastAsia="MS Mincho"/>
      <w:lang w:val="en-GB"/>
    </w:rPr>
  </w:style>
  <w:style w:type="character" w:customStyle="1" w:styleId="TANChar">
    <w:name w:val="TAN Char"/>
    <w:link w:val="TAN"/>
    <w:qFormat/>
    <w:rsid w:val="007C144C"/>
    <w:rPr>
      <w:rFonts w:ascii="Arial" w:eastAsia="MS Mincho" w:hAnsi="Arial"/>
      <w:sz w:val="18"/>
      <w:lang w:val="en-GB"/>
    </w:rPr>
  </w:style>
  <w:style w:type="character" w:customStyle="1" w:styleId="B1Char">
    <w:name w:val="B1 Char"/>
    <w:link w:val="B10"/>
    <w:locked/>
    <w:rsid w:val="007C144C"/>
    <w:rPr>
      <w:rFonts w:eastAsia="MS Mincho"/>
      <w:lang w:val="en-GB"/>
    </w:rPr>
  </w:style>
  <w:style w:type="character" w:customStyle="1" w:styleId="B2Char">
    <w:name w:val="B2 Char"/>
    <w:link w:val="B20"/>
    <w:locked/>
    <w:rsid w:val="007C144C"/>
    <w:rPr>
      <w:rFonts w:eastAsia="MS Mincho"/>
      <w:lang w:val="en-GB"/>
    </w:rPr>
  </w:style>
  <w:style w:type="character" w:customStyle="1" w:styleId="TALCar">
    <w:name w:val="TAL Car"/>
    <w:link w:val="TAL"/>
    <w:qFormat/>
    <w:rsid w:val="007C144C"/>
    <w:rPr>
      <w:rFonts w:ascii="Arial" w:eastAsia="MS Mincho" w:hAnsi="Arial"/>
      <w:sz w:val="18"/>
      <w:lang w:val="en-GB"/>
    </w:rPr>
  </w:style>
  <w:style w:type="character" w:styleId="SubtleReference">
    <w:name w:val="Subtle Reference"/>
    <w:uiPriority w:val="31"/>
    <w:qFormat/>
    <w:rsid w:val="007C144C"/>
    <w:rPr>
      <w:smallCaps/>
      <w:color w:val="5A5A5A"/>
    </w:rPr>
  </w:style>
  <w:style w:type="character" w:customStyle="1" w:styleId="TFChar">
    <w:name w:val="TF Char"/>
    <w:link w:val="TF"/>
    <w:rsid w:val="007C144C"/>
    <w:rPr>
      <w:rFonts w:ascii="Arial" w:eastAsia="MS Mincho" w:hAnsi="Arial"/>
      <w:b/>
      <w:lang w:val="en-GB"/>
    </w:rPr>
  </w:style>
  <w:style w:type="character" w:customStyle="1" w:styleId="TALChar">
    <w:name w:val="TAL Char"/>
    <w:qFormat/>
    <w:locked/>
    <w:rsid w:val="007C144C"/>
    <w:rPr>
      <w:rFonts w:ascii="Arial" w:hAnsi="Arial" w:cs="Arial"/>
      <w:sz w:val="18"/>
      <w:lang w:val="en-GB"/>
    </w:rPr>
  </w:style>
  <w:style w:type="paragraph" w:customStyle="1" w:styleId="TableText">
    <w:name w:val="TableText"/>
    <w:basedOn w:val="BodyTextIndent"/>
    <w:qFormat/>
    <w:rsid w:val="007C144C"/>
    <w:pPr>
      <w:keepNext/>
      <w:keepLines/>
      <w:snapToGrid w:val="0"/>
      <w:spacing w:after="180"/>
      <w:ind w:left="0"/>
      <w:jc w:val="center"/>
    </w:pPr>
    <w:rPr>
      <w:kern w:val="2"/>
    </w:rPr>
  </w:style>
  <w:style w:type="paragraph" w:styleId="BodyTextIndent">
    <w:name w:val="Body Text Indent"/>
    <w:basedOn w:val="Normal"/>
    <w:link w:val="BodyTextIndentChar"/>
    <w:rsid w:val="007C144C"/>
    <w:pPr>
      <w:overflowPunct w:val="0"/>
      <w:snapToGrid/>
      <w:ind w:left="360"/>
      <w:jc w:val="left"/>
      <w:textAlignment w:val="baseline"/>
    </w:pPr>
    <w:rPr>
      <w:sz w:val="20"/>
      <w:szCs w:val="20"/>
      <w:lang w:val="en-GB" w:eastAsia="en-GB"/>
    </w:rPr>
  </w:style>
  <w:style w:type="character" w:customStyle="1" w:styleId="BodyTextIndentChar">
    <w:name w:val="Body Text Indent Char"/>
    <w:basedOn w:val="DefaultParagraphFont"/>
    <w:link w:val="BodyTextIndent"/>
    <w:rsid w:val="007C144C"/>
    <w:rPr>
      <w:lang w:val="en-GB" w:eastAsia="en-GB"/>
    </w:rPr>
  </w:style>
  <w:style w:type="character" w:customStyle="1" w:styleId="EXChar">
    <w:name w:val="EX Char"/>
    <w:link w:val="EX"/>
    <w:locked/>
    <w:rsid w:val="007C144C"/>
    <w:rPr>
      <w:rFonts w:eastAsia="MS Mincho"/>
      <w:lang w:val="en-GB"/>
    </w:rPr>
  </w:style>
  <w:style w:type="paragraph" w:customStyle="1" w:styleId="B2">
    <w:name w:val="B2+"/>
    <w:basedOn w:val="B20"/>
    <w:rsid w:val="007C144C"/>
    <w:pPr>
      <w:numPr>
        <w:numId w:val="16"/>
      </w:numPr>
      <w:tabs>
        <w:tab w:val="clear" w:pos="1191"/>
      </w:tabs>
      <w:overflowPunct w:val="0"/>
      <w:autoSpaceDE w:val="0"/>
      <w:autoSpaceDN w:val="0"/>
      <w:adjustRightInd w:val="0"/>
      <w:ind w:left="720" w:hanging="360"/>
      <w:textAlignment w:val="baseline"/>
    </w:pPr>
    <w:rPr>
      <w:lang w:eastAsia="en-GB"/>
    </w:rPr>
  </w:style>
  <w:style w:type="paragraph" w:customStyle="1" w:styleId="B3">
    <w:name w:val="B3+"/>
    <w:basedOn w:val="B30"/>
    <w:rsid w:val="007C144C"/>
    <w:pPr>
      <w:numPr>
        <w:numId w:val="17"/>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C144C"/>
    <w:pPr>
      <w:numPr>
        <w:numId w:val="18"/>
      </w:numPr>
      <w:tabs>
        <w:tab w:val="left" w:pos="851"/>
      </w:tabs>
      <w:overflowPunct w:val="0"/>
      <w:snapToGrid/>
      <w:spacing w:after="180"/>
      <w:jc w:val="left"/>
      <w:textAlignment w:val="baseline"/>
    </w:pPr>
    <w:rPr>
      <w:rFonts w:eastAsia="MS Mincho"/>
      <w:sz w:val="20"/>
      <w:szCs w:val="20"/>
      <w:lang w:val="en-GB" w:eastAsia="en-GB"/>
    </w:rPr>
  </w:style>
  <w:style w:type="paragraph" w:customStyle="1" w:styleId="BN">
    <w:name w:val="BN"/>
    <w:basedOn w:val="Normal"/>
    <w:rsid w:val="007C144C"/>
    <w:pPr>
      <w:numPr>
        <w:numId w:val="19"/>
      </w:numPr>
      <w:overflowPunct w:val="0"/>
      <w:snapToGrid/>
      <w:spacing w:after="180"/>
      <w:jc w:val="left"/>
      <w:textAlignment w:val="baseline"/>
    </w:pPr>
    <w:rPr>
      <w:rFonts w:eastAsia="MS Mincho"/>
      <w:sz w:val="20"/>
      <w:szCs w:val="20"/>
      <w:lang w:val="en-GB" w:eastAsia="en-GB"/>
    </w:rPr>
  </w:style>
  <w:style w:type="paragraph" w:customStyle="1" w:styleId="FL">
    <w:name w:val="FL"/>
    <w:basedOn w:val="Normal"/>
    <w:rsid w:val="007C144C"/>
    <w:pPr>
      <w:keepNext/>
      <w:keepLines/>
      <w:overflowPunct w:val="0"/>
      <w:snapToGrid/>
      <w:spacing w:before="60" w:after="180"/>
      <w:jc w:val="center"/>
      <w:textAlignment w:val="baseline"/>
    </w:pPr>
    <w:rPr>
      <w:rFonts w:ascii="Arial" w:eastAsia="MS Mincho" w:hAnsi="Arial"/>
      <w:b/>
      <w:sz w:val="20"/>
      <w:szCs w:val="20"/>
      <w:lang w:val="en-GB" w:eastAsia="en-GB"/>
    </w:rPr>
  </w:style>
  <w:style w:type="paragraph" w:customStyle="1" w:styleId="TB1">
    <w:name w:val="TB1"/>
    <w:basedOn w:val="Normal"/>
    <w:qFormat/>
    <w:rsid w:val="007C144C"/>
    <w:pPr>
      <w:keepNext/>
      <w:keepLines/>
      <w:numPr>
        <w:numId w:val="20"/>
      </w:numPr>
      <w:tabs>
        <w:tab w:val="left" w:pos="720"/>
      </w:tabs>
      <w:overflowPunct w:val="0"/>
      <w:snapToGrid/>
      <w:spacing w:after="0"/>
      <w:ind w:left="737" w:hanging="380"/>
      <w:jc w:val="left"/>
      <w:textAlignment w:val="baseline"/>
    </w:pPr>
    <w:rPr>
      <w:rFonts w:ascii="Arial" w:eastAsia="MS Mincho" w:hAnsi="Arial"/>
      <w:sz w:val="18"/>
      <w:szCs w:val="20"/>
      <w:lang w:val="en-GB" w:eastAsia="en-GB"/>
    </w:rPr>
  </w:style>
  <w:style w:type="paragraph" w:customStyle="1" w:styleId="TB2">
    <w:name w:val="TB2"/>
    <w:basedOn w:val="Normal"/>
    <w:qFormat/>
    <w:rsid w:val="007C144C"/>
    <w:pPr>
      <w:keepNext/>
      <w:keepLines/>
      <w:numPr>
        <w:numId w:val="21"/>
      </w:numPr>
      <w:tabs>
        <w:tab w:val="left" w:pos="1109"/>
      </w:tabs>
      <w:overflowPunct w:val="0"/>
      <w:snapToGrid/>
      <w:spacing w:after="0"/>
      <w:ind w:left="1100" w:hanging="380"/>
      <w:jc w:val="left"/>
      <w:textAlignment w:val="baseline"/>
    </w:pPr>
    <w:rPr>
      <w:rFonts w:ascii="Arial" w:eastAsia="MS Mincho" w:hAnsi="Arial"/>
      <w:sz w:val="18"/>
      <w:szCs w:val="20"/>
      <w:lang w:val="en-GB" w:eastAsia="en-GB"/>
    </w:rPr>
  </w:style>
  <w:style w:type="character" w:customStyle="1" w:styleId="CRCoverPageChar">
    <w:name w:val="CR Cover Page Char"/>
    <w:link w:val="CRCoverPage"/>
    <w:rsid w:val="007C144C"/>
    <w:rPr>
      <w:rFonts w:ascii="Arial" w:eastAsia="Malgun Gothic" w:hAnsi="Arial"/>
      <w:lang w:val="en-GB" w:eastAsia="ko-KR"/>
    </w:rPr>
  </w:style>
  <w:style w:type="paragraph" w:styleId="TOCHeading">
    <w:name w:val="TOC Heading"/>
    <w:basedOn w:val="Heading1"/>
    <w:next w:val="Normal"/>
    <w:uiPriority w:val="39"/>
    <w:unhideWhenUsed/>
    <w:qFormat/>
    <w:rsid w:val="007C144C"/>
    <w:pPr>
      <w:keepLines/>
      <w:numPr>
        <w:numId w:val="0"/>
      </w:numPr>
      <w:pBdr>
        <w:top w:val="none" w:sz="0" w:space="0" w:color="auto"/>
      </w:pBdr>
      <w:overflowPunct w:val="0"/>
      <w:snapToGrid/>
      <w:spacing w:before="240" w:after="0" w:line="259" w:lineRule="auto"/>
      <w:jc w:val="left"/>
      <w:textAlignment w:val="baseline"/>
      <w:outlineLvl w:val="9"/>
    </w:pPr>
    <w:rPr>
      <w:rFonts w:ascii="Calibri Light" w:eastAsia="MS Mincho" w:hAnsi="Calibri Light"/>
      <w:b w:val="0"/>
      <w:bCs w:val="0"/>
      <w:color w:val="2F5496"/>
      <w:sz w:val="32"/>
      <w:szCs w:val="32"/>
      <w:lang w:eastAsia="en-GB"/>
    </w:rPr>
  </w:style>
  <w:style w:type="character" w:customStyle="1" w:styleId="EQChar">
    <w:name w:val="EQ Char"/>
    <w:link w:val="EQ"/>
    <w:rsid w:val="007C144C"/>
    <w:rPr>
      <w:rFonts w:eastAsia="MS Mincho"/>
      <w:noProof/>
      <w:lang w:val="en-GB"/>
    </w:rPr>
  </w:style>
  <w:style w:type="numbering" w:customStyle="1" w:styleId="NoList1">
    <w:name w:val="No List1"/>
    <w:next w:val="NoList"/>
    <w:uiPriority w:val="99"/>
    <w:semiHidden/>
    <w:unhideWhenUsed/>
    <w:rsid w:val="007C144C"/>
  </w:style>
  <w:style w:type="character" w:customStyle="1" w:styleId="H6Char">
    <w:name w:val="H6 Char"/>
    <w:link w:val="H6"/>
    <w:rsid w:val="007C144C"/>
    <w:rPr>
      <w:rFonts w:ascii="Arial" w:eastAsia="MS Mincho" w:hAnsi="Arial"/>
      <w:lang w:val="en-GB"/>
    </w:rPr>
  </w:style>
  <w:style w:type="paragraph" w:styleId="NormalWeb">
    <w:name w:val="Normal (Web)"/>
    <w:basedOn w:val="Normal"/>
    <w:uiPriority w:val="99"/>
    <w:unhideWhenUsed/>
    <w:qFormat/>
    <w:rsid w:val="007C144C"/>
    <w:pPr>
      <w:autoSpaceDE/>
      <w:autoSpaceDN/>
      <w:adjustRightInd/>
      <w:snapToGrid/>
      <w:spacing w:before="100" w:beforeAutospacing="1" w:after="100" w:afterAutospacing="1"/>
      <w:jc w:val="left"/>
    </w:pPr>
    <w:rPr>
      <w:rFonts w:eastAsia="MS Mincho"/>
      <w:sz w:val="24"/>
      <w:szCs w:val="24"/>
      <w:lang w:eastAsia="en-GB"/>
    </w:rPr>
  </w:style>
  <w:style w:type="character" w:customStyle="1" w:styleId="fontstyle01">
    <w:name w:val="fontstyle01"/>
    <w:rsid w:val="007C144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C144C"/>
  </w:style>
  <w:style w:type="numbering" w:customStyle="1" w:styleId="NoList3">
    <w:name w:val="No List3"/>
    <w:next w:val="NoList"/>
    <w:uiPriority w:val="99"/>
    <w:semiHidden/>
    <w:unhideWhenUsed/>
    <w:rsid w:val="007C144C"/>
  </w:style>
  <w:style w:type="numbering" w:customStyle="1" w:styleId="NoList4">
    <w:name w:val="No List4"/>
    <w:next w:val="NoList"/>
    <w:uiPriority w:val="99"/>
    <w:semiHidden/>
    <w:unhideWhenUsed/>
    <w:rsid w:val="007C144C"/>
  </w:style>
  <w:style w:type="table" w:customStyle="1" w:styleId="TableGrid1">
    <w:name w:val="Table Grid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144C"/>
  </w:style>
  <w:style w:type="table" w:customStyle="1" w:styleId="TableGrid2">
    <w:name w:val="Table Grid2"/>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144C"/>
  </w:style>
  <w:style w:type="numbering" w:customStyle="1" w:styleId="NoList21">
    <w:name w:val="No List21"/>
    <w:next w:val="NoList"/>
    <w:uiPriority w:val="99"/>
    <w:semiHidden/>
    <w:unhideWhenUsed/>
    <w:rsid w:val="007C144C"/>
  </w:style>
  <w:style w:type="numbering" w:customStyle="1" w:styleId="NoList31">
    <w:name w:val="No List31"/>
    <w:next w:val="NoList"/>
    <w:uiPriority w:val="99"/>
    <w:semiHidden/>
    <w:unhideWhenUsed/>
    <w:rsid w:val="007C144C"/>
  </w:style>
  <w:style w:type="numbering" w:customStyle="1" w:styleId="NoList41">
    <w:name w:val="No List41"/>
    <w:next w:val="NoList"/>
    <w:uiPriority w:val="99"/>
    <w:semiHidden/>
    <w:unhideWhenUsed/>
    <w:rsid w:val="007C144C"/>
  </w:style>
  <w:style w:type="table" w:customStyle="1" w:styleId="TableGrid11">
    <w:name w:val="Table Grid1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144C"/>
  </w:style>
  <w:style w:type="table" w:customStyle="1" w:styleId="TableGrid3">
    <w:name w:val="Table Grid3"/>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C144C"/>
    <w:rPr>
      <w:i/>
      <w:iCs/>
    </w:rPr>
  </w:style>
  <w:style w:type="paragraph" w:customStyle="1" w:styleId="tdoc-header">
    <w:name w:val="tdoc-header"/>
    <w:rsid w:val="007C144C"/>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44C"/>
    <w:rPr>
      <w:rFonts w:ascii="Arial" w:hAnsi="Arial"/>
      <w:sz w:val="32"/>
      <w:lang w:val="en-GB" w:eastAsia="en-US" w:bidi="ar-SA"/>
    </w:rPr>
  </w:style>
  <w:style w:type="paragraph" w:customStyle="1" w:styleId="Default">
    <w:name w:val="Default"/>
    <w:rsid w:val="007C144C"/>
    <w:pPr>
      <w:autoSpaceDE w:val="0"/>
      <w:autoSpaceDN w:val="0"/>
      <w:adjustRightInd w:val="0"/>
    </w:pPr>
    <w:rPr>
      <w:rFonts w:ascii="Arial" w:hAnsi="Arial" w:cs="Arial"/>
      <w:color w:val="000000"/>
      <w:sz w:val="24"/>
      <w:szCs w:val="24"/>
      <w:lang w:val="en-GB" w:eastAsia="en-GB"/>
    </w:rPr>
  </w:style>
  <w:style w:type="character" w:customStyle="1" w:styleId="font4">
    <w:name w:val="font4"/>
    <w:basedOn w:val="DefaultParagraphFont"/>
    <w:qFormat/>
    <w:rsid w:val="007C144C"/>
  </w:style>
  <w:style w:type="table" w:styleId="LightList-Accent3">
    <w:name w:val="Light List Accent 3"/>
    <w:basedOn w:val="TableNormal"/>
    <w:uiPriority w:val="61"/>
    <w:rsid w:val="0070722D"/>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4228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620764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21288-1178-4EDC-8AF7-9CE929B4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4474</Words>
  <Characters>25504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11</cp:revision>
  <cp:lastPrinted>2007-06-18T22:08:00Z</cp:lastPrinted>
  <dcterms:created xsi:type="dcterms:W3CDTF">2020-10-16T20:32:00Z</dcterms:created>
  <dcterms:modified xsi:type="dcterms:W3CDTF">2020-10-17T03:33:00Z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