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784" w:rsidRPr="00925E42" w:rsidRDefault="00625784" w:rsidP="00F34645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Theme="minorEastAsia" w:hAnsi="Times New Roman"/>
          <w:b w:val="0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 xml:space="preserve">3GPP TSG RAN WG1 </w:t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>Meeting #</w:t>
      </w:r>
      <w:r w:rsidR="002A5D68">
        <w:rPr>
          <w:rFonts w:ascii="Times New Roman" w:eastAsiaTheme="minorEastAsia" w:hAnsi="Times New Roman"/>
          <w:sz w:val="22"/>
          <w:szCs w:val="22"/>
          <w:lang w:eastAsia="zh-CN"/>
        </w:rPr>
        <w:t>10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2-e</w:t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 xml:space="preserve">                             </w:t>
      </w:r>
      <w:r w:rsidR="001479E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</w:t>
      </w:r>
      <w:r w:rsidR="00E9048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1479E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DC627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</w:t>
      </w:r>
      <w:r w:rsidRPr="00925E42">
        <w:rPr>
          <w:rFonts w:ascii="Times New Roman" w:hAnsi="Times New Roman"/>
          <w:sz w:val="22"/>
          <w:szCs w:val="22"/>
        </w:rPr>
        <w:t>R1-</w:t>
      </w:r>
      <w:r w:rsidR="006148FD">
        <w:rPr>
          <w:rFonts w:ascii="Times New Roman" w:eastAsiaTheme="minorEastAsia" w:hAnsi="Times New Roman" w:hint="eastAsia"/>
          <w:sz w:val="22"/>
          <w:szCs w:val="22"/>
          <w:lang w:eastAsia="zh-CN"/>
        </w:rPr>
        <w:t>2005698</w:t>
      </w:r>
    </w:p>
    <w:p w:rsidR="00842E87" w:rsidRPr="00664814" w:rsidRDefault="00842E87" w:rsidP="00842E87">
      <w:pPr>
        <w:pStyle w:val="ad"/>
        <w:widowControl w:val="0"/>
        <w:tabs>
          <w:tab w:val="right" w:pos="8280"/>
          <w:tab w:val="right" w:pos="9781"/>
        </w:tabs>
        <w:ind w:left="-2" w:right="-57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gramStart"/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>e-Meeting</w:t>
      </w:r>
      <w:proofErr w:type="gramEnd"/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August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17</w:t>
      </w:r>
      <w:r w:rsidRPr="004520D8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 – 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28</w:t>
      </w:r>
      <w:r w:rsidRPr="004520D8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>, 2020</w:t>
      </w:r>
    </w:p>
    <w:p w:rsidR="00C74E31" w:rsidRPr="002A5D68" w:rsidRDefault="00C74E31" w:rsidP="00C74E31">
      <w:pPr>
        <w:pStyle w:val="ad"/>
        <w:ind w:left="-2"/>
        <w:rPr>
          <w:rFonts w:ascii="Times New Roman" w:hAnsi="Times New Roman"/>
          <w:sz w:val="22"/>
          <w:szCs w:val="22"/>
        </w:rPr>
      </w:pPr>
    </w:p>
    <w:p w:rsidR="000761EF" w:rsidRPr="000761EF" w:rsidRDefault="000761EF" w:rsidP="00E9523A">
      <w:pPr>
        <w:pStyle w:val="ad"/>
        <w:ind w:left="-2"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:rsidR="00830F4E" w:rsidRPr="00925E42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Source:</w:t>
      </w:r>
      <w:r w:rsidR="004520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                 </w:t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197AA2" w:rsidRDefault="00830F4E" w:rsidP="000E2B46">
      <w:pPr>
        <w:pStyle w:val="ad"/>
        <w:tabs>
          <w:tab w:val="clear" w:pos="4536"/>
          <w:tab w:val="left" w:pos="1800"/>
        </w:tabs>
        <w:ind w:left="1798" w:hanging="180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925E42">
        <w:rPr>
          <w:rFonts w:ascii="Times New Roman" w:hAnsi="Times New Roman"/>
          <w:sz w:val="22"/>
          <w:szCs w:val="22"/>
        </w:rPr>
        <w:tab/>
      </w:r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ab/>
      </w:r>
      <w:r w:rsidR="00197AA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Discussion on </w:t>
      </w:r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efficient activation and de-activation mechanism for </w:t>
      </w:r>
      <w:proofErr w:type="spellStart"/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>SCell</w:t>
      </w:r>
      <w:proofErr w:type="spellEnd"/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 NR CA</w:t>
      </w:r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925E42">
        <w:rPr>
          <w:rFonts w:ascii="Times New Roman" w:hAnsi="Times New Roman"/>
          <w:sz w:val="22"/>
          <w:szCs w:val="22"/>
        </w:rPr>
        <w:tab/>
      </w:r>
      <w:r w:rsidR="00197AA2">
        <w:rPr>
          <w:rFonts w:ascii="Times New Roman" w:eastAsia="宋体" w:hAnsi="Times New Roman" w:hint="eastAsia"/>
          <w:sz w:val="22"/>
          <w:szCs w:val="22"/>
          <w:lang w:eastAsia="zh-CN"/>
        </w:rPr>
        <w:t>8.</w:t>
      </w:r>
      <w:r w:rsidR="00D02A2F">
        <w:rPr>
          <w:rFonts w:ascii="Times New Roman" w:eastAsia="宋体" w:hAnsi="Times New Roman" w:hint="eastAsia"/>
          <w:sz w:val="22"/>
          <w:szCs w:val="22"/>
          <w:lang w:eastAsia="zh-CN"/>
        </w:rPr>
        <w:t>13</w:t>
      </w:r>
      <w:r w:rsidR="00842E87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0E2B46"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Document for:</w:t>
      </w:r>
      <w:r w:rsidRPr="00925E42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925E42">
        <w:rPr>
          <w:rFonts w:ascii="Times New Roman" w:hAnsi="Times New Roman"/>
          <w:sz w:val="22"/>
          <w:szCs w:val="22"/>
        </w:rPr>
        <w:t>Discussio</w:t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925E42" w:rsidRDefault="00830F4E" w:rsidP="00E9523A">
      <w:pPr>
        <w:pStyle w:val="1"/>
        <w:ind w:left="565"/>
        <w:rPr>
          <w:rFonts w:ascii="Times New Roman" w:hAnsi="Times New Roman"/>
        </w:rPr>
      </w:pPr>
      <w:bookmarkStart w:id="3" w:name="_Ref521334010"/>
      <w:r w:rsidRPr="00925E42">
        <w:rPr>
          <w:rFonts w:ascii="Times New Roman" w:hAnsi="Times New Roman"/>
        </w:rPr>
        <w:t>Introduction</w:t>
      </w:r>
      <w:bookmarkEnd w:id="3"/>
    </w:p>
    <w:p w:rsidR="00832726" w:rsidRPr="00832726" w:rsidRDefault="006148FD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S</w:t>
      </w:r>
      <w:r w:rsidR="002F7915">
        <w:rPr>
          <w:rFonts w:eastAsia="宋体" w:hint="eastAsia"/>
          <w:sz w:val="21"/>
          <w:lang w:eastAsia="zh-CN"/>
        </w:rPr>
        <w:t xml:space="preserve">upport </w:t>
      </w:r>
      <w:r w:rsidR="002F7915">
        <w:rPr>
          <w:rFonts w:eastAsia="宋体"/>
          <w:sz w:val="21"/>
          <w:lang w:eastAsia="zh-CN"/>
        </w:rPr>
        <w:t>efficient</w:t>
      </w:r>
      <w:r w:rsidR="002F7915">
        <w:rPr>
          <w:rFonts w:eastAsia="宋体" w:hint="eastAsia"/>
          <w:sz w:val="21"/>
          <w:lang w:eastAsia="zh-CN"/>
        </w:rPr>
        <w:t xml:space="preserve"> activation/de-activation mechanism for one SCG and </w:t>
      </w:r>
      <w:proofErr w:type="spellStart"/>
      <w:r w:rsidR="002F7915">
        <w:rPr>
          <w:rFonts w:eastAsia="宋体" w:hint="eastAsia"/>
          <w:sz w:val="21"/>
          <w:lang w:eastAsia="zh-CN"/>
        </w:rPr>
        <w:t>SCells</w:t>
      </w:r>
      <w:proofErr w:type="spellEnd"/>
      <w:r w:rsidR="002F7915">
        <w:rPr>
          <w:rFonts w:eastAsia="宋体" w:hint="eastAsia"/>
          <w:sz w:val="21"/>
          <w:lang w:eastAsia="zh-CN"/>
        </w:rPr>
        <w:t xml:space="preserve"> is approved as the objective of further Multi-RAT Dual-Connectivity enhancements</w:t>
      </w:r>
      <w:r w:rsidR="00832726">
        <w:rPr>
          <w:rFonts w:eastAsia="宋体" w:hint="eastAsia"/>
          <w:sz w:val="21"/>
          <w:lang w:eastAsia="zh-CN"/>
        </w:rPr>
        <w:t>.</w:t>
      </w:r>
      <w:r>
        <w:rPr>
          <w:rFonts w:eastAsia="宋体"/>
          <w:sz w:val="21"/>
          <w:lang w:eastAsia="zh-CN"/>
        </w:rPr>
        <w:fldChar w:fldCharType="begin"/>
      </w:r>
      <w:r>
        <w:rPr>
          <w:rFonts w:eastAsia="宋体"/>
          <w:sz w:val="21"/>
          <w:lang w:eastAsia="zh-CN"/>
        </w:rPr>
        <w:instrText xml:space="preserve"> </w:instrText>
      </w:r>
      <w:r>
        <w:rPr>
          <w:rFonts w:eastAsia="宋体" w:hint="eastAsia"/>
          <w:sz w:val="21"/>
          <w:lang w:eastAsia="zh-CN"/>
        </w:rPr>
        <w:instrText>REF _Ref31722791 \r \h</w:instrText>
      </w:r>
      <w:r>
        <w:rPr>
          <w:rFonts w:eastAsia="宋体"/>
          <w:sz w:val="21"/>
          <w:lang w:eastAsia="zh-CN"/>
        </w:rPr>
        <w:instrText xml:space="preserve"> </w:instrText>
      </w:r>
      <w:r>
        <w:rPr>
          <w:rFonts w:eastAsia="宋体"/>
          <w:sz w:val="21"/>
          <w:lang w:eastAsia="zh-CN"/>
        </w:rPr>
      </w:r>
      <w:r>
        <w:rPr>
          <w:rFonts w:eastAsia="宋体"/>
          <w:sz w:val="21"/>
          <w:lang w:eastAsia="zh-CN"/>
        </w:rPr>
        <w:fldChar w:fldCharType="separate"/>
      </w:r>
      <w:r>
        <w:rPr>
          <w:rFonts w:eastAsia="宋体"/>
          <w:sz w:val="21"/>
          <w:lang w:eastAsia="zh-CN"/>
        </w:rPr>
        <w:t>[1]</w:t>
      </w:r>
      <w:r>
        <w:rPr>
          <w:rFonts w:eastAsia="宋体"/>
          <w:sz w:val="21"/>
          <w:lang w:eastAsia="zh-CN"/>
        </w:rPr>
        <w:fldChar w:fldCharType="end"/>
      </w:r>
      <w:r w:rsidR="002F7915">
        <w:rPr>
          <w:rFonts w:eastAsia="宋体" w:hint="eastAsia"/>
          <w:sz w:val="21"/>
          <w:lang w:eastAsia="zh-CN"/>
        </w:rPr>
        <w:t xml:space="preserve"> In this contribution, we focus on the mechanisms </w:t>
      </w:r>
      <w:r w:rsidR="001732ED">
        <w:rPr>
          <w:rFonts w:eastAsia="宋体" w:hint="eastAsia"/>
          <w:sz w:val="21"/>
          <w:lang w:eastAsia="zh-CN"/>
        </w:rPr>
        <w:t>relevant to RAN1</w:t>
      </w:r>
      <w:r>
        <w:rPr>
          <w:rFonts w:eastAsia="宋体" w:hint="eastAsia"/>
          <w:sz w:val="21"/>
          <w:lang w:eastAsia="zh-CN"/>
        </w:rPr>
        <w:t xml:space="preserve"> per the </w:t>
      </w:r>
      <w:r>
        <w:rPr>
          <w:rFonts w:eastAsia="宋体"/>
          <w:sz w:val="21"/>
          <w:lang w:eastAsia="zh-CN"/>
        </w:rPr>
        <w:t>guidance</w:t>
      </w:r>
      <w:r>
        <w:rPr>
          <w:rFonts w:eastAsia="宋体" w:hint="eastAsia"/>
          <w:sz w:val="21"/>
          <w:lang w:eastAsia="zh-CN"/>
        </w:rPr>
        <w:t xml:space="preserve"> from RAN1 chairman</w:t>
      </w:r>
      <w:r w:rsidR="001732ED">
        <w:rPr>
          <w:rFonts w:eastAsia="宋体" w:hint="eastAsia"/>
          <w:sz w:val="21"/>
          <w:lang w:eastAsia="zh-CN"/>
        </w:rPr>
        <w:t>.</w:t>
      </w:r>
    </w:p>
    <w:p w:rsidR="00A836E5" w:rsidRDefault="00832726" w:rsidP="002B16C0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Discussion</w:t>
      </w:r>
    </w:p>
    <w:p w:rsidR="009A5DBB" w:rsidRDefault="00BB4362" w:rsidP="001732ED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 de-activated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can be activated by the MAC CE carried by a PDSCH on an activated serving cell. Generally speaking, the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activation/de-activation </w:t>
      </w:r>
      <w:r w:rsidR="00DD2AB0">
        <w:rPr>
          <w:rFonts w:ascii="Times New Roman" w:hAnsi="Times New Roman" w:hint="eastAsia"/>
          <w:szCs w:val="20"/>
        </w:rPr>
        <w:t>delay</w:t>
      </w:r>
      <w:r>
        <w:rPr>
          <w:rFonts w:ascii="Times New Roman" w:hAnsi="Times New Roman" w:hint="eastAsia"/>
          <w:szCs w:val="20"/>
        </w:rPr>
        <w:t xml:space="preserve"> consists of three components</w:t>
      </w:r>
      <w:r w:rsidR="00171695">
        <w:rPr>
          <w:rFonts w:ascii="Times New Roman" w:hAnsi="Times New Roman" w:hint="eastAsia"/>
          <w:szCs w:val="20"/>
        </w:rPr>
        <w:t>, i.e. T</w:t>
      </w:r>
      <w:r w:rsidR="00171695">
        <w:rPr>
          <w:rFonts w:ascii="Times New Roman" w:hAnsi="Times New Roman" w:hint="eastAsia"/>
          <w:szCs w:val="20"/>
          <w:vertAlign w:val="subscript"/>
        </w:rPr>
        <w:t>HARQ</w:t>
      </w:r>
      <w:r w:rsidR="00171695">
        <w:rPr>
          <w:rFonts w:ascii="Times New Roman" w:hAnsi="Times New Roman" w:hint="eastAsia"/>
          <w:szCs w:val="20"/>
        </w:rPr>
        <w:t xml:space="preserve">,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activation_time</w:t>
      </w:r>
      <w:proofErr w:type="spellEnd"/>
      <w:r w:rsidR="00171695">
        <w:rPr>
          <w:rFonts w:ascii="Times New Roman" w:hAnsi="Times New Roman" w:hint="eastAsia"/>
          <w:szCs w:val="20"/>
        </w:rPr>
        <w:t xml:space="preserve"> and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CSI_Reporting</w:t>
      </w:r>
      <w:proofErr w:type="spellEnd"/>
      <w:r>
        <w:rPr>
          <w:rFonts w:ascii="Times New Roman" w:hAnsi="Times New Roman" w:hint="eastAsia"/>
          <w:szCs w:val="20"/>
        </w:rPr>
        <w:t>, which is defined in TS38.133.</w:t>
      </w:r>
      <w:r w:rsidR="00171695">
        <w:rPr>
          <w:rFonts w:ascii="Times New Roman" w:hAnsi="Times New Roman" w:hint="eastAsia"/>
          <w:szCs w:val="20"/>
        </w:rPr>
        <w:t xml:space="preserve"> </w:t>
      </w:r>
      <w:r w:rsidR="009540A6">
        <w:rPr>
          <w:rFonts w:ascii="Times New Roman" w:hAnsi="Times New Roman" w:hint="eastAsia"/>
          <w:szCs w:val="20"/>
        </w:rPr>
        <w:t xml:space="preserve"> One example assuming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measurement cycle is smaller than 160ms and the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is known in FR1 is shown in </w:t>
      </w:r>
      <w:r w:rsidR="0003764B">
        <w:rPr>
          <w:rFonts w:ascii="Times New Roman" w:hAnsi="Times New Roman" w:hint="eastAsia"/>
          <w:szCs w:val="20"/>
        </w:rPr>
        <w:t xml:space="preserve">Figure </w:t>
      </w:r>
      <w:r w:rsidR="009540A6">
        <w:rPr>
          <w:rFonts w:ascii="Times New Roman" w:hAnsi="Times New Roman" w:hint="eastAsia"/>
          <w:szCs w:val="20"/>
        </w:rPr>
        <w:t>1.</w:t>
      </w:r>
    </w:p>
    <w:p w:rsidR="00BB4362" w:rsidRDefault="00C93CCA" w:rsidP="00C93CCA">
      <w:pPr>
        <w:jc w:val="center"/>
      </w:pPr>
      <w:r>
        <w:object w:dxaOrig="9230" w:dyaOrig="3699">
          <v:shape id="_x0000_i1025" type="#_x0000_t75" style="width:422.7pt;height:169.6pt" o:ole="">
            <v:imagedata r:id="rId9" o:title=""/>
          </v:shape>
          <o:OLEObject Type="Embed" ProgID="Visio.Drawing.11" ShapeID="_x0000_i1025" DrawAspect="Content" ObjectID="_1658337421" r:id="rId10"/>
        </w:object>
      </w:r>
    </w:p>
    <w:p w:rsidR="009540A6" w:rsidRPr="009540A6" w:rsidRDefault="009540A6" w:rsidP="009540A6">
      <w:pPr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 xml:space="preserve">Figure 1: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delay for a known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in FR1</w:t>
      </w:r>
    </w:p>
    <w:p w:rsidR="009540A6" w:rsidRPr="001732ED" w:rsidRDefault="009540A6" w:rsidP="001732ED">
      <w:pPr>
        <w:rPr>
          <w:rFonts w:ascii="Times New Roman" w:hAnsi="Times New Roman"/>
          <w:szCs w:val="20"/>
        </w:rPr>
      </w:pPr>
    </w:p>
    <w:p w:rsidR="00F11A1F" w:rsidRDefault="00DD2AB0" w:rsidP="00DD2AB0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Furthermore, the timing for secondary cell activation/deactivation </w:t>
      </w:r>
      <w:r w:rsidR="00B55BC1">
        <w:rPr>
          <w:rFonts w:ascii="Times New Roman" w:hAnsi="Times New Roman" w:hint="eastAsia"/>
          <w:szCs w:val="20"/>
        </w:rPr>
        <w:t>which is defined in the current specification quoted as below.</w:t>
      </w:r>
      <w:r w:rsidR="00133412">
        <w:rPr>
          <w:rFonts w:ascii="Times New Roman" w:hAnsi="Times New Roman" w:hint="eastAsia"/>
          <w:szCs w:val="20"/>
        </w:rPr>
        <w:t xml:space="preserve"> The</w:t>
      </w:r>
      <w:r w:rsidR="004A6A18">
        <w:rPr>
          <w:rFonts w:ascii="Times New Roman" w:hAnsi="Times New Roman" w:hint="eastAsia"/>
          <w:szCs w:val="20"/>
        </w:rPr>
        <w:t xml:space="preserve"> intention of the</w:t>
      </w:r>
      <w:r w:rsidR="00133412">
        <w:rPr>
          <w:rFonts w:ascii="Times New Roman" w:hAnsi="Times New Roman" w:hint="eastAsia"/>
          <w:szCs w:val="20"/>
        </w:rPr>
        <w:t xml:space="preserve"> </w:t>
      </w:r>
      <w:r w:rsidR="00133412">
        <w:rPr>
          <w:rFonts w:ascii="Times New Roman" w:hAnsi="Times New Roman"/>
          <w:szCs w:val="20"/>
        </w:rPr>
        <w:t>highlighted</w:t>
      </w:r>
      <w:r w:rsidR="00133412">
        <w:rPr>
          <w:rFonts w:ascii="Times New Roman" w:hAnsi="Times New Roman" w:hint="eastAsia"/>
          <w:szCs w:val="20"/>
        </w:rPr>
        <w:t xml:space="preserve"> part</w:t>
      </w:r>
      <w:r w:rsidR="004A6A18">
        <w:rPr>
          <w:rFonts w:ascii="Times New Roman" w:hAnsi="Times New Roman" w:hint="eastAsia"/>
          <w:szCs w:val="20"/>
        </w:rPr>
        <w:t>s</w:t>
      </w:r>
      <w:r w:rsidR="00133412">
        <w:rPr>
          <w:rFonts w:ascii="Times New Roman" w:hAnsi="Times New Roman" w:hint="eastAsia"/>
          <w:szCs w:val="20"/>
        </w:rPr>
        <w:t xml:space="preserve"> </w:t>
      </w:r>
      <w:r w:rsidR="004A6A18">
        <w:rPr>
          <w:rFonts w:ascii="Times New Roman" w:hAnsi="Times New Roman" w:hint="eastAsia"/>
          <w:szCs w:val="20"/>
        </w:rPr>
        <w:t xml:space="preserve">is to describe when a UE on the activating secondary cell applies the corresponding actions on an active </w:t>
      </w:r>
      <w:proofErr w:type="spellStart"/>
      <w:r w:rsidR="004A6A18">
        <w:rPr>
          <w:rFonts w:ascii="Times New Roman" w:hAnsi="Times New Roman" w:hint="eastAsia"/>
          <w:szCs w:val="20"/>
        </w:rPr>
        <w:t>SCell</w:t>
      </w:r>
      <w:proofErr w:type="spellEnd"/>
      <w:r w:rsidR="009D0079">
        <w:rPr>
          <w:rFonts w:ascii="Times New Roman" w:hAnsi="Times New Roman" w:hint="eastAsia"/>
          <w:szCs w:val="20"/>
        </w:rPr>
        <w:t xml:space="preserve">, which includes CSI reporting for the </w:t>
      </w:r>
      <w:proofErr w:type="spellStart"/>
      <w:r w:rsidR="009D0079">
        <w:rPr>
          <w:rFonts w:ascii="Times New Roman" w:hAnsi="Times New Roman" w:hint="eastAsia"/>
          <w:szCs w:val="20"/>
        </w:rPr>
        <w:t>SCell</w:t>
      </w:r>
      <w:proofErr w:type="spellEnd"/>
      <w:r w:rsidR="009D0079">
        <w:rPr>
          <w:rFonts w:ascii="Times New Roman" w:hAnsi="Times New Roman" w:hint="eastAsia"/>
          <w:szCs w:val="20"/>
        </w:rPr>
        <w:t xml:space="preserve">, PDCCH monitoring on the </w:t>
      </w:r>
      <w:proofErr w:type="spellStart"/>
      <w:r w:rsidR="009D0079">
        <w:rPr>
          <w:rFonts w:ascii="Times New Roman" w:hAnsi="Times New Roman" w:hint="eastAsia"/>
          <w:szCs w:val="20"/>
        </w:rPr>
        <w:t>SCell</w:t>
      </w:r>
      <w:proofErr w:type="spellEnd"/>
      <w:r w:rsidR="009D0079">
        <w:rPr>
          <w:rFonts w:ascii="Times New Roman" w:hAnsi="Times New Roman" w:hint="eastAsia"/>
          <w:szCs w:val="20"/>
        </w:rPr>
        <w:t xml:space="preserve">, PDCCH monitoring for the </w:t>
      </w:r>
      <w:proofErr w:type="spellStart"/>
      <w:r w:rsidR="009D0079">
        <w:rPr>
          <w:rFonts w:ascii="Times New Roman" w:hAnsi="Times New Roman" w:hint="eastAsia"/>
          <w:szCs w:val="20"/>
        </w:rPr>
        <w:t>SCell</w:t>
      </w:r>
      <w:proofErr w:type="spellEnd"/>
      <w:r w:rsidR="009D0079">
        <w:rPr>
          <w:rFonts w:ascii="Times New Roman" w:hAnsi="Times New Roman" w:hint="eastAsia"/>
          <w:szCs w:val="20"/>
        </w:rPr>
        <w:t xml:space="preserve"> and so on</w:t>
      </w:r>
      <w:r w:rsidR="004A6A18">
        <w:rPr>
          <w:rFonts w:ascii="Times New Roman" w:hAnsi="Times New Roman" w:hint="eastAsia"/>
          <w:szCs w:val="20"/>
        </w:rPr>
        <w:t>.</w:t>
      </w:r>
      <w:r w:rsidR="009D0079">
        <w:rPr>
          <w:rFonts w:ascii="Times New Roman" w:hAnsi="Times New Roman" w:hint="eastAsia"/>
          <w:szCs w:val="20"/>
        </w:rPr>
        <w:t xml:space="preserve"> </w:t>
      </w:r>
      <w:r w:rsidR="003923F8">
        <w:rPr>
          <w:rFonts w:ascii="Times New Roman" w:hAnsi="Times New Roman" w:hint="eastAsia"/>
          <w:szCs w:val="20"/>
        </w:rPr>
        <w:t xml:space="preserve"> </w:t>
      </w:r>
      <w:r w:rsidR="009D0079">
        <w:rPr>
          <w:rFonts w:ascii="Times New Roman" w:hAnsi="Times New Roman" w:hint="eastAsia"/>
          <w:szCs w:val="20"/>
        </w:rPr>
        <w:t xml:space="preserve">However, </w:t>
      </w:r>
      <w:r w:rsidR="00BF0701">
        <w:rPr>
          <w:rFonts w:ascii="Times New Roman" w:hAnsi="Times New Roman" w:hint="eastAsia"/>
          <w:szCs w:val="20"/>
        </w:rPr>
        <w:t xml:space="preserve">it only specifies a time window where the normal </w:t>
      </w:r>
      <w:proofErr w:type="spellStart"/>
      <w:r w:rsidR="00BF0701">
        <w:rPr>
          <w:rFonts w:ascii="Times New Roman" w:hAnsi="Times New Roman" w:hint="eastAsia"/>
          <w:szCs w:val="20"/>
        </w:rPr>
        <w:t>SCell</w:t>
      </w:r>
      <w:proofErr w:type="spellEnd"/>
      <w:r w:rsidR="00BF0701">
        <w:rPr>
          <w:rFonts w:ascii="Times New Roman" w:hAnsi="Times New Roman" w:hint="eastAsia"/>
          <w:szCs w:val="20"/>
        </w:rPr>
        <w:t xml:space="preserve"> operation may happen without any accurate tim</w:t>
      </w:r>
      <w:r w:rsidR="001459F5">
        <w:rPr>
          <w:rFonts w:ascii="Times New Roman" w:hAnsi="Times New Roman" w:hint="eastAsia"/>
          <w:szCs w:val="20"/>
        </w:rPr>
        <w:t>ing</w:t>
      </w:r>
      <w:r w:rsidR="00BF0701">
        <w:rPr>
          <w:rFonts w:ascii="Times New Roman" w:hAnsi="Times New Roman" w:hint="eastAsia"/>
          <w:szCs w:val="20"/>
        </w:rPr>
        <w:t>. As shown in Figure 1, there are three time points which may result in different understanding</w:t>
      </w:r>
      <w:r w:rsidR="001459F5">
        <w:rPr>
          <w:rFonts w:ascii="Times New Roman" w:hAnsi="Times New Roman" w:hint="eastAsia"/>
          <w:szCs w:val="20"/>
        </w:rPr>
        <w:t>s</w:t>
      </w:r>
      <w:r w:rsidR="00BF0701">
        <w:rPr>
          <w:rFonts w:ascii="Times New Roman" w:hAnsi="Times New Roman" w:hint="eastAsia"/>
          <w:szCs w:val="20"/>
        </w:rPr>
        <w:t xml:space="preserve"> on the </w:t>
      </w:r>
      <w:proofErr w:type="spellStart"/>
      <w:r w:rsidR="00BF0701">
        <w:rPr>
          <w:rFonts w:ascii="Times New Roman" w:hAnsi="Times New Roman" w:hint="eastAsia"/>
          <w:szCs w:val="20"/>
        </w:rPr>
        <w:t>SCell</w:t>
      </w:r>
      <w:proofErr w:type="spellEnd"/>
      <w:r w:rsidR="00BF0701">
        <w:rPr>
          <w:rFonts w:ascii="Times New Roman" w:hAnsi="Times New Roman" w:hint="eastAsia"/>
          <w:szCs w:val="20"/>
        </w:rPr>
        <w:t xml:space="preserve"> activation operation.</w:t>
      </w:r>
    </w:p>
    <w:p w:rsidR="00BF0701" w:rsidRDefault="00BF0701" w:rsidP="00BF0701">
      <w:pPr>
        <w:pStyle w:val="af2"/>
        <w:numPr>
          <w:ilvl w:val="0"/>
          <w:numId w:val="33"/>
        </w:numPr>
        <w:ind w:firstLineChars="0"/>
        <w:rPr>
          <w:rFonts w:ascii="Times New Roman" w:hAnsi="Times New Roman"/>
          <w:sz w:val="21"/>
          <w:szCs w:val="20"/>
        </w:rPr>
      </w:pPr>
      <w:r w:rsidRPr="00BF0701">
        <w:rPr>
          <w:rFonts w:ascii="Times New Roman" w:hAnsi="Times New Roman" w:hint="eastAsia"/>
          <w:sz w:val="21"/>
          <w:szCs w:val="20"/>
        </w:rPr>
        <w:t>Time point#1: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If a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regarded as activated right after 3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ms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later than the ACK corresponding to the MAC CE carrying the activation indication, </w:t>
      </w:r>
      <w:r w:rsidR="006B548A">
        <w:rPr>
          <w:rFonts w:ascii="Times New Roman" w:hAnsi="Times New Roman" w:hint="eastAsia"/>
          <w:sz w:val="21"/>
          <w:szCs w:val="20"/>
          <w:lang w:eastAsia="zh-CN"/>
        </w:rPr>
        <w:t>A-</w:t>
      </w:r>
      <w:r w:rsidR="007A2D9A">
        <w:rPr>
          <w:rFonts w:ascii="Times New Roman" w:hAnsi="Times New Roman" w:hint="eastAsia"/>
          <w:sz w:val="21"/>
          <w:szCs w:val="20"/>
          <w:lang w:eastAsia="zh-CN"/>
        </w:rPr>
        <w:t xml:space="preserve">CSI reporting for the </w:t>
      </w:r>
      <w:proofErr w:type="spellStart"/>
      <w:r w:rsidR="007A2D9A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A2D9A">
        <w:rPr>
          <w:rFonts w:ascii="Times New Roman" w:hAnsi="Times New Roman" w:hint="eastAsia"/>
          <w:sz w:val="21"/>
          <w:szCs w:val="20"/>
          <w:lang w:eastAsia="zh-CN"/>
        </w:rPr>
        <w:t xml:space="preserve"> and PDCCH monitoring for the </w:t>
      </w:r>
      <w:proofErr w:type="spellStart"/>
      <w:r w:rsidR="007A2D9A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A2D9A">
        <w:rPr>
          <w:rFonts w:ascii="Times New Roman" w:hAnsi="Times New Roman" w:hint="eastAsia"/>
          <w:sz w:val="21"/>
          <w:szCs w:val="20"/>
          <w:lang w:eastAsia="zh-CN"/>
        </w:rPr>
        <w:t xml:space="preserve"> is available after time point#1. However, the time/frequency tracking </w:t>
      </w:r>
      <w:r w:rsidR="001459F5">
        <w:rPr>
          <w:rFonts w:ascii="Times New Roman" w:hAnsi="Times New Roman" w:hint="eastAsia"/>
          <w:sz w:val="21"/>
          <w:szCs w:val="20"/>
          <w:lang w:eastAsia="zh-CN"/>
        </w:rPr>
        <w:t>cannot be</w:t>
      </w:r>
      <w:r w:rsidR="007A2D9A">
        <w:rPr>
          <w:rFonts w:ascii="Times New Roman" w:hAnsi="Times New Roman" w:hint="eastAsia"/>
          <w:sz w:val="21"/>
          <w:szCs w:val="20"/>
          <w:lang w:eastAsia="zh-CN"/>
        </w:rPr>
        <w:t xml:space="preserve"> properly handled before time point#2 if it can only be based on SSB. </w:t>
      </w:r>
    </w:p>
    <w:p w:rsidR="007A2D9A" w:rsidRDefault="007A2D9A" w:rsidP="00BF0701">
      <w:pPr>
        <w:pStyle w:val="af2"/>
        <w:numPr>
          <w:ilvl w:val="0"/>
          <w:numId w:val="33"/>
        </w:numPr>
        <w:ind w:firstLineChars="0"/>
        <w:rPr>
          <w:rFonts w:ascii="Times New Roman" w:hAnsi="Times New Roman"/>
          <w:sz w:val="21"/>
          <w:szCs w:val="20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Time point#2: If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regarded as activated right after </w:t>
      </w:r>
      <w:r w:rsidR="00600550">
        <w:rPr>
          <w:rFonts w:ascii="Times New Roman" w:hAnsi="Times New Roman" w:hint="eastAsia"/>
          <w:sz w:val="21"/>
          <w:szCs w:val="20"/>
          <w:lang w:eastAsia="zh-CN"/>
        </w:rPr>
        <w:t>AGC operation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, </w:t>
      </w:r>
      <w:r w:rsidR="006B548A">
        <w:rPr>
          <w:rFonts w:ascii="Times New Roman" w:hAnsi="Times New Roman" w:hint="eastAsia"/>
          <w:sz w:val="21"/>
          <w:szCs w:val="20"/>
          <w:lang w:eastAsia="zh-CN"/>
        </w:rPr>
        <w:t>A-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CSI reporting for the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and PDCCH monitoring for the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available as long as the UE finish</w:t>
      </w:r>
      <w:r w:rsidR="008E2236">
        <w:rPr>
          <w:rFonts w:ascii="Times New Roman" w:hAnsi="Times New Roman" w:hint="eastAsia"/>
          <w:sz w:val="21"/>
          <w:szCs w:val="20"/>
          <w:lang w:eastAsia="zh-CN"/>
        </w:rPr>
        <w:t>es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the time/frequency </w:t>
      </w:r>
      <w:r>
        <w:rPr>
          <w:rFonts w:ascii="Times New Roman" w:hAnsi="Times New Roman"/>
          <w:sz w:val="21"/>
          <w:szCs w:val="20"/>
          <w:lang w:eastAsia="zh-CN"/>
        </w:rPr>
        <w:t>synchronization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. </w:t>
      </w:r>
      <w:r w:rsidR="0076780C">
        <w:rPr>
          <w:rFonts w:ascii="Times New Roman" w:hAnsi="Times New Roman" w:hint="eastAsia"/>
          <w:sz w:val="21"/>
          <w:szCs w:val="20"/>
          <w:lang w:eastAsia="zh-CN"/>
        </w:rPr>
        <w:t xml:space="preserve">An aperiodic CSI reporting can be triggered immediately and the </w:t>
      </w:r>
      <w:proofErr w:type="spellStart"/>
      <w:r w:rsidR="0076780C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6780C">
        <w:rPr>
          <w:rFonts w:ascii="Times New Roman" w:hAnsi="Times New Roman" w:hint="eastAsia"/>
          <w:sz w:val="21"/>
          <w:szCs w:val="20"/>
          <w:lang w:eastAsia="zh-CN"/>
        </w:rPr>
        <w:t xml:space="preserve"> activation delay mainly comes from the alignment time to the first available SSB.</w:t>
      </w:r>
    </w:p>
    <w:p w:rsidR="0076780C" w:rsidRPr="00BF0701" w:rsidRDefault="0076780C" w:rsidP="00BF0701">
      <w:pPr>
        <w:pStyle w:val="af2"/>
        <w:numPr>
          <w:ilvl w:val="0"/>
          <w:numId w:val="33"/>
        </w:numPr>
        <w:ind w:firstLineChars="0"/>
        <w:rPr>
          <w:rFonts w:ascii="Times New Roman" w:hAnsi="Times New Roman"/>
          <w:sz w:val="21"/>
          <w:szCs w:val="20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Time point#</w:t>
      </w:r>
      <w:r w:rsidR="009C517C">
        <w:rPr>
          <w:rFonts w:ascii="Times New Roman" w:hAnsi="Times New Roman" w:hint="eastAsia"/>
          <w:sz w:val="21"/>
          <w:szCs w:val="20"/>
          <w:lang w:eastAsia="zh-CN"/>
        </w:rPr>
        <w:t>3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: If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regarded as activated right after time point#3, </w:t>
      </w:r>
      <w:r w:rsidR="00AA3578">
        <w:rPr>
          <w:rFonts w:ascii="Times New Roman" w:hAnsi="Times New Roman" w:hint="eastAsia"/>
          <w:sz w:val="21"/>
          <w:szCs w:val="20"/>
          <w:lang w:eastAsia="zh-CN"/>
        </w:rPr>
        <w:t>A-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CSI reporting for the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and PDCCH monitoring for the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only available after the valid CSI reporting.  The CSI </w:t>
      </w:r>
      <w:r>
        <w:rPr>
          <w:rFonts w:ascii="Times New Roman" w:hAnsi="Times New Roman" w:hint="eastAsia"/>
          <w:sz w:val="21"/>
          <w:szCs w:val="20"/>
          <w:lang w:eastAsia="zh-CN"/>
        </w:rPr>
        <w:lastRenderedPageBreak/>
        <w:t xml:space="preserve">reporting is based on the periodic </w:t>
      </w:r>
      <w:r w:rsidR="007B1B90">
        <w:rPr>
          <w:rFonts w:ascii="Times New Roman" w:hAnsi="Times New Roman" w:hint="eastAsia"/>
          <w:sz w:val="21"/>
          <w:szCs w:val="20"/>
          <w:lang w:eastAsia="zh-CN"/>
        </w:rPr>
        <w:t>CSI-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RS. Correspondingly, the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activation delay consists of alignment time to the first available SSB and the uncertain CSI reporting delay.</w:t>
      </w:r>
    </w:p>
    <w:p w:rsidR="00B55BC1" w:rsidRDefault="00B55BC1" w:rsidP="00DD2AB0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25E191" wp14:editId="4F4B345E">
                <wp:simplePos x="0" y="0"/>
                <wp:positionH relativeFrom="column">
                  <wp:posOffset>-58323</wp:posOffset>
                </wp:positionH>
                <wp:positionV relativeFrom="paragraph">
                  <wp:posOffset>52093</wp:posOffset>
                </wp:positionV>
                <wp:extent cx="5895340" cy="3018081"/>
                <wp:effectExtent l="0" t="0" r="10160" b="1143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340" cy="30180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17C" w:rsidRPr="00AA3578" w:rsidRDefault="009C517C" w:rsidP="00B55BC1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</w:pPr>
                            <w:r w:rsidRPr="00AA3578">
                              <w:rPr>
                                <w:rFonts w:ascii="Times New Roman" w:hAnsi="Times New Roman" w:cs="Times New Roman" w:hint="eastAsia"/>
                                <w:b/>
                                <w:color w:val="FF0000"/>
                              </w:rPr>
                              <w:t>TS38.213, section 4.3</w:t>
                            </w:r>
                          </w:p>
                          <w:p w:rsidR="00B55BC1" w:rsidRPr="00B55BC1" w:rsidRDefault="00B55BC1" w:rsidP="00B55BC1">
                            <w:pPr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  <w:r w:rsidRPr="00B55BC1">
                              <w:rPr>
                                <w:rFonts w:ascii="Times New Roman" w:hAnsi="Times New Roman" w:cs="Times New Roman"/>
                              </w:rPr>
                              <w:t xml:space="preserve">With reference to slots for PUCCH transmissions, when a UE receives in a PDSCH an activation command [11, TS 38.321] for a secondary cell ending in slot </w:t>
                            </w:r>
                            <w:r w:rsidRPr="00B55BC1">
                              <w:rPr>
                                <w:rFonts w:ascii="Times New Roman" w:hAnsi="Times New Roman" w:cs="Times New Roman"/>
                                <w:i/>
                              </w:rPr>
                              <w:t>n</w:t>
                            </w:r>
                            <w:r w:rsidRPr="00B55BC1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the UE applies the corresponding actions in [11, TS 38.321] no later than the minimum requirement defined in [10, TS 38.133] and no earlier than slot </w:t>
                            </w:r>
                            <w:r w:rsidR="008E2236" w:rsidRPr="00AA3578">
                              <w:rPr>
                                <w:rFonts w:ascii="Times New Roman" w:hAnsi="Times New Roman" w:cs="Times New Roman"/>
                                <w:color w:val="FF0000"/>
                                <w:position w:val="-6"/>
                              </w:rPr>
                              <w:object w:dxaOrig="540" w:dyaOrig="279">
                                <v:shape id="_x0000_i1027" type="#_x0000_t75" style="width:27.4pt;height:15.45pt" o:ole="">
                                  <v:imagedata r:id="rId11" o:title=""/>
                                </v:shape>
                                <o:OLEObject Type="Embed" ProgID="Equation.3" ShapeID="_x0000_i1027" DrawAspect="Content" ObjectID="_1658337423" r:id="rId12"/>
                              </w:objec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Pr="00B55BC1">
                              <w:rPr>
                                <w:rFonts w:ascii="Times New Roman" w:hAnsi="Times New Roman" w:cs="Times New Roman"/>
                              </w:rPr>
                              <w:t xml:space="preserve"> except for the </w:t>
                            </w:r>
                            <w:r w:rsidRPr="00B55BC1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following:</w:t>
                            </w:r>
                          </w:p>
                          <w:p w:rsidR="00B55BC1" w:rsidRPr="00B55BC1" w:rsidRDefault="00B55BC1" w:rsidP="00B55BC1">
                            <w:pPr>
                              <w:pStyle w:val="B1"/>
                              <w:rPr>
                                <w:lang w:val="en-US" w:eastAsia="ja-JP"/>
                              </w:rPr>
                            </w:pPr>
                            <w:bookmarkStart w:id="4" w:name="OLE_LINK8"/>
                            <w:bookmarkStart w:id="5" w:name="OLE_LINK9"/>
                            <w:r w:rsidRPr="00B55BC1">
                              <w:rPr>
                                <w:lang w:eastAsia="ja-JP"/>
                              </w:rPr>
                              <w:t>-</w:t>
                            </w:r>
                            <w:r w:rsidRPr="00B55BC1">
                              <w:rPr>
                                <w:lang w:eastAsia="ja-JP"/>
                              </w:rPr>
                              <w:tab/>
                            </w:r>
                            <w:proofErr w:type="gramStart"/>
                            <w:r w:rsidRPr="00B55BC1">
                              <w:rPr>
                                <w:lang w:eastAsia="ja-JP"/>
                              </w:rPr>
                              <w:t>the</w:t>
                            </w:r>
                            <w:proofErr w:type="gramEnd"/>
                            <w:r w:rsidRPr="00B55BC1">
                              <w:rPr>
                                <w:lang w:eastAsia="ja-JP"/>
                              </w:rPr>
                              <w:t xml:space="preserve"> </w:t>
                            </w:r>
                            <w:r w:rsidRPr="00B55BC1">
                              <w:t xml:space="preserve">actions related to CSI reporting on a serving cell </w:t>
                            </w:r>
                            <w:r w:rsidRPr="00B55BC1">
                              <w:rPr>
                                <w:lang w:val="en-US"/>
                              </w:rPr>
                              <w:t>that</w:t>
                            </w:r>
                            <w:r w:rsidRPr="00B55BC1">
                              <w:t xml:space="preserve"> is active in slot </w:t>
                            </w:r>
                            <w:r w:rsidRPr="00B55BC1">
                              <w:rPr>
                                <w:position w:val="-6"/>
                              </w:rPr>
                              <w:object w:dxaOrig="460" w:dyaOrig="260">
                                <v:shape id="_x0000_i1028" type="#_x0000_t75" style="width:23.4pt;height:14.6pt" o:ole="">
                                  <v:imagedata r:id="rId13" o:title=""/>
                                </v:shape>
                                <o:OLEObject Type="Embed" ProgID="Equation.3" ShapeID="_x0000_i1028" DrawAspect="Content" ObjectID="_1658337424" r:id="rId14"/>
                              </w:object>
                            </w:r>
                          </w:p>
                          <w:p w:rsidR="00B55BC1" w:rsidRPr="00B55BC1" w:rsidRDefault="00B55BC1" w:rsidP="00B55BC1">
                            <w:pPr>
                              <w:pStyle w:val="B1"/>
                            </w:pPr>
                            <w:r w:rsidRPr="00B55BC1">
                              <w:rPr>
                                <w:lang w:eastAsia="ja-JP"/>
                              </w:rPr>
                              <w:t>-</w:t>
                            </w:r>
                            <w:r w:rsidRPr="00B55BC1">
                              <w:rPr>
                                <w:lang w:eastAsia="ja-JP"/>
                              </w:rPr>
                              <w:tab/>
                            </w:r>
                            <w:proofErr w:type="gramStart"/>
                            <w:r w:rsidRPr="00B55BC1">
                              <w:rPr>
                                <w:lang w:eastAsia="ja-JP"/>
                              </w:rPr>
                              <w:t>the</w:t>
                            </w:r>
                            <w:proofErr w:type="gramEnd"/>
                            <w:r w:rsidRPr="00B55BC1">
                              <w:rPr>
                                <w:lang w:eastAsia="ja-JP"/>
                              </w:rPr>
                              <w:t xml:space="preserve"> actions related to the </w:t>
                            </w:r>
                            <w:proofErr w:type="spellStart"/>
                            <w:r w:rsidRPr="00B55BC1">
                              <w:rPr>
                                <w:i/>
                                <w:lang w:eastAsia="ja-JP"/>
                              </w:rPr>
                              <w:t>sCellDeactivationTimer</w:t>
                            </w:r>
                            <w:proofErr w:type="spellEnd"/>
                            <w:r w:rsidRPr="00B55BC1">
                              <w:rPr>
                                <w:lang w:eastAsia="ja-JP"/>
                              </w:rPr>
                              <w:t xml:space="preserve"> associated with the secondary cell [</w:t>
                            </w:r>
                            <w:r w:rsidRPr="00B55BC1">
                              <w:t>1</w:t>
                            </w:r>
                            <w:r w:rsidRPr="00B55BC1">
                              <w:rPr>
                                <w:lang w:val="en-US"/>
                              </w:rPr>
                              <w:t>1</w:t>
                            </w:r>
                            <w:r w:rsidRPr="00B55BC1">
                              <w:t>, TS 38.3</w:t>
                            </w:r>
                            <w:r w:rsidRPr="00B55BC1">
                              <w:rPr>
                                <w:lang w:val="en-US"/>
                              </w:rPr>
                              <w:t>2</w:t>
                            </w:r>
                            <w:r w:rsidRPr="00B55BC1">
                              <w:t>1</w:t>
                            </w:r>
                            <w:r w:rsidRPr="00B55BC1">
                              <w:rPr>
                                <w:lang w:eastAsia="ja-JP"/>
                              </w:rPr>
                              <w:t>]</w:t>
                            </w:r>
                            <w:r w:rsidRPr="00B55BC1">
                              <w:t xml:space="preserve"> </w:t>
                            </w:r>
                            <w:r w:rsidRPr="00B55BC1">
                              <w:rPr>
                                <w:lang w:val="en-US"/>
                              </w:rPr>
                              <w:t>t</w:t>
                            </w:r>
                            <w:r w:rsidRPr="00B55BC1">
                              <w:t xml:space="preserve">hat the </w:t>
                            </w:r>
                            <w:r w:rsidRPr="00B55BC1">
                              <w:rPr>
                                <w:lang w:val="en-US"/>
                              </w:rPr>
                              <w:t>UE</w:t>
                            </w:r>
                            <w:r w:rsidRPr="00B55BC1">
                              <w:t xml:space="preserve"> applies in slot </w:t>
                            </w:r>
                            <w:r w:rsidRPr="00B55BC1">
                              <w:rPr>
                                <w:position w:val="-6"/>
                              </w:rPr>
                              <w:object w:dxaOrig="460" w:dyaOrig="260">
                                <v:shape id="_x0000_i1029" type="#_x0000_t75" style="width:23.4pt;height:14.6pt" o:ole="">
                                  <v:imagedata r:id="rId13" o:title=""/>
                                </v:shape>
                                <o:OLEObject Type="Embed" ProgID="Equation.3" ShapeID="_x0000_i1029" DrawAspect="Content" ObjectID="_1658337425" r:id="rId15"/>
                              </w:object>
                            </w:r>
                          </w:p>
                          <w:p w:rsidR="00B55BC1" w:rsidRPr="00B55BC1" w:rsidRDefault="00B55BC1" w:rsidP="00B55BC1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B55BC1">
                              <w:rPr>
                                <w:lang w:eastAsia="ja-JP"/>
                              </w:rPr>
                              <w:t>-</w:t>
                            </w:r>
                            <w:r w:rsidRPr="00B55BC1">
                              <w:rPr>
                                <w:lang w:eastAsia="ja-JP"/>
                              </w:rPr>
                              <w:tab/>
                              <w:t xml:space="preserve">the </w:t>
                            </w:r>
                            <w:r w:rsidRPr="00B55BC1">
                              <w:t xml:space="preserve">actions related to CSI reporting on a serving cell which is not active in </w:t>
                            </w:r>
                            <w:r w:rsidRPr="00B55BC1">
                              <w:rPr>
                                <w:lang w:val="en-US"/>
                              </w:rPr>
                              <w:t>slot</w:t>
                            </w:r>
                            <w:r w:rsidRPr="00B55BC1">
                              <w:t xml:space="preserve"> </w:t>
                            </w:r>
                            <w:r w:rsidRPr="00B55BC1">
                              <w:rPr>
                                <w:position w:val="-6"/>
                              </w:rPr>
                              <w:object w:dxaOrig="460" w:dyaOrig="260">
                                <v:shape id="_x0000_i1030" type="#_x0000_t75" style="width:23.4pt;height:14.6pt" o:ole="">
                                  <v:imagedata r:id="rId13" o:title=""/>
                                </v:shape>
                                <o:OLEObject Type="Embed" ProgID="Equation.3" ShapeID="_x0000_i1030" DrawAspect="Content" ObjectID="_1658337426" r:id="rId16"/>
                              </w:object>
                            </w:r>
                            <w:r w:rsidRPr="00B55BC1">
                              <w:rPr>
                                <w:lang w:val="en-US"/>
                              </w:rPr>
                              <w:t>that the UE</w:t>
                            </w:r>
                            <w:r w:rsidRPr="00B55BC1">
                              <w:rPr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B55BC1">
                              <w:rPr>
                                <w:lang w:eastAsia="zh-CN"/>
                              </w:rPr>
                              <w:t>applie</w:t>
                            </w:r>
                            <w:proofErr w:type="spellEnd"/>
                            <w:r w:rsidRPr="00B55BC1">
                              <w:rPr>
                                <w:lang w:val="en-US" w:eastAsia="zh-CN"/>
                              </w:rPr>
                              <w:t>s</w:t>
                            </w:r>
                            <w:r w:rsidRPr="00B55BC1">
                              <w:rPr>
                                <w:lang w:eastAsia="zh-CN"/>
                              </w:rPr>
                              <w:t xml:space="preserve"> in the earliest slot after </w:t>
                            </w:r>
                            <w:r w:rsidRPr="00B55BC1">
                              <w:rPr>
                                <w:position w:val="-6"/>
                              </w:rPr>
                              <w:object w:dxaOrig="460" w:dyaOrig="260">
                                <v:shape id="_x0000_i1031" type="#_x0000_t75" style="width:23.4pt;height:14.6pt" o:ole="">
                                  <v:imagedata r:id="rId13" o:title=""/>
                                </v:shape>
                                <o:OLEObject Type="Embed" ProgID="Equation.3" ShapeID="_x0000_i1031" DrawAspect="Content" ObjectID="_1658337427" r:id="rId17"/>
                              </w:object>
                            </w:r>
                            <w:r w:rsidRPr="00B55BC1">
                              <w:rPr>
                                <w:lang w:eastAsia="zh-CN"/>
                              </w:rPr>
                              <w:t xml:space="preserve"> in which the serving cell is active.</w:t>
                            </w:r>
                          </w:p>
                          <w:bookmarkEnd w:id="4"/>
                          <w:bookmarkEnd w:id="5"/>
                          <w:p w:rsidR="00B55BC1" w:rsidRPr="00B55BC1" w:rsidRDefault="00B55BC1" w:rsidP="00B55B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The value of </w: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  <w:position w:val="-6"/>
                              </w:rPr>
                              <w:object w:dxaOrig="180" w:dyaOrig="260">
                                <v:shape id="_x0000_i1032" type="#_x0000_t75" style="width:9.3pt;height:14.6pt" o:ole="">
                                  <v:imagedata r:id="rId18" o:title=""/>
                                </v:shape>
                                <o:OLEObject Type="Embed" ProgID="Equation.3" ShapeID="_x0000_i1032" DrawAspect="Content" ObjectID="_1658337428" r:id="rId19"/>
                              </w:objec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is </w: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  <w:position w:val="-10"/>
                              </w:rPr>
                              <w:object w:dxaOrig="1640" w:dyaOrig="340">
                                <v:shape id="_x0000_i1033" type="#_x0000_t75" style="width:83.95pt;height:17.25pt" o:ole="">
                                  <v:imagedata r:id="rId20" o:title=""/>
                                </v:shape>
                                <o:OLEObject Type="Embed" ProgID="Equation.3" ShapeID="_x0000_i1033" DrawAspect="Content" ObjectID="_1658337429" r:id="rId21"/>
                              </w:objec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where </w: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  <w:position w:val="-10"/>
                              </w:rPr>
                              <w:object w:dxaOrig="220" w:dyaOrig="300">
                                <v:shape id="_x0000_i1034" type="#_x0000_t75" style="width:11.05pt;height:15pt" o:ole="">
                                  <v:imagedata r:id="rId22" o:title=""/>
                                </v:shape>
                                <o:OLEObject Type="Embed" ProgID="Equation.3" ShapeID="_x0000_i1034" DrawAspect="Content" ObjectID="_1658337430" r:id="rId23"/>
                              </w:objec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is a number of slots for a PUCCH transmission with HARQ-ACK information for the PDSCH reception and is indicated by the PDSCH-to-</w:t>
                            </w:r>
                            <w:proofErr w:type="spellStart"/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HARQ_feedback</w:t>
                            </w:r>
                            <w:proofErr w:type="spellEnd"/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timing indicator field in the DCI format scheduling the PDSCH reception as described in </w:t>
                            </w:r>
                            <w:proofErr w:type="spellStart"/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Subclause</w:t>
                            </w:r>
                            <w:proofErr w:type="spellEnd"/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9.2.3 and </w: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  <w:position w:val="-10"/>
                              </w:rPr>
                              <w:object w:dxaOrig="820" w:dyaOrig="340">
                                <v:shape id="_x0000_i1035" type="#_x0000_t75" style="width:41.1pt;height:17.25pt" o:ole="">
                                  <v:imagedata r:id="rId24" o:title=""/>
                                </v:shape>
                                <o:OLEObject Type="Embed" ProgID="Equation.3" ShapeID="_x0000_i1035" DrawAspect="Content" ObjectID="_1658337431" r:id="rId25"/>
                              </w:objec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is a number of slots per </w:t>
                            </w:r>
                            <w:proofErr w:type="spellStart"/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subframe</w:t>
                            </w:r>
                            <w:proofErr w:type="spellEnd"/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for the SCS configuration </w: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  <w:position w:val="-10"/>
                              </w:rPr>
                              <w:object w:dxaOrig="220" w:dyaOrig="240">
                                <v:shape id="_x0000_i1036" type="#_x0000_t75" style="width:12.8pt;height:12.8pt" o:ole="">
                                  <v:imagedata r:id="rId26" o:title=""/>
                                </v:shape>
                                <o:OLEObject Type="Embed" ProgID="Equation.3" ShapeID="_x0000_i1036" DrawAspect="Content" ObjectID="_1658337432" r:id="rId27"/>
                              </w:object>
                            </w:r>
                            <w:r w:rsidRPr="00AA3578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of the PUCCH transmission</w:t>
                            </w:r>
                            <w:r w:rsidRPr="00B55BC1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4.6pt;margin-top:4.1pt;width:464.2pt;height:23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" fillcolor="white [3201]" strokeweight=".5pt">
                <v:textbox>
                  <w:txbxContent>
                    <w:p w:rsidR="009C517C" w:rsidRPr="00AA3578" w:rsidRDefault="009C517C" w:rsidP="00B55BC1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</w:rPr>
                      </w:pPr>
                      <w:r w:rsidRPr="00AA3578">
                        <w:rPr>
                          <w:rFonts w:ascii="Times New Roman" w:hAnsi="Times New Roman" w:cs="Times New Roman" w:hint="eastAsia"/>
                          <w:b/>
                          <w:color w:val="FF0000"/>
                        </w:rPr>
                        <w:t>TS38.213, section 4.3</w:t>
                      </w:r>
                    </w:p>
                    <w:p w:rsidR="00B55BC1" w:rsidRPr="00B55BC1" w:rsidRDefault="00B55BC1" w:rsidP="00B55BC1">
                      <w:pPr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  <w:r w:rsidRPr="00B55BC1">
                        <w:rPr>
                          <w:rFonts w:ascii="Times New Roman" w:hAnsi="Times New Roman" w:cs="Times New Roman"/>
                        </w:rPr>
                        <w:t xml:space="preserve">With reference to slots for PUCCH transmissions, when a UE receives in a PDSCH an activation command [11, TS 38.321] for a secondary cell ending in slot </w:t>
                      </w:r>
                      <w:r w:rsidRPr="00B55BC1">
                        <w:rPr>
                          <w:rFonts w:ascii="Times New Roman" w:hAnsi="Times New Roman" w:cs="Times New Roman"/>
                          <w:i/>
                        </w:rPr>
                        <w:t>n</w:t>
                      </w:r>
                      <w:r w:rsidRPr="00B55BC1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the UE applies the corresponding actions in [11, TS 38.321] no later than the minimum requirement defined in [10, TS 38.133] and no earlier than slot </w:t>
                      </w:r>
                      <w:r w:rsidR="008E2236" w:rsidRPr="00AA3578">
                        <w:rPr>
                          <w:rFonts w:ascii="Times New Roman" w:hAnsi="Times New Roman" w:cs="Times New Roman"/>
                          <w:color w:val="FF0000"/>
                          <w:position w:val="-6"/>
                        </w:rPr>
                        <w:object w:dxaOrig="540" w:dyaOrig="279">
                          <v:shape id="_x0000_i1027" type="#_x0000_t75" style="width:27.4pt;height:15.45pt" o:ole="">
                            <v:imagedata r:id="rId11" o:title=""/>
                          </v:shape>
                          <o:OLEObject Type="Embed" ProgID="Equation.3" ShapeID="_x0000_i1027" DrawAspect="Content" ObjectID="_1658337423" r:id="rId28"/>
                        </w:object>
                      </w:r>
                      <w:r w:rsidRPr="00AA3578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Pr="00B55BC1">
                        <w:rPr>
                          <w:rFonts w:ascii="Times New Roman" w:hAnsi="Times New Roman" w:cs="Times New Roman"/>
                        </w:rPr>
                        <w:t xml:space="preserve"> except for the </w:t>
                      </w:r>
                      <w:r w:rsidRPr="00B55BC1">
                        <w:rPr>
                          <w:rFonts w:ascii="Times New Roman" w:hAnsi="Times New Roman" w:cs="Times New Roman"/>
                          <w:lang w:eastAsia="ja-JP"/>
                        </w:rPr>
                        <w:t>following:</w:t>
                      </w:r>
                    </w:p>
                    <w:p w:rsidR="00B55BC1" w:rsidRPr="00B55BC1" w:rsidRDefault="00B55BC1" w:rsidP="00B55BC1">
                      <w:pPr>
                        <w:pStyle w:val="B1"/>
                        <w:rPr>
                          <w:lang w:val="en-US" w:eastAsia="ja-JP"/>
                        </w:rPr>
                      </w:pPr>
                      <w:bookmarkStart w:id="6" w:name="OLE_LINK8"/>
                      <w:bookmarkStart w:id="7" w:name="OLE_LINK9"/>
                      <w:r w:rsidRPr="00B55BC1">
                        <w:rPr>
                          <w:lang w:eastAsia="ja-JP"/>
                        </w:rPr>
                        <w:t>-</w:t>
                      </w:r>
                      <w:r w:rsidRPr="00B55BC1">
                        <w:rPr>
                          <w:lang w:eastAsia="ja-JP"/>
                        </w:rPr>
                        <w:tab/>
                      </w:r>
                      <w:proofErr w:type="gramStart"/>
                      <w:r w:rsidRPr="00B55BC1">
                        <w:rPr>
                          <w:lang w:eastAsia="ja-JP"/>
                        </w:rPr>
                        <w:t>the</w:t>
                      </w:r>
                      <w:proofErr w:type="gramEnd"/>
                      <w:r w:rsidRPr="00B55BC1">
                        <w:rPr>
                          <w:lang w:eastAsia="ja-JP"/>
                        </w:rPr>
                        <w:t xml:space="preserve"> </w:t>
                      </w:r>
                      <w:r w:rsidRPr="00B55BC1">
                        <w:t xml:space="preserve">actions related to CSI reporting on a serving cell </w:t>
                      </w:r>
                      <w:r w:rsidRPr="00B55BC1">
                        <w:rPr>
                          <w:lang w:val="en-US"/>
                        </w:rPr>
                        <w:t>that</w:t>
                      </w:r>
                      <w:r w:rsidRPr="00B55BC1">
                        <w:t xml:space="preserve"> is active in slot </w:t>
                      </w:r>
                      <w:r w:rsidRPr="00B55BC1">
                        <w:rPr>
                          <w:position w:val="-6"/>
                        </w:rPr>
                        <w:object w:dxaOrig="460" w:dyaOrig="260">
                          <v:shape id="_x0000_i1028" type="#_x0000_t75" style="width:23.4pt;height:14.6pt" o:ole="">
                            <v:imagedata r:id="rId13" o:title=""/>
                          </v:shape>
                          <o:OLEObject Type="Embed" ProgID="Equation.3" ShapeID="_x0000_i1028" DrawAspect="Content" ObjectID="_1658337424" r:id="rId29"/>
                        </w:object>
                      </w:r>
                    </w:p>
                    <w:p w:rsidR="00B55BC1" w:rsidRPr="00B55BC1" w:rsidRDefault="00B55BC1" w:rsidP="00B55BC1">
                      <w:pPr>
                        <w:pStyle w:val="B1"/>
                      </w:pPr>
                      <w:r w:rsidRPr="00B55BC1">
                        <w:rPr>
                          <w:lang w:eastAsia="ja-JP"/>
                        </w:rPr>
                        <w:t>-</w:t>
                      </w:r>
                      <w:r w:rsidRPr="00B55BC1">
                        <w:rPr>
                          <w:lang w:eastAsia="ja-JP"/>
                        </w:rPr>
                        <w:tab/>
                      </w:r>
                      <w:proofErr w:type="gramStart"/>
                      <w:r w:rsidRPr="00B55BC1">
                        <w:rPr>
                          <w:lang w:eastAsia="ja-JP"/>
                        </w:rPr>
                        <w:t>the</w:t>
                      </w:r>
                      <w:proofErr w:type="gramEnd"/>
                      <w:r w:rsidRPr="00B55BC1">
                        <w:rPr>
                          <w:lang w:eastAsia="ja-JP"/>
                        </w:rPr>
                        <w:t xml:space="preserve"> actions related to the </w:t>
                      </w:r>
                      <w:proofErr w:type="spellStart"/>
                      <w:r w:rsidRPr="00B55BC1">
                        <w:rPr>
                          <w:i/>
                          <w:lang w:eastAsia="ja-JP"/>
                        </w:rPr>
                        <w:t>sCellDeactivationTimer</w:t>
                      </w:r>
                      <w:proofErr w:type="spellEnd"/>
                      <w:r w:rsidRPr="00B55BC1">
                        <w:rPr>
                          <w:lang w:eastAsia="ja-JP"/>
                        </w:rPr>
                        <w:t xml:space="preserve"> associated with the secondary cell [</w:t>
                      </w:r>
                      <w:r w:rsidRPr="00B55BC1">
                        <w:t>1</w:t>
                      </w:r>
                      <w:r w:rsidRPr="00B55BC1">
                        <w:rPr>
                          <w:lang w:val="en-US"/>
                        </w:rPr>
                        <w:t>1</w:t>
                      </w:r>
                      <w:r w:rsidRPr="00B55BC1">
                        <w:t>, TS 38.3</w:t>
                      </w:r>
                      <w:r w:rsidRPr="00B55BC1">
                        <w:rPr>
                          <w:lang w:val="en-US"/>
                        </w:rPr>
                        <w:t>2</w:t>
                      </w:r>
                      <w:r w:rsidRPr="00B55BC1">
                        <w:t>1</w:t>
                      </w:r>
                      <w:r w:rsidRPr="00B55BC1">
                        <w:rPr>
                          <w:lang w:eastAsia="ja-JP"/>
                        </w:rPr>
                        <w:t>]</w:t>
                      </w:r>
                      <w:r w:rsidRPr="00B55BC1">
                        <w:t xml:space="preserve"> </w:t>
                      </w:r>
                      <w:r w:rsidRPr="00B55BC1">
                        <w:rPr>
                          <w:lang w:val="en-US"/>
                        </w:rPr>
                        <w:t>t</w:t>
                      </w:r>
                      <w:r w:rsidRPr="00B55BC1">
                        <w:t xml:space="preserve">hat the </w:t>
                      </w:r>
                      <w:r w:rsidRPr="00B55BC1">
                        <w:rPr>
                          <w:lang w:val="en-US"/>
                        </w:rPr>
                        <w:t>UE</w:t>
                      </w:r>
                      <w:r w:rsidRPr="00B55BC1">
                        <w:t xml:space="preserve"> applies in slot </w:t>
                      </w:r>
                      <w:r w:rsidRPr="00B55BC1">
                        <w:rPr>
                          <w:position w:val="-6"/>
                        </w:rPr>
                        <w:object w:dxaOrig="460" w:dyaOrig="260">
                          <v:shape id="_x0000_i1029" type="#_x0000_t75" style="width:23.4pt;height:14.6pt" o:ole="">
                            <v:imagedata r:id="rId13" o:title=""/>
                          </v:shape>
                          <o:OLEObject Type="Embed" ProgID="Equation.3" ShapeID="_x0000_i1029" DrawAspect="Content" ObjectID="_1658337425" r:id="rId30"/>
                        </w:object>
                      </w:r>
                    </w:p>
                    <w:p w:rsidR="00B55BC1" w:rsidRPr="00B55BC1" w:rsidRDefault="00B55BC1" w:rsidP="00B55BC1">
                      <w:pPr>
                        <w:pStyle w:val="B1"/>
                        <w:rPr>
                          <w:lang w:eastAsia="zh-CN"/>
                        </w:rPr>
                      </w:pPr>
                      <w:r w:rsidRPr="00B55BC1">
                        <w:rPr>
                          <w:lang w:eastAsia="ja-JP"/>
                        </w:rPr>
                        <w:t>-</w:t>
                      </w:r>
                      <w:r w:rsidRPr="00B55BC1">
                        <w:rPr>
                          <w:lang w:eastAsia="ja-JP"/>
                        </w:rPr>
                        <w:tab/>
                        <w:t xml:space="preserve">the </w:t>
                      </w:r>
                      <w:r w:rsidRPr="00B55BC1">
                        <w:t xml:space="preserve">actions related to CSI reporting on a serving cell which is not active in </w:t>
                      </w:r>
                      <w:r w:rsidRPr="00B55BC1">
                        <w:rPr>
                          <w:lang w:val="en-US"/>
                        </w:rPr>
                        <w:t>slot</w:t>
                      </w:r>
                      <w:r w:rsidRPr="00B55BC1">
                        <w:t xml:space="preserve"> </w:t>
                      </w:r>
                      <w:r w:rsidRPr="00B55BC1">
                        <w:rPr>
                          <w:position w:val="-6"/>
                        </w:rPr>
                        <w:object w:dxaOrig="460" w:dyaOrig="260">
                          <v:shape id="_x0000_i1030" type="#_x0000_t75" style="width:23.4pt;height:14.6pt" o:ole="">
                            <v:imagedata r:id="rId13" o:title=""/>
                          </v:shape>
                          <o:OLEObject Type="Embed" ProgID="Equation.3" ShapeID="_x0000_i1030" DrawAspect="Content" ObjectID="_1658337426" r:id="rId31"/>
                        </w:object>
                      </w:r>
                      <w:r w:rsidRPr="00B55BC1">
                        <w:rPr>
                          <w:lang w:val="en-US"/>
                        </w:rPr>
                        <w:t>that the UE</w:t>
                      </w:r>
                      <w:r w:rsidRPr="00B55BC1">
                        <w:rPr>
                          <w:lang w:eastAsia="zh-CN"/>
                        </w:rPr>
                        <w:t xml:space="preserve"> </w:t>
                      </w:r>
                      <w:proofErr w:type="spellStart"/>
                      <w:r w:rsidRPr="00B55BC1">
                        <w:rPr>
                          <w:lang w:eastAsia="zh-CN"/>
                        </w:rPr>
                        <w:t>applie</w:t>
                      </w:r>
                      <w:proofErr w:type="spellEnd"/>
                      <w:r w:rsidRPr="00B55BC1">
                        <w:rPr>
                          <w:lang w:val="en-US" w:eastAsia="zh-CN"/>
                        </w:rPr>
                        <w:t>s</w:t>
                      </w:r>
                      <w:r w:rsidRPr="00B55BC1">
                        <w:rPr>
                          <w:lang w:eastAsia="zh-CN"/>
                        </w:rPr>
                        <w:t xml:space="preserve"> in the earliest slot after </w:t>
                      </w:r>
                      <w:r w:rsidRPr="00B55BC1">
                        <w:rPr>
                          <w:position w:val="-6"/>
                        </w:rPr>
                        <w:object w:dxaOrig="460" w:dyaOrig="260">
                          <v:shape id="_x0000_i1031" type="#_x0000_t75" style="width:23.4pt;height:14.6pt" o:ole="">
                            <v:imagedata r:id="rId13" o:title=""/>
                          </v:shape>
                          <o:OLEObject Type="Embed" ProgID="Equation.3" ShapeID="_x0000_i1031" DrawAspect="Content" ObjectID="_1658337427" r:id="rId32"/>
                        </w:object>
                      </w:r>
                      <w:r w:rsidRPr="00B55BC1">
                        <w:rPr>
                          <w:lang w:eastAsia="zh-CN"/>
                        </w:rPr>
                        <w:t xml:space="preserve"> in which the serving cell is active.</w:t>
                      </w:r>
                    </w:p>
                    <w:bookmarkEnd w:id="6"/>
                    <w:bookmarkEnd w:id="7"/>
                    <w:p w:rsidR="00B55BC1" w:rsidRPr="00B55BC1" w:rsidRDefault="00B55BC1" w:rsidP="00B55BC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The value of </w: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  <w:position w:val="-6"/>
                        </w:rPr>
                        <w:object w:dxaOrig="180" w:dyaOrig="260">
                          <v:shape id="_x0000_i1032" type="#_x0000_t75" style="width:9.3pt;height:14.6pt" o:ole="">
                            <v:imagedata r:id="rId18" o:title=""/>
                          </v:shape>
                          <o:OLEObject Type="Embed" ProgID="Equation.3" ShapeID="_x0000_i1032" DrawAspect="Content" ObjectID="_1658337428" r:id="rId33"/>
                        </w:objec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is </w: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  <w:position w:val="-10"/>
                        </w:rPr>
                        <w:object w:dxaOrig="1640" w:dyaOrig="340">
                          <v:shape id="_x0000_i1033" type="#_x0000_t75" style="width:83.95pt;height:17.25pt" o:ole="">
                            <v:imagedata r:id="rId20" o:title=""/>
                          </v:shape>
                          <o:OLEObject Type="Embed" ProgID="Equation.3" ShapeID="_x0000_i1033" DrawAspect="Content" ObjectID="_1658337429" r:id="rId34"/>
                        </w:objec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where </w: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  <w:position w:val="-10"/>
                        </w:rPr>
                        <w:object w:dxaOrig="220" w:dyaOrig="300">
                          <v:shape id="_x0000_i1034" type="#_x0000_t75" style="width:11.05pt;height:15pt" o:ole="">
                            <v:imagedata r:id="rId22" o:title=""/>
                          </v:shape>
                          <o:OLEObject Type="Embed" ProgID="Equation.3" ShapeID="_x0000_i1034" DrawAspect="Content" ObjectID="_1658337430" r:id="rId35"/>
                        </w:objec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is a number of slots for a PUCCH transmission with HARQ-ACK information for the PDSCH reception and is indicated by the PDSCH-to-</w:t>
                      </w:r>
                      <w:proofErr w:type="spellStart"/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>HARQ_feedback</w:t>
                      </w:r>
                      <w:proofErr w:type="spellEnd"/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timing indicator field in the DCI format scheduling the PDSCH reception as described in </w:t>
                      </w:r>
                      <w:proofErr w:type="spellStart"/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>Subclause</w:t>
                      </w:r>
                      <w:proofErr w:type="spellEnd"/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9.2.3 and </w: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  <w:position w:val="-10"/>
                        </w:rPr>
                        <w:object w:dxaOrig="820" w:dyaOrig="340">
                          <v:shape id="_x0000_i1035" type="#_x0000_t75" style="width:41.1pt;height:17.25pt" o:ole="">
                            <v:imagedata r:id="rId24" o:title=""/>
                          </v:shape>
                          <o:OLEObject Type="Embed" ProgID="Equation.3" ShapeID="_x0000_i1035" DrawAspect="Content" ObjectID="_1658337431" r:id="rId36"/>
                        </w:objec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is a number of slots per </w:t>
                      </w:r>
                      <w:proofErr w:type="spellStart"/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>subframe</w:t>
                      </w:r>
                      <w:proofErr w:type="spellEnd"/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for the SCS configuration </w: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  <w:position w:val="-10"/>
                        </w:rPr>
                        <w:object w:dxaOrig="220" w:dyaOrig="240">
                          <v:shape id="_x0000_i1036" type="#_x0000_t75" style="width:12.8pt;height:12.8pt" o:ole="">
                            <v:imagedata r:id="rId26" o:title=""/>
                          </v:shape>
                          <o:OLEObject Type="Embed" ProgID="Equation.3" ShapeID="_x0000_i1036" DrawAspect="Content" ObjectID="_1658337432" r:id="rId37"/>
                        </w:object>
                      </w:r>
                      <w:r w:rsidRPr="00AA3578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of the PUCCH transmission</w:t>
                      </w:r>
                      <w:r w:rsidRPr="00B55BC1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B55BC1" w:rsidRDefault="00B55BC1" w:rsidP="00DD2AB0">
      <w:pPr>
        <w:rPr>
          <w:rFonts w:ascii="Times New Roman" w:hAnsi="Times New Roman"/>
          <w:szCs w:val="20"/>
        </w:rPr>
      </w:pPr>
    </w:p>
    <w:p w:rsidR="00C93CCA" w:rsidRPr="00C93CCA" w:rsidRDefault="00600550" w:rsidP="00DD2AB0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1</w:t>
      </w:r>
      <w:r w:rsidR="00C93CCA" w:rsidRPr="00C93CCA">
        <w:rPr>
          <w:rFonts w:ascii="Times New Roman" w:hAnsi="Times New Roman" w:hint="eastAsia"/>
          <w:b/>
          <w:szCs w:val="20"/>
        </w:rPr>
        <w:t xml:space="preserve">: </w:t>
      </w:r>
      <w:r w:rsidR="00C93CCA">
        <w:rPr>
          <w:rFonts w:ascii="Times New Roman" w:hAnsi="Times New Roman" w:hint="eastAsia"/>
          <w:b/>
          <w:szCs w:val="20"/>
        </w:rPr>
        <w:t>T</w:t>
      </w:r>
      <w:r w:rsidR="00C93CCA" w:rsidRPr="00C93CCA">
        <w:rPr>
          <w:rFonts w:ascii="Times New Roman" w:hAnsi="Times New Roman" w:hint="eastAsia"/>
          <w:b/>
          <w:szCs w:val="20"/>
        </w:rPr>
        <w:t xml:space="preserve">he accurate timing </w:t>
      </w:r>
      <w:r w:rsidR="00C93CCA">
        <w:rPr>
          <w:rFonts w:ascii="Times New Roman" w:hAnsi="Times New Roman" w:hint="eastAsia"/>
          <w:b/>
          <w:szCs w:val="20"/>
        </w:rPr>
        <w:t>for</w:t>
      </w:r>
      <w:r w:rsidR="00C93CCA" w:rsidRPr="00C93CCA">
        <w:rPr>
          <w:rFonts w:ascii="Times New Roman" w:hAnsi="Times New Roman" w:hint="eastAsia"/>
          <w:b/>
          <w:szCs w:val="20"/>
        </w:rPr>
        <w:t xml:space="preserve"> </w:t>
      </w:r>
      <w:proofErr w:type="spellStart"/>
      <w:r w:rsidR="00C93CCA" w:rsidRPr="00C93CCA">
        <w:rPr>
          <w:rFonts w:ascii="Times New Roman" w:hAnsi="Times New Roman" w:hint="eastAsia"/>
          <w:b/>
          <w:szCs w:val="20"/>
        </w:rPr>
        <w:t>SCell</w:t>
      </w:r>
      <w:proofErr w:type="spellEnd"/>
      <w:r w:rsidR="00C93CCA" w:rsidRPr="00C93CCA">
        <w:rPr>
          <w:rFonts w:ascii="Times New Roman" w:hAnsi="Times New Roman" w:hint="eastAsia"/>
          <w:b/>
          <w:szCs w:val="20"/>
        </w:rPr>
        <w:t xml:space="preserve"> activation should be clarified</w:t>
      </w:r>
      <w:r w:rsidR="001459F5">
        <w:rPr>
          <w:rFonts w:ascii="Times New Roman" w:hAnsi="Times New Roman" w:hint="eastAsia"/>
          <w:b/>
          <w:szCs w:val="20"/>
        </w:rPr>
        <w:t xml:space="preserve"> in order to </w:t>
      </w:r>
      <w:r w:rsidR="001459F5">
        <w:rPr>
          <w:rFonts w:ascii="Times New Roman" w:hAnsi="Times New Roman"/>
          <w:b/>
          <w:szCs w:val="20"/>
        </w:rPr>
        <w:t>facilitate</w:t>
      </w:r>
      <w:r w:rsidR="001459F5">
        <w:rPr>
          <w:rFonts w:ascii="Times New Roman" w:hAnsi="Times New Roman" w:hint="eastAsia"/>
          <w:b/>
          <w:szCs w:val="20"/>
        </w:rPr>
        <w:t xml:space="preserve"> </w:t>
      </w:r>
      <w:r w:rsidR="00230A49">
        <w:rPr>
          <w:rFonts w:ascii="Times New Roman" w:hAnsi="Times New Roman" w:hint="eastAsia"/>
          <w:b/>
          <w:szCs w:val="20"/>
        </w:rPr>
        <w:t xml:space="preserve">the design of efficient </w:t>
      </w:r>
      <w:proofErr w:type="spellStart"/>
      <w:r w:rsidR="00230A49">
        <w:rPr>
          <w:rFonts w:ascii="Times New Roman" w:hAnsi="Times New Roman" w:hint="eastAsia"/>
          <w:b/>
          <w:szCs w:val="20"/>
        </w:rPr>
        <w:t>SCell</w:t>
      </w:r>
      <w:proofErr w:type="spellEnd"/>
      <w:r w:rsidR="00230A49">
        <w:rPr>
          <w:rFonts w:ascii="Times New Roman" w:hAnsi="Times New Roman" w:hint="eastAsia"/>
          <w:b/>
          <w:szCs w:val="20"/>
        </w:rPr>
        <w:t xml:space="preserve"> activation and de-activation</w:t>
      </w:r>
      <w:r w:rsidR="00C93CCA" w:rsidRPr="00C93CCA">
        <w:rPr>
          <w:rFonts w:ascii="Times New Roman" w:hAnsi="Times New Roman" w:hint="eastAsia"/>
          <w:b/>
          <w:szCs w:val="20"/>
        </w:rPr>
        <w:t>.</w:t>
      </w:r>
    </w:p>
    <w:p w:rsidR="00C93CCA" w:rsidRDefault="00C93CCA" w:rsidP="00DD2AB0">
      <w:pPr>
        <w:rPr>
          <w:rFonts w:ascii="Times New Roman" w:hAnsi="Times New Roman"/>
          <w:szCs w:val="20"/>
        </w:rPr>
      </w:pPr>
    </w:p>
    <w:p w:rsidR="009C517C" w:rsidRDefault="00046B7F" w:rsidP="00DD2AB0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As shown in Figure 1, the </w:t>
      </w:r>
      <w:r>
        <w:rPr>
          <w:rFonts w:ascii="Times New Roman" w:hAnsi="Times New Roman"/>
          <w:szCs w:val="20"/>
        </w:rPr>
        <w:t>dominated</w:t>
      </w:r>
      <w:r>
        <w:rPr>
          <w:rFonts w:ascii="Times New Roman" w:hAnsi="Times New Roman" w:hint="eastAsia"/>
          <w:szCs w:val="20"/>
        </w:rPr>
        <w:t xml:space="preserve"> factor of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delay is the alignment time to the first SSB an</w:t>
      </w:r>
      <w:r w:rsidR="00BA0E35">
        <w:rPr>
          <w:rFonts w:ascii="Times New Roman" w:hAnsi="Times New Roman" w:hint="eastAsia"/>
          <w:szCs w:val="20"/>
        </w:rPr>
        <w:t>d the delay caused by the uncertainty of the valid CSI reporting.</w:t>
      </w:r>
      <w:r w:rsidR="00F91079">
        <w:rPr>
          <w:rFonts w:ascii="Times New Roman" w:hAnsi="Times New Roman" w:hint="eastAsia"/>
          <w:szCs w:val="20"/>
        </w:rPr>
        <w:t xml:space="preserve"> The straightforward solution is to trigger a temporary RS after </w:t>
      </w:r>
      <w:proofErr w:type="spellStart"/>
      <w:r w:rsidR="00F91079">
        <w:rPr>
          <w:rFonts w:ascii="Times New Roman" w:hAnsi="Times New Roman" w:hint="eastAsia"/>
          <w:szCs w:val="20"/>
        </w:rPr>
        <w:t>gNB</w:t>
      </w:r>
      <w:proofErr w:type="spellEnd"/>
      <w:r w:rsidR="00F91079">
        <w:rPr>
          <w:rFonts w:ascii="Times New Roman" w:hAnsi="Times New Roman" w:hint="eastAsia"/>
          <w:szCs w:val="20"/>
        </w:rPr>
        <w:t xml:space="preserve"> receives an ACK to the MAC CE carrying an activation indication. Subsequently, UE handles the time/frequency tracking and CQI measurement based on the temporary RS. The temporary RS can be triggered by either DCI or MAC CE activating the </w:t>
      </w:r>
      <w:proofErr w:type="spellStart"/>
      <w:r w:rsidR="00F91079">
        <w:rPr>
          <w:rFonts w:ascii="Times New Roman" w:hAnsi="Times New Roman" w:hint="eastAsia"/>
          <w:szCs w:val="20"/>
        </w:rPr>
        <w:t>SCell</w:t>
      </w:r>
      <w:proofErr w:type="spellEnd"/>
      <w:r w:rsidR="00F91079">
        <w:rPr>
          <w:rFonts w:ascii="Times New Roman" w:hAnsi="Times New Roman" w:hint="eastAsia"/>
          <w:szCs w:val="20"/>
        </w:rPr>
        <w:t xml:space="preserve">. One example is shown in </w:t>
      </w:r>
      <w:r w:rsidR="00F64D9E">
        <w:rPr>
          <w:rFonts w:ascii="Times New Roman" w:hAnsi="Times New Roman" w:hint="eastAsia"/>
          <w:szCs w:val="20"/>
        </w:rPr>
        <w:t xml:space="preserve">Figure </w:t>
      </w:r>
      <w:r w:rsidR="00F91079">
        <w:rPr>
          <w:rFonts w:ascii="Times New Roman" w:hAnsi="Times New Roman" w:hint="eastAsia"/>
          <w:szCs w:val="20"/>
        </w:rPr>
        <w:t>2.</w:t>
      </w:r>
    </w:p>
    <w:p w:rsidR="00B55BC1" w:rsidRDefault="00806260" w:rsidP="00806260">
      <w:pPr>
        <w:jc w:val="center"/>
        <w:rPr>
          <w:rFonts w:ascii="Times New Roman" w:hAnsi="Times New Roman"/>
          <w:szCs w:val="20"/>
        </w:rPr>
      </w:pPr>
      <w:r>
        <w:object w:dxaOrig="8917" w:dyaOrig="4804">
          <v:shape id="_x0000_i1026" type="#_x0000_t75" style="width:398.45pt;height:214.65pt" o:ole="">
            <v:imagedata r:id="rId38" o:title=""/>
          </v:shape>
          <o:OLEObject Type="Embed" ProgID="Visio.Drawing.11" ShapeID="_x0000_i1026" DrawAspect="Content" ObjectID="_1658337422" r:id="rId39"/>
        </w:object>
      </w:r>
    </w:p>
    <w:p w:rsidR="00806260" w:rsidRPr="009540A6" w:rsidRDefault="00806260" w:rsidP="00806260">
      <w:pPr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 w:hint="eastAsia"/>
        </w:rPr>
        <w:t xml:space="preserve"> 2</w:t>
      </w:r>
      <w:r w:rsidRPr="009540A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 xml:space="preserve">Efficient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</w:t>
      </w:r>
      <w:r>
        <w:rPr>
          <w:rFonts w:ascii="Times New Roman" w:hAnsi="Times New Roman" w:cs="Times New Roman" w:hint="eastAsia"/>
        </w:rPr>
        <w:t>by introducing temporary RS</w:t>
      </w:r>
    </w:p>
    <w:p w:rsidR="00B55BC1" w:rsidRDefault="00B55BC1" w:rsidP="00DD2AB0">
      <w:pPr>
        <w:rPr>
          <w:rFonts w:ascii="Times New Roman" w:hAnsi="Times New Roman" w:hint="eastAsia"/>
          <w:szCs w:val="20"/>
        </w:rPr>
      </w:pPr>
    </w:p>
    <w:p w:rsidR="00C93CCA" w:rsidRPr="00841213" w:rsidRDefault="00C93CCA" w:rsidP="00DD2AB0">
      <w:pPr>
        <w:rPr>
          <w:rFonts w:ascii="Times New Roman" w:hAnsi="Times New Roman"/>
          <w:b/>
          <w:szCs w:val="20"/>
        </w:rPr>
      </w:pPr>
      <w:r w:rsidRPr="00841213">
        <w:rPr>
          <w:rFonts w:ascii="Times New Roman" w:hAnsi="Times New Roman" w:hint="eastAsia"/>
          <w:b/>
          <w:szCs w:val="20"/>
        </w:rPr>
        <w:t>Observation: The CSI-RS/TRS based time-frequency tracking and CQI measurement is beneficial</w:t>
      </w:r>
      <w:r w:rsidR="00841213" w:rsidRPr="00841213">
        <w:rPr>
          <w:rFonts w:ascii="Times New Roman" w:hAnsi="Times New Roman" w:hint="eastAsia"/>
          <w:b/>
          <w:szCs w:val="20"/>
        </w:rPr>
        <w:t xml:space="preserve"> for efficient </w:t>
      </w:r>
      <w:proofErr w:type="spellStart"/>
      <w:r w:rsidRPr="00841213">
        <w:rPr>
          <w:rFonts w:ascii="Times New Roman" w:hAnsi="Times New Roman" w:hint="eastAsia"/>
          <w:b/>
          <w:szCs w:val="20"/>
        </w:rPr>
        <w:t>SCell</w:t>
      </w:r>
      <w:proofErr w:type="spellEnd"/>
      <w:r w:rsidRPr="00841213">
        <w:rPr>
          <w:rFonts w:ascii="Times New Roman" w:hAnsi="Times New Roman" w:hint="eastAsia"/>
          <w:b/>
          <w:szCs w:val="20"/>
        </w:rPr>
        <w:t xml:space="preserve"> activation.</w:t>
      </w:r>
    </w:p>
    <w:p w:rsidR="00C93CCA" w:rsidRDefault="00C93CCA" w:rsidP="00DD2AB0">
      <w:pPr>
        <w:rPr>
          <w:rFonts w:ascii="Times New Roman" w:hAnsi="Times New Roman" w:hint="eastAsia"/>
          <w:b/>
          <w:szCs w:val="20"/>
        </w:rPr>
      </w:pPr>
    </w:p>
    <w:p w:rsidR="005636D7" w:rsidRDefault="005636D7" w:rsidP="005636D7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As defined in TS38.214, a DCI transmitted on an active serving cell can trigger an aperiodic CSI reporting on another cell.  Accordingly, the associating aperiodic CSI-RS should be transmitted based on the indication. From this perspective, </w:t>
      </w:r>
      <w:r>
        <w:rPr>
          <w:rFonts w:ascii="Times New Roman" w:hAnsi="Times New Roman" w:hint="eastAsia"/>
          <w:szCs w:val="20"/>
        </w:rPr>
        <w:t xml:space="preserve">the aperiodic CSI-RS transmitted on the de-active serving cell can be triggered by a DCI on </w:t>
      </w:r>
      <w:r w:rsidR="00CA69C7">
        <w:rPr>
          <w:rFonts w:ascii="Times New Roman" w:hAnsi="Times New Roman" w:hint="eastAsia"/>
          <w:szCs w:val="20"/>
        </w:rPr>
        <w:t>an</w:t>
      </w:r>
      <w:r>
        <w:rPr>
          <w:rFonts w:ascii="Times New Roman" w:hAnsi="Times New Roman" w:hint="eastAsia"/>
          <w:szCs w:val="20"/>
        </w:rPr>
        <w:t xml:space="preserve"> active cell.</w:t>
      </w:r>
    </w:p>
    <w:p w:rsidR="005636D7" w:rsidRPr="005636D7" w:rsidRDefault="005636D7" w:rsidP="00DD2AB0">
      <w:pPr>
        <w:rPr>
          <w:rFonts w:ascii="Times New Roman" w:hAnsi="Times New Roman"/>
          <w:b/>
          <w:szCs w:val="20"/>
        </w:rPr>
      </w:pPr>
    </w:p>
    <w:p w:rsidR="00C93CCA" w:rsidRDefault="005636D7" w:rsidP="00DD2AB0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Otherwise</w:t>
      </w:r>
      <w:r w:rsidR="00C93CCA">
        <w:rPr>
          <w:rFonts w:ascii="Times New Roman" w:hAnsi="Times New Roman" w:hint="eastAsia"/>
          <w:szCs w:val="20"/>
        </w:rPr>
        <w:t xml:space="preserve">, as analyzed in the aforementioned section, </w:t>
      </w:r>
      <w:r w:rsidR="00841213">
        <w:rPr>
          <w:rFonts w:ascii="Times New Roman" w:hAnsi="Times New Roman" w:hint="eastAsia"/>
          <w:szCs w:val="20"/>
        </w:rPr>
        <w:t>the pote</w:t>
      </w:r>
      <w:r>
        <w:rPr>
          <w:rFonts w:ascii="Times New Roman" w:hAnsi="Times New Roman" w:hint="eastAsia"/>
          <w:szCs w:val="20"/>
        </w:rPr>
        <w:t xml:space="preserve">ntial mechanism of triggering an aperiodic </w:t>
      </w:r>
      <w:r w:rsidR="00841213">
        <w:rPr>
          <w:rFonts w:ascii="Times New Roman" w:hAnsi="Times New Roman" w:hint="eastAsia"/>
          <w:szCs w:val="20"/>
        </w:rPr>
        <w:t>C</w:t>
      </w:r>
      <w:bookmarkStart w:id="8" w:name="_GoBack"/>
      <w:bookmarkEnd w:id="8"/>
      <w:r w:rsidR="00841213">
        <w:rPr>
          <w:rFonts w:ascii="Times New Roman" w:hAnsi="Times New Roman" w:hint="eastAsia"/>
          <w:szCs w:val="20"/>
        </w:rPr>
        <w:t xml:space="preserve">SI-RS/TRS after </w:t>
      </w:r>
      <w:proofErr w:type="spellStart"/>
      <w:r w:rsidR="00841213">
        <w:rPr>
          <w:rFonts w:ascii="Times New Roman" w:hAnsi="Times New Roman" w:hint="eastAsia"/>
          <w:szCs w:val="20"/>
        </w:rPr>
        <w:t>gNB</w:t>
      </w:r>
      <w:proofErr w:type="spellEnd"/>
      <w:r w:rsidR="00841213">
        <w:rPr>
          <w:rFonts w:ascii="Times New Roman" w:hAnsi="Times New Roman" w:hint="eastAsia"/>
          <w:szCs w:val="20"/>
        </w:rPr>
        <w:t xml:space="preserve"> receives the ACK for </w:t>
      </w:r>
      <w:proofErr w:type="spellStart"/>
      <w:r w:rsidR="00841213">
        <w:rPr>
          <w:rFonts w:ascii="Times New Roman" w:hAnsi="Times New Roman" w:hint="eastAsia"/>
          <w:szCs w:val="20"/>
        </w:rPr>
        <w:t>SCell</w:t>
      </w:r>
      <w:proofErr w:type="spellEnd"/>
      <w:r w:rsidR="00841213">
        <w:rPr>
          <w:rFonts w:ascii="Times New Roman" w:hAnsi="Times New Roman" w:hint="eastAsia"/>
          <w:szCs w:val="20"/>
        </w:rPr>
        <w:t xml:space="preserve"> activation MAC CE is highly dependent on the accurate timing of </w:t>
      </w:r>
      <w:proofErr w:type="spellStart"/>
      <w:r w:rsidR="00841213">
        <w:rPr>
          <w:rFonts w:ascii="Times New Roman" w:hAnsi="Times New Roman" w:hint="eastAsia"/>
          <w:szCs w:val="20"/>
        </w:rPr>
        <w:t>SCell</w:t>
      </w:r>
      <w:proofErr w:type="spellEnd"/>
      <w:r w:rsidR="00841213">
        <w:rPr>
          <w:rFonts w:ascii="Times New Roman" w:hAnsi="Times New Roman" w:hint="eastAsia"/>
          <w:szCs w:val="20"/>
        </w:rPr>
        <w:t xml:space="preserve"> activation. If time point#1 is regarded as the time a </w:t>
      </w:r>
      <w:proofErr w:type="spellStart"/>
      <w:r w:rsidR="00841213">
        <w:rPr>
          <w:rFonts w:ascii="Times New Roman" w:hAnsi="Times New Roman" w:hint="eastAsia"/>
          <w:szCs w:val="20"/>
        </w:rPr>
        <w:t>SCell</w:t>
      </w:r>
      <w:proofErr w:type="spellEnd"/>
      <w:r w:rsidR="00841213">
        <w:rPr>
          <w:rFonts w:ascii="Times New Roman" w:hAnsi="Times New Roman" w:hint="eastAsia"/>
          <w:szCs w:val="20"/>
        </w:rPr>
        <w:t xml:space="preserve"> </w:t>
      </w:r>
      <w:r w:rsidR="00841213">
        <w:rPr>
          <w:rFonts w:ascii="Times New Roman" w:hAnsi="Times New Roman"/>
          <w:szCs w:val="20"/>
        </w:rPr>
        <w:t>transferring</w:t>
      </w:r>
      <w:r w:rsidR="00841213">
        <w:rPr>
          <w:rFonts w:ascii="Times New Roman" w:hAnsi="Times New Roman" w:hint="eastAsia"/>
          <w:szCs w:val="20"/>
        </w:rPr>
        <w:t xml:space="preserve"> from deactivation to activation status, the CSI-RS/TRS can be triggered by a DCI transmitted on a</w:t>
      </w:r>
      <w:r w:rsidR="00600550">
        <w:rPr>
          <w:rFonts w:ascii="Times New Roman" w:hAnsi="Times New Roman" w:hint="eastAsia"/>
          <w:szCs w:val="20"/>
        </w:rPr>
        <w:t>n</w:t>
      </w:r>
      <w:r w:rsidR="00841213">
        <w:rPr>
          <w:rFonts w:ascii="Times New Roman" w:hAnsi="Times New Roman" w:hint="eastAsia"/>
          <w:szCs w:val="20"/>
        </w:rPr>
        <w:t xml:space="preserve"> activated serving cell already.</w:t>
      </w:r>
    </w:p>
    <w:p w:rsidR="00841213" w:rsidRDefault="00841213" w:rsidP="00DD2AB0">
      <w:pPr>
        <w:rPr>
          <w:rFonts w:ascii="Times New Roman" w:hAnsi="Times New Roman"/>
          <w:szCs w:val="20"/>
        </w:rPr>
      </w:pPr>
    </w:p>
    <w:p w:rsidR="00841213" w:rsidRPr="00600550" w:rsidRDefault="00600550" w:rsidP="00DD2AB0">
      <w:pPr>
        <w:rPr>
          <w:rFonts w:ascii="Times New Roman" w:hAnsi="Times New Roman"/>
          <w:b/>
          <w:szCs w:val="20"/>
        </w:rPr>
      </w:pPr>
      <w:r w:rsidRPr="00600550">
        <w:rPr>
          <w:rFonts w:ascii="Times New Roman" w:hAnsi="Times New Roman" w:hint="eastAsia"/>
          <w:b/>
          <w:szCs w:val="20"/>
        </w:rPr>
        <w:t>Proposal</w:t>
      </w:r>
      <w:r>
        <w:rPr>
          <w:rFonts w:ascii="Times New Roman" w:hAnsi="Times New Roman" w:hint="eastAsia"/>
          <w:b/>
          <w:szCs w:val="20"/>
        </w:rPr>
        <w:t xml:space="preserve"> 2</w:t>
      </w:r>
      <w:r w:rsidRPr="00600550">
        <w:rPr>
          <w:rFonts w:ascii="Times New Roman" w:hAnsi="Times New Roman" w:hint="eastAsia"/>
          <w:b/>
          <w:szCs w:val="20"/>
        </w:rPr>
        <w:t xml:space="preserve">: The CSI-RS/TRS based time-frequency tracking and CQI measurement can be considered for efficient </w:t>
      </w:r>
      <w:proofErr w:type="spellStart"/>
      <w:r w:rsidRPr="00600550">
        <w:rPr>
          <w:rFonts w:ascii="Times New Roman" w:hAnsi="Times New Roman" w:hint="eastAsia"/>
          <w:b/>
          <w:szCs w:val="20"/>
        </w:rPr>
        <w:t>SCell</w:t>
      </w:r>
      <w:proofErr w:type="spellEnd"/>
      <w:r w:rsidRPr="00600550">
        <w:rPr>
          <w:rFonts w:ascii="Times New Roman" w:hAnsi="Times New Roman" w:hint="eastAsia"/>
          <w:b/>
          <w:szCs w:val="20"/>
        </w:rPr>
        <w:t xml:space="preserve"> activation.</w:t>
      </w:r>
    </w:p>
    <w:p w:rsidR="00600550" w:rsidRPr="00600550" w:rsidRDefault="00600550" w:rsidP="00600550">
      <w:pPr>
        <w:pStyle w:val="af2"/>
        <w:numPr>
          <w:ilvl w:val="0"/>
          <w:numId w:val="35"/>
        </w:numPr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600550">
        <w:rPr>
          <w:rFonts w:ascii="Times New Roman" w:hAnsi="Times New Roman" w:cs="宋体" w:hint="eastAsia"/>
          <w:b/>
          <w:sz w:val="21"/>
          <w:szCs w:val="20"/>
          <w:lang w:eastAsia="zh-CN"/>
        </w:rPr>
        <w:t>FFS how to trigger the CSI-RS/TRS</w:t>
      </w:r>
    </w:p>
    <w:p w:rsidR="00C93CCA" w:rsidRPr="00600550" w:rsidRDefault="00C93CCA" w:rsidP="00DD2AB0">
      <w:pPr>
        <w:rPr>
          <w:rFonts w:ascii="Times New Roman" w:hAnsi="Times New Roman"/>
          <w:b/>
          <w:szCs w:val="20"/>
        </w:rPr>
      </w:pPr>
    </w:p>
    <w:p w:rsidR="005935B8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AB78A8">
        <w:rPr>
          <w:rFonts w:eastAsia="宋体" w:hint="eastAsia"/>
          <w:sz w:val="21"/>
          <w:lang w:eastAsia="zh-CN"/>
        </w:rPr>
        <w:t xml:space="preserve">the issues corresponding to efficient </w:t>
      </w:r>
      <w:proofErr w:type="spellStart"/>
      <w:r w:rsidR="00AB78A8">
        <w:rPr>
          <w:rFonts w:eastAsia="宋体" w:hint="eastAsia"/>
          <w:sz w:val="21"/>
          <w:lang w:eastAsia="zh-CN"/>
        </w:rPr>
        <w:t>SCell</w:t>
      </w:r>
      <w:proofErr w:type="spellEnd"/>
      <w:r w:rsidR="00AB78A8">
        <w:rPr>
          <w:rFonts w:eastAsia="宋体" w:hint="eastAsia"/>
          <w:sz w:val="21"/>
          <w:lang w:eastAsia="zh-CN"/>
        </w:rPr>
        <w:t xml:space="preserve"> activation.</w:t>
      </w:r>
      <w:r w:rsidR="0077326B">
        <w:rPr>
          <w:rFonts w:eastAsia="宋体" w:hint="eastAsia"/>
          <w:sz w:val="21"/>
          <w:lang w:eastAsia="zh-CN"/>
        </w:rPr>
        <w:t xml:space="preserve"> We have the following observation and proposals</w:t>
      </w:r>
      <w:r w:rsidR="00DE1D3E" w:rsidRPr="00995AD0">
        <w:rPr>
          <w:sz w:val="21"/>
        </w:rPr>
        <w:t>:</w:t>
      </w:r>
    </w:p>
    <w:p w:rsidR="00AB78A8" w:rsidRPr="00841213" w:rsidRDefault="00AB78A8" w:rsidP="00AB78A8">
      <w:pPr>
        <w:rPr>
          <w:rFonts w:ascii="Times New Roman" w:hAnsi="Times New Roman"/>
          <w:b/>
          <w:szCs w:val="20"/>
        </w:rPr>
      </w:pPr>
      <w:r w:rsidRPr="00841213">
        <w:rPr>
          <w:rFonts w:ascii="Times New Roman" w:hAnsi="Times New Roman" w:hint="eastAsia"/>
          <w:b/>
          <w:szCs w:val="20"/>
        </w:rPr>
        <w:t xml:space="preserve">Observation: The CSI-RS/TRS based time-frequency tracking and CQI measurement is beneficial for efficient </w:t>
      </w:r>
      <w:proofErr w:type="spellStart"/>
      <w:r w:rsidRPr="00841213">
        <w:rPr>
          <w:rFonts w:ascii="Times New Roman" w:hAnsi="Times New Roman" w:hint="eastAsia"/>
          <w:b/>
          <w:szCs w:val="20"/>
        </w:rPr>
        <w:t>SCell</w:t>
      </w:r>
      <w:proofErr w:type="spellEnd"/>
      <w:r w:rsidRPr="00841213">
        <w:rPr>
          <w:rFonts w:ascii="Times New Roman" w:hAnsi="Times New Roman" w:hint="eastAsia"/>
          <w:b/>
          <w:szCs w:val="20"/>
        </w:rPr>
        <w:t xml:space="preserve"> activation.</w:t>
      </w:r>
    </w:p>
    <w:p w:rsidR="001F174C" w:rsidRPr="00AB78A8" w:rsidRDefault="001F174C" w:rsidP="001F174C">
      <w:pPr>
        <w:rPr>
          <w:rFonts w:ascii="Times New Roman" w:hAnsi="Times New Roman" w:cs="Times New Roman"/>
          <w:b/>
          <w:szCs w:val="20"/>
        </w:rPr>
      </w:pPr>
    </w:p>
    <w:p w:rsidR="00AB78A8" w:rsidRDefault="00AB78A8" w:rsidP="00AB78A8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1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>T</w:t>
      </w:r>
      <w:r w:rsidRPr="00C93CCA">
        <w:rPr>
          <w:rFonts w:ascii="Times New Roman" w:hAnsi="Times New Roman" w:hint="eastAsia"/>
          <w:b/>
          <w:szCs w:val="20"/>
        </w:rPr>
        <w:t xml:space="preserve">he accurate timing </w:t>
      </w:r>
      <w:r>
        <w:rPr>
          <w:rFonts w:ascii="Times New Roman" w:hAnsi="Times New Roman" w:hint="eastAsia"/>
          <w:b/>
          <w:szCs w:val="20"/>
        </w:rPr>
        <w:t>for</w:t>
      </w:r>
      <w:r w:rsidRPr="00C93CCA">
        <w:rPr>
          <w:rFonts w:ascii="Times New Roman" w:hAnsi="Times New Roman" w:hint="eastAsia"/>
          <w:b/>
          <w:szCs w:val="20"/>
        </w:rPr>
        <w:t xml:space="preserve"> </w:t>
      </w:r>
      <w:proofErr w:type="spellStart"/>
      <w:r w:rsidRPr="00C93CCA">
        <w:rPr>
          <w:rFonts w:ascii="Times New Roman" w:hAnsi="Times New Roman" w:hint="eastAsia"/>
          <w:b/>
          <w:szCs w:val="20"/>
        </w:rPr>
        <w:t>SCell</w:t>
      </w:r>
      <w:proofErr w:type="spellEnd"/>
      <w:r w:rsidRPr="00C93CCA">
        <w:rPr>
          <w:rFonts w:ascii="Times New Roman" w:hAnsi="Times New Roman" w:hint="eastAsia"/>
          <w:b/>
          <w:szCs w:val="20"/>
        </w:rPr>
        <w:t xml:space="preserve"> activation should be clarified.</w:t>
      </w:r>
    </w:p>
    <w:p w:rsidR="00AB78A8" w:rsidRPr="00C93CCA" w:rsidRDefault="00AB78A8" w:rsidP="00AB78A8">
      <w:pPr>
        <w:rPr>
          <w:rFonts w:ascii="Times New Roman" w:hAnsi="Times New Roman"/>
          <w:b/>
          <w:szCs w:val="20"/>
        </w:rPr>
      </w:pPr>
    </w:p>
    <w:p w:rsidR="00AB78A8" w:rsidRPr="00600550" w:rsidRDefault="00AB78A8" w:rsidP="00AB78A8">
      <w:pPr>
        <w:rPr>
          <w:rFonts w:ascii="Times New Roman" w:hAnsi="Times New Roman"/>
          <w:b/>
          <w:szCs w:val="20"/>
        </w:rPr>
      </w:pPr>
      <w:r w:rsidRPr="00600550">
        <w:rPr>
          <w:rFonts w:ascii="Times New Roman" w:hAnsi="Times New Roman" w:hint="eastAsia"/>
          <w:b/>
          <w:szCs w:val="20"/>
        </w:rPr>
        <w:t>Proposal</w:t>
      </w:r>
      <w:r>
        <w:rPr>
          <w:rFonts w:ascii="Times New Roman" w:hAnsi="Times New Roman" w:hint="eastAsia"/>
          <w:b/>
          <w:szCs w:val="20"/>
        </w:rPr>
        <w:t xml:space="preserve"> 2</w:t>
      </w:r>
      <w:r w:rsidRPr="00600550">
        <w:rPr>
          <w:rFonts w:ascii="Times New Roman" w:hAnsi="Times New Roman" w:hint="eastAsia"/>
          <w:b/>
          <w:szCs w:val="20"/>
        </w:rPr>
        <w:t xml:space="preserve">: The CSI-RS/TRS based time-frequency tracking and CQI measurement can be considered for efficient </w:t>
      </w:r>
      <w:proofErr w:type="spellStart"/>
      <w:r w:rsidRPr="00600550">
        <w:rPr>
          <w:rFonts w:ascii="Times New Roman" w:hAnsi="Times New Roman" w:hint="eastAsia"/>
          <w:b/>
          <w:szCs w:val="20"/>
        </w:rPr>
        <w:t>SCell</w:t>
      </w:r>
      <w:proofErr w:type="spellEnd"/>
      <w:r w:rsidRPr="00600550">
        <w:rPr>
          <w:rFonts w:ascii="Times New Roman" w:hAnsi="Times New Roman" w:hint="eastAsia"/>
          <w:b/>
          <w:szCs w:val="20"/>
        </w:rPr>
        <w:t xml:space="preserve"> activation.</w:t>
      </w:r>
    </w:p>
    <w:p w:rsidR="00AB78A8" w:rsidRPr="00600550" w:rsidRDefault="00AB78A8" w:rsidP="00AB78A8">
      <w:pPr>
        <w:pStyle w:val="af2"/>
        <w:numPr>
          <w:ilvl w:val="0"/>
          <w:numId w:val="35"/>
        </w:numPr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600550">
        <w:rPr>
          <w:rFonts w:ascii="Times New Roman" w:hAnsi="Times New Roman" w:cs="宋体" w:hint="eastAsia"/>
          <w:b/>
          <w:sz w:val="21"/>
          <w:szCs w:val="20"/>
          <w:lang w:eastAsia="zh-CN"/>
        </w:rPr>
        <w:t>FFS how to trigger the CSI-RS/TRS</w:t>
      </w:r>
    </w:p>
    <w:p w:rsidR="001F174C" w:rsidRPr="00AB78A8" w:rsidRDefault="001F174C" w:rsidP="001F174C">
      <w:pPr>
        <w:rPr>
          <w:rFonts w:ascii="Times New Roman" w:hAnsi="Times New Roman" w:cs="Times New Roman"/>
          <w:b/>
          <w:szCs w:val="20"/>
        </w:rPr>
      </w:pPr>
    </w:p>
    <w:p w:rsidR="00830F4E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References</w:t>
      </w:r>
    </w:p>
    <w:p w:rsidR="00F05236" w:rsidRPr="004B4E51" w:rsidRDefault="005D040C" w:rsidP="005D040C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="宋体"/>
          <w:noProof/>
          <w:sz w:val="21"/>
          <w:lang w:eastAsia="zh-CN"/>
        </w:rPr>
      </w:pPr>
      <w:bookmarkStart w:id="9" w:name="_Ref21114833"/>
      <w:bookmarkStart w:id="10" w:name="_Ref31722791"/>
      <w:bookmarkStart w:id="11" w:name="_Ref509915661"/>
      <w:bookmarkStart w:id="12" w:name="_Ref506196618"/>
      <w:bookmarkStart w:id="13" w:name="_Ref503528421"/>
      <w:bookmarkStart w:id="14" w:name="_Ref503294753"/>
      <w:bookmarkStart w:id="15" w:name="_Ref492653725"/>
      <w:bookmarkStart w:id="16" w:name="_Ref498702536"/>
      <w:bookmarkStart w:id="17" w:name="_Ref520883466"/>
      <w:r w:rsidRPr="005D040C">
        <w:rPr>
          <w:rFonts w:eastAsiaTheme="minorEastAsia"/>
          <w:lang w:eastAsia="zh-CN"/>
        </w:rPr>
        <w:t>RP-201040</w:t>
      </w:r>
      <w:r w:rsidR="00F05236">
        <w:rPr>
          <w:rFonts w:eastAsiaTheme="minorEastAsia" w:hint="eastAsia"/>
          <w:lang w:eastAsia="zh-CN"/>
        </w:rPr>
        <w:t xml:space="preserve">, </w:t>
      </w:r>
      <w:r w:rsidR="00F05236">
        <w:rPr>
          <w:rFonts w:eastAsiaTheme="minorEastAsia"/>
          <w:lang w:eastAsia="zh-CN"/>
        </w:rPr>
        <w:t>“</w:t>
      </w:r>
      <w:r w:rsidRPr="00FC61E3">
        <w:rPr>
          <w:rFonts w:eastAsiaTheme="minorEastAsia"/>
          <w:lang w:eastAsia="zh-CN"/>
        </w:rPr>
        <w:t>Revised WID on Further Multi-RAT Dual-Connectivity enhancements</w:t>
      </w:r>
      <w:r w:rsidR="00F05236">
        <w:rPr>
          <w:rFonts w:eastAsiaTheme="minorEastAsia"/>
          <w:lang w:eastAsia="zh-CN"/>
        </w:rPr>
        <w:t>”</w:t>
      </w:r>
      <w:r w:rsidR="00F05236">
        <w:rPr>
          <w:rFonts w:eastAsiaTheme="minorEastAsia" w:hint="eastAsia"/>
          <w:lang w:eastAsia="zh-CN"/>
        </w:rPr>
        <w:t xml:space="preserve">, </w:t>
      </w:r>
      <w:r w:rsidR="00FC61E3">
        <w:rPr>
          <w:rFonts w:eastAsiaTheme="minorEastAsia" w:hint="eastAsia"/>
          <w:lang w:eastAsia="zh-CN"/>
        </w:rPr>
        <w:t>Huawei</w:t>
      </w:r>
      <w:r w:rsidR="00F05236">
        <w:rPr>
          <w:rFonts w:eastAsiaTheme="minorEastAsia" w:hint="eastAsia"/>
          <w:lang w:eastAsia="zh-CN"/>
        </w:rPr>
        <w:t>,</w:t>
      </w:r>
      <w:bookmarkEnd w:id="9"/>
      <w:r w:rsidR="005D5993">
        <w:rPr>
          <w:rFonts w:eastAsiaTheme="minorEastAsia" w:hint="eastAsia"/>
          <w:lang w:eastAsia="zh-CN"/>
        </w:rPr>
        <w:t xml:space="preserve"> RAN#8</w:t>
      </w:r>
      <w:bookmarkEnd w:id="10"/>
      <w:r w:rsidR="00FC61E3">
        <w:rPr>
          <w:rFonts w:eastAsiaTheme="minorEastAsia" w:hint="eastAsia"/>
          <w:lang w:eastAsia="zh-CN"/>
        </w:rPr>
        <w:t>8e</w:t>
      </w:r>
      <w:r w:rsidR="00F05236">
        <w:rPr>
          <w:rFonts w:eastAsiaTheme="minorEastAsia" w:hint="eastAsia"/>
          <w:lang w:eastAsia="zh-CN"/>
        </w:rPr>
        <w:t xml:space="preserve"> </w:t>
      </w:r>
    </w:p>
    <w:p w:rsidR="004B4E51" w:rsidRPr="00722A3D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8" w:name="_Ref31744082"/>
      <w:r>
        <w:rPr>
          <w:rFonts w:eastAsia="宋体" w:hint="eastAsia"/>
          <w:noProof/>
          <w:sz w:val="21"/>
          <w:lang w:eastAsia="zh-CN"/>
        </w:rPr>
        <w:t>TS38.213, V15.</w:t>
      </w:r>
      <w:r w:rsidR="00D41C8E">
        <w:rPr>
          <w:rFonts w:eastAsia="宋体" w:hint="eastAsia"/>
          <w:noProof/>
          <w:sz w:val="21"/>
          <w:lang w:eastAsia="zh-CN"/>
        </w:rPr>
        <w:t>9</w:t>
      </w:r>
      <w:r>
        <w:rPr>
          <w:rFonts w:eastAsia="宋体" w:hint="eastAsia"/>
          <w:noProof/>
          <w:sz w:val="21"/>
          <w:lang w:eastAsia="zh-CN"/>
        </w:rPr>
        <w:t>.0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4B4E51" w:rsidRPr="00722A3D" w:rsidSect="00785BEB">
      <w:headerReference w:type="default" r:id="rId4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12" w:rsidRDefault="00B73912" w:rsidP="00E9523A">
      <w:pPr>
        <w:ind w:left="-2"/>
      </w:pPr>
      <w:r>
        <w:separator/>
      </w:r>
    </w:p>
  </w:endnote>
  <w:endnote w:type="continuationSeparator" w:id="0">
    <w:p w:rsidR="00B73912" w:rsidRDefault="00B7391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12" w:rsidRDefault="00B73912" w:rsidP="00E9523A">
      <w:pPr>
        <w:ind w:left="-2"/>
      </w:pPr>
      <w:r>
        <w:separator/>
      </w:r>
    </w:p>
  </w:footnote>
  <w:footnote w:type="continuationSeparator" w:id="0">
    <w:p w:rsidR="00B73912" w:rsidRDefault="00B7391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20" w:rsidRPr="001A329E" w:rsidRDefault="004344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11.05pt;height:11.05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97626F"/>
    <w:multiLevelType w:val="hybridMultilevel"/>
    <w:tmpl w:val="18DC210E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4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99685A"/>
    <w:multiLevelType w:val="hybridMultilevel"/>
    <w:tmpl w:val="0A1E8218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1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>
    <w:nsid w:val="423113B4"/>
    <w:multiLevelType w:val="hybridMultilevel"/>
    <w:tmpl w:val="3F0051F4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5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515EEB"/>
    <w:multiLevelType w:val="hybridMultilevel"/>
    <w:tmpl w:val="5704BE28"/>
    <w:lvl w:ilvl="0" w:tplc="1EA0313C">
      <w:numFmt w:val="bullet"/>
      <w:lvlText w:val="-"/>
      <w:lvlJc w:val="left"/>
      <w:pPr>
        <w:ind w:left="114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20"/>
      </w:pPr>
      <w:rPr>
        <w:rFonts w:ascii="Wingdings" w:hAnsi="Wingdings" w:hint="default"/>
      </w:rPr>
    </w:lvl>
  </w:abstractNum>
  <w:abstractNum w:abstractNumId="31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5"/>
  </w:num>
  <w:num w:numId="4">
    <w:abstractNumId w:val="11"/>
  </w:num>
  <w:num w:numId="5">
    <w:abstractNumId w:val="17"/>
  </w:num>
  <w:num w:numId="6">
    <w:abstractNumId w:val="25"/>
  </w:num>
  <w:num w:numId="7">
    <w:abstractNumId w:val="3"/>
  </w:num>
  <w:num w:numId="8">
    <w:abstractNumId w:val="7"/>
  </w:num>
  <w:num w:numId="9">
    <w:abstractNumId w:val="16"/>
  </w:num>
  <w:num w:numId="10">
    <w:abstractNumId w:val="8"/>
  </w:num>
  <w:num w:numId="11">
    <w:abstractNumId w:val="32"/>
  </w:num>
  <w:num w:numId="12">
    <w:abstractNumId w:val="9"/>
  </w:num>
  <w:num w:numId="13">
    <w:abstractNumId w:val="31"/>
  </w:num>
  <w:num w:numId="14">
    <w:abstractNumId w:val="29"/>
  </w:num>
  <w:num w:numId="15">
    <w:abstractNumId w:val="18"/>
  </w:num>
  <w:num w:numId="16">
    <w:abstractNumId w:val="28"/>
  </w:num>
  <w:num w:numId="17">
    <w:abstractNumId w:val="19"/>
  </w:num>
  <w:num w:numId="18">
    <w:abstractNumId w:val="10"/>
  </w:num>
  <w:num w:numId="19">
    <w:abstractNumId w:val="26"/>
  </w:num>
  <w:num w:numId="20">
    <w:abstractNumId w:val="4"/>
  </w:num>
  <w:num w:numId="21">
    <w:abstractNumId w:val="33"/>
  </w:num>
  <w:num w:numId="22">
    <w:abstractNumId w:val="23"/>
  </w:num>
  <w:num w:numId="23">
    <w:abstractNumId w:val="5"/>
  </w:num>
  <w:num w:numId="24">
    <w:abstractNumId w:val="1"/>
  </w:num>
  <w:num w:numId="25">
    <w:abstractNumId w:val="21"/>
  </w:num>
  <w:num w:numId="26">
    <w:abstractNumId w:val="13"/>
  </w:num>
  <w:num w:numId="27">
    <w:abstractNumId w:val="6"/>
  </w:num>
  <w:num w:numId="28">
    <w:abstractNumId w:val="12"/>
  </w:num>
  <w:num w:numId="29">
    <w:abstractNumId w:val="27"/>
  </w:num>
  <w:num w:numId="30">
    <w:abstractNumId w:val="20"/>
  </w:num>
  <w:num w:numId="31">
    <w:abstractNumId w:val="34"/>
  </w:num>
  <w:num w:numId="32">
    <w:abstractNumId w:val="14"/>
  </w:num>
  <w:num w:numId="33">
    <w:abstractNumId w:val="2"/>
  </w:num>
  <w:num w:numId="34">
    <w:abstractNumId w:val="30"/>
  </w:num>
  <w:num w:numId="35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C38"/>
    <w:rsid w:val="00023E9E"/>
    <w:rsid w:val="000242E9"/>
    <w:rsid w:val="00025C14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64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B7F"/>
    <w:rsid w:val="00046F5F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804"/>
    <w:rsid w:val="00081B36"/>
    <w:rsid w:val="00081BFB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771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2B46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867"/>
    <w:rsid w:val="0010729F"/>
    <w:rsid w:val="00110194"/>
    <w:rsid w:val="00110795"/>
    <w:rsid w:val="0011094B"/>
    <w:rsid w:val="00110F3F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105"/>
    <w:rsid w:val="00115A2B"/>
    <w:rsid w:val="00115EA6"/>
    <w:rsid w:val="00116D2D"/>
    <w:rsid w:val="00117D7B"/>
    <w:rsid w:val="001207BD"/>
    <w:rsid w:val="00120B56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24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31A9"/>
    <w:rsid w:val="001333A4"/>
    <w:rsid w:val="00133412"/>
    <w:rsid w:val="001337FB"/>
    <w:rsid w:val="00133BF5"/>
    <w:rsid w:val="00133C1A"/>
    <w:rsid w:val="0013414C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09"/>
    <w:rsid w:val="00141AEB"/>
    <w:rsid w:val="00141B4C"/>
    <w:rsid w:val="00141CE9"/>
    <w:rsid w:val="001424D3"/>
    <w:rsid w:val="001424E7"/>
    <w:rsid w:val="001425CA"/>
    <w:rsid w:val="00142748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59F5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942"/>
    <w:rsid w:val="00170253"/>
    <w:rsid w:val="001708AD"/>
    <w:rsid w:val="00170D7B"/>
    <w:rsid w:val="00171695"/>
    <w:rsid w:val="00171D29"/>
    <w:rsid w:val="00172723"/>
    <w:rsid w:val="00172A27"/>
    <w:rsid w:val="00172D3A"/>
    <w:rsid w:val="001732ED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15B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842"/>
    <w:rsid w:val="001B7CD4"/>
    <w:rsid w:val="001C0114"/>
    <w:rsid w:val="001C01FE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25A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9F0"/>
    <w:rsid w:val="001F2D3A"/>
    <w:rsid w:val="001F4C37"/>
    <w:rsid w:val="001F4D02"/>
    <w:rsid w:val="001F4F88"/>
    <w:rsid w:val="001F538F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FD"/>
    <w:rsid w:val="002208B8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68CD"/>
    <w:rsid w:val="0022739A"/>
    <w:rsid w:val="002274B4"/>
    <w:rsid w:val="00230796"/>
    <w:rsid w:val="00230A49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03D"/>
    <w:rsid w:val="00275408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3000"/>
    <w:rsid w:val="002834F9"/>
    <w:rsid w:val="002835E6"/>
    <w:rsid w:val="002837BC"/>
    <w:rsid w:val="002838FF"/>
    <w:rsid w:val="0028503A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D82"/>
    <w:rsid w:val="002E608C"/>
    <w:rsid w:val="002E69C5"/>
    <w:rsid w:val="002E69F0"/>
    <w:rsid w:val="002E7E65"/>
    <w:rsid w:val="002F0B10"/>
    <w:rsid w:val="002F1381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915"/>
    <w:rsid w:val="002F7C42"/>
    <w:rsid w:val="002F7C7A"/>
    <w:rsid w:val="0030028A"/>
    <w:rsid w:val="00300C37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5ACC"/>
    <w:rsid w:val="00315F8D"/>
    <w:rsid w:val="00316041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158B"/>
    <w:rsid w:val="00332356"/>
    <w:rsid w:val="003323B2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8DA"/>
    <w:rsid w:val="00371F89"/>
    <w:rsid w:val="00372C33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3F8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47C7"/>
    <w:rsid w:val="00414E4A"/>
    <w:rsid w:val="00414F8D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27A8B"/>
    <w:rsid w:val="004301E8"/>
    <w:rsid w:val="00430401"/>
    <w:rsid w:val="00430B6E"/>
    <w:rsid w:val="00430EDA"/>
    <w:rsid w:val="00430F00"/>
    <w:rsid w:val="00432898"/>
    <w:rsid w:val="00433815"/>
    <w:rsid w:val="00433A9E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CBD"/>
    <w:rsid w:val="0046308C"/>
    <w:rsid w:val="004635F6"/>
    <w:rsid w:val="0046478E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A18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11D"/>
    <w:rsid w:val="004E030F"/>
    <w:rsid w:val="004E0A7F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6491"/>
    <w:rsid w:val="004E6741"/>
    <w:rsid w:val="004E6C71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F18"/>
    <w:rsid w:val="005001B5"/>
    <w:rsid w:val="00500503"/>
    <w:rsid w:val="00501A58"/>
    <w:rsid w:val="00501AD6"/>
    <w:rsid w:val="005021BB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896"/>
    <w:rsid w:val="00512DBA"/>
    <w:rsid w:val="00513080"/>
    <w:rsid w:val="00513183"/>
    <w:rsid w:val="00513467"/>
    <w:rsid w:val="00513A1A"/>
    <w:rsid w:val="005140B7"/>
    <w:rsid w:val="005142A1"/>
    <w:rsid w:val="005142F4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D36"/>
    <w:rsid w:val="00522DBA"/>
    <w:rsid w:val="00522ED4"/>
    <w:rsid w:val="00523302"/>
    <w:rsid w:val="005238D7"/>
    <w:rsid w:val="00523E0D"/>
    <w:rsid w:val="005241A1"/>
    <w:rsid w:val="005241E4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90B"/>
    <w:rsid w:val="00562AD3"/>
    <w:rsid w:val="00563308"/>
    <w:rsid w:val="005636D7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6E1"/>
    <w:rsid w:val="005A6773"/>
    <w:rsid w:val="005A774D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762A"/>
    <w:rsid w:val="005B7AE7"/>
    <w:rsid w:val="005C03D5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40C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AF4"/>
    <w:rsid w:val="005F7226"/>
    <w:rsid w:val="005F7A16"/>
    <w:rsid w:val="0060023D"/>
    <w:rsid w:val="0060047E"/>
    <w:rsid w:val="00600550"/>
    <w:rsid w:val="00600659"/>
    <w:rsid w:val="00600D0C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C11"/>
    <w:rsid w:val="00610C32"/>
    <w:rsid w:val="0061185F"/>
    <w:rsid w:val="00612136"/>
    <w:rsid w:val="00612429"/>
    <w:rsid w:val="006130CD"/>
    <w:rsid w:val="00613117"/>
    <w:rsid w:val="0061345B"/>
    <w:rsid w:val="00613531"/>
    <w:rsid w:val="006139ED"/>
    <w:rsid w:val="006148F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463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D92"/>
    <w:rsid w:val="00680DF1"/>
    <w:rsid w:val="00681EDE"/>
    <w:rsid w:val="006824E8"/>
    <w:rsid w:val="0068264F"/>
    <w:rsid w:val="0068265A"/>
    <w:rsid w:val="00682FCF"/>
    <w:rsid w:val="00683464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48A"/>
    <w:rsid w:val="006B589D"/>
    <w:rsid w:val="006B5FE2"/>
    <w:rsid w:val="006B6134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E5D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8DF"/>
    <w:rsid w:val="00743EE8"/>
    <w:rsid w:val="007441E4"/>
    <w:rsid w:val="0074428D"/>
    <w:rsid w:val="007452F9"/>
    <w:rsid w:val="00746039"/>
    <w:rsid w:val="00746086"/>
    <w:rsid w:val="007461B8"/>
    <w:rsid w:val="0074653F"/>
    <w:rsid w:val="00747102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79"/>
    <w:rsid w:val="00760D16"/>
    <w:rsid w:val="00760D29"/>
    <w:rsid w:val="00760E47"/>
    <w:rsid w:val="00761040"/>
    <w:rsid w:val="00761751"/>
    <w:rsid w:val="007623B7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635C"/>
    <w:rsid w:val="00766612"/>
    <w:rsid w:val="0076704B"/>
    <w:rsid w:val="0076779B"/>
    <w:rsid w:val="0076780C"/>
    <w:rsid w:val="00770408"/>
    <w:rsid w:val="007710EB"/>
    <w:rsid w:val="00771A19"/>
    <w:rsid w:val="00771C3F"/>
    <w:rsid w:val="00771FE2"/>
    <w:rsid w:val="0077326B"/>
    <w:rsid w:val="007736C1"/>
    <w:rsid w:val="00774450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4E99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F96"/>
    <w:rsid w:val="007A27C2"/>
    <w:rsid w:val="007A2A6F"/>
    <w:rsid w:val="007A2D9A"/>
    <w:rsid w:val="007A3A37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90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0A7"/>
    <w:rsid w:val="007C3180"/>
    <w:rsid w:val="007C3498"/>
    <w:rsid w:val="007C35BE"/>
    <w:rsid w:val="007C3685"/>
    <w:rsid w:val="007C3903"/>
    <w:rsid w:val="007C3A6A"/>
    <w:rsid w:val="007C3D67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260"/>
    <w:rsid w:val="008068B5"/>
    <w:rsid w:val="00806BB3"/>
    <w:rsid w:val="00806D78"/>
    <w:rsid w:val="0080716C"/>
    <w:rsid w:val="008105E2"/>
    <w:rsid w:val="00810760"/>
    <w:rsid w:val="00810ADC"/>
    <w:rsid w:val="00811474"/>
    <w:rsid w:val="0081152C"/>
    <w:rsid w:val="00811F27"/>
    <w:rsid w:val="008123A7"/>
    <w:rsid w:val="00813086"/>
    <w:rsid w:val="00813856"/>
    <w:rsid w:val="00813C6B"/>
    <w:rsid w:val="008143E9"/>
    <w:rsid w:val="0081548E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048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213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87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B68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EDB"/>
    <w:rsid w:val="00885F62"/>
    <w:rsid w:val="00885F67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236"/>
    <w:rsid w:val="008E26A6"/>
    <w:rsid w:val="008E36C3"/>
    <w:rsid w:val="008E38F9"/>
    <w:rsid w:val="008E3FA3"/>
    <w:rsid w:val="008E404A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C18"/>
    <w:rsid w:val="008F5019"/>
    <w:rsid w:val="008F5115"/>
    <w:rsid w:val="008F5487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0A6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109"/>
    <w:rsid w:val="009C3488"/>
    <w:rsid w:val="009C35E2"/>
    <w:rsid w:val="009C3A9B"/>
    <w:rsid w:val="009C4059"/>
    <w:rsid w:val="009C42F1"/>
    <w:rsid w:val="009C4651"/>
    <w:rsid w:val="009C4729"/>
    <w:rsid w:val="009C483E"/>
    <w:rsid w:val="009C517C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079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47C"/>
    <w:rsid w:val="00A51572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D2B"/>
    <w:rsid w:val="00A93F07"/>
    <w:rsid w:val="00A93FF0"/>
    <w:rsid w:val="00A941FD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2B96"/>
    <w:rsid w:val="00AA3578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8A8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367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317A"/>
    <w:rsid w:val="00B4337A"/>
    <w:rsid w:val="00B43D5F"/>
    <w:rsid w:val="00B43EED"/>
    <w:rsid w:val="00B44000"/>
    <w:rsid w:val="00B44420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462A"/>
    <w:rsid w:val="00B54990"/>
    <w:rsid w:val="00B55BC1"/>
    <w:rsid w:val="00B55BD4"/>
    <w:rsid w:val="00B560C1"/>
    <w:rsid w:val="00B565B0"/>
    <w:rsid w:val="00B566A2"/>
    <w:rsid w:val="00B56954"/>
    <w:rsid w:val="00B56C64"/>
    <w:rsid w:val="00B56C78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912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EFC"/>
    <w:rsid w:val="00B821F2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B8F"/>
    <w:rsid w:val="00B9707A"/>
    <w:rsid w:val="00B970E0"/>
    <w:rsid w:val="00B9791C"/>
    <w:rsid w:val="00B97D24"/>
    <w:rsid w:val="00BA0E35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362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894"/>
    <w:rsid w:val="00BC641B"/>
    <w:rsid w:val="00BC6558"/>
    <w:rsid w:val="00BC69F5"/>
    <w:rsid w:val="00BD0034"/>
    <w:rsid w:val="00BD00BD"/>
    <w:rsid w:val="00BD00E3"/>
    <w:rsid w:val="00BD06BD"/>
    <w:rsid w:val="00BD0B4E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596"/>
    <w:rsid w:val="00BE7BC3"/>
    <w:rsid w:val="00BE7C27"/>
    <w:rsid w:val="00BE7D10"/>
    <w:rsid w:val="00BF0701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62B3"/>
    <w:rsid w:val="00C86D7C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CCA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9C7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101D"/>
    <w:rsid w:val="00CD2146"/>
    <w:rsid w:val="00CD272D"/>
    <w:rsid w:val="00CD30B6"/>
    <w:rsid w:val="00CD34A7"/>
    <w:rsid w:val="00CD3537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2370"/>
    <w:rsid w:val="00D636FD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B00F6"/>
    <w:rsid w:val="00DB0159"/>
    <w:rsid w:val="00DB103E"/>
    <w:rsid w:val="00DB15BA"/>
    <w:rsid w:val="00DB17D7"/>
    <w:rsid w:val="00DB1D9A"/>
    <w:rsid w:val="00DB206E"/>
    <w:rsid w:val="00DB2685"/>
    <w:rsid w:val="00DB34E3"/>
    <w:rsid w:val="00DB45AA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AB0"/>
    <w:rsid w:val="00DD313F"/>
    <w:rsid w:val="00DD475A"/>
    <w:rsid w:val="00DD4929"/>
    <w:rsid w:val="00DD4957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3E6E"/>
    <w:rsid w:val="00E2482B"/>
    <w:rsid w:val="00E25019"/>
    <w:rsid w:val="00E2574A"/>
    <w:rsid w:val="00E25CDF"/>
    <w:rsid w:val="00E26DEB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6A2C"/>
    <w:rsid w:val="00E57A72"/>
    <w:rsid w:val="00E57DDE"/>
    <w:rsid w:val="00E608ED"/>
    <w:rsid w:val="00E60D35"/>
    <w:rsid w:val="00E61CD0"/>
    <w:rsid w:val="00E63335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537F"/>
    <w:rsid w:val="00EC554A"/>
    <w:rsid w:val="00EC59A6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EC4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56E4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B23"/>
    <w:rsid w:val="00F52F80"/>
    <w:rsid w:val="00F532B5"/>
    <w:rsid w:val="00F534BB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D9E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079"/>
    <w:rsid w:val="00F91BCA"/>
    <w:rsid w:val="00F91E5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1E3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2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oleObject" Target="embeddings/oleObject13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9807B-CE5E-479D-BFA7-ABCE42F1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795</Words>
  <Characters>4533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wanglei</cp:lastModifiedBy>
  <cp:revision>4</cp:revision>
  <dcterms:created xsi:type="dcterms:W3CDTF">2020-08-07T10:31:00Z</dcterms:created>
  <dcterms:modified xsi:type="dcterms:W3CDTF">2020-08-07T11:34:00Z</dcterms:modified>
</cp:coreProperties>
</file>