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FAD7" w14:textId="598505BC" w:rsidR="001D0586" w:rsidRPr="00D74B92" w:rsidRDefault="001D0586" w:rsidP="001D0586">
      <w:pPr>
        <w:tabs>
          <w:tab w:val="right" w:pos="9216"/>
        </w:tabs>
        <w:spacing w:after="0"/>
        <w:jc w:val="left"/>
        <w:rPr>
          <w:rFonts w:ascii="Arial" w:hAnsi="Arial" w:cs="Arial"/>
          <w:b/>
          <w:kern w:val="2"/>
          <w:lang w:eastAsia="zh-CN"/>
        </w:rPr>
      </w:pPr>
      <w:r w:rsidRPr="00F46F79">
        <w:rPr>
          <w:rFonts w:ascii="Arial" w:hAnsi="Arial" w:cs="Arial"/>
          <w:b/>
          <w:kern w:val="2"/>
          <w:lang w:eastAsia="zh-CN"/>
        </w:rPr>
        <w:t>3GPP TSG RAN WG1 #102-e</w:t>
      </w:r>
      <w:r w:rsidRPr="00D74B92">
        <w:rPr>
          <w:rFonts w:ascii="Arial" w:hAnsi="Arial" w:cs="Arial"/>
          <w:b/>
          <w:noProof/>
          <w:kern w:val="2"/>
          <w:lang w:eastAsia="zh-CN"/>
        </w:rPr>
        <w:t xml:space="preserve"> </w:t>
      </w: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605A3B2" wp14:editId="1165A2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0810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ab/>
      </w:r>
      <w:r w:rsidRPr="00014395">
        <w:rPr>
          <w:rFonts w:ascii="Arial" w:hAnsi="Arial" w:cs="Arial"/>
          <w:b/>
          <w:kern w:val="2"/>
          <w:lang w:eastAsia="zh-CN"/>
        </w:rPr>
        <w:t>R1-</w:t>
      </w:r>
      <w:r>
        <w:rPr>
          <w:rFonts w:ascii="Arial" w:hAnsi="Arial" w:cs="Arial"/>
          <w:b/>
          <w:kern w:val="2"/>
          <w:lang w:eastAsia="zh-CN"/>
        </w:rPr>
        <w:t>20</w:t>
      </w:r>
      <w:r w:rsidR="00F9122E">
        <w:rPr>
          <w:rFonts w:ascii="Arial" w:hAnsi="Arial" w:cs="Arial"/>
          <w:b/>
          <w:kern w:val="2"/>
          <w:lang w:eastAsia="zh-CN"/>
        </w:rPr>
        <w:t>05287</w:t>
      </w:r>
    </w:p>
    <w:p w14:paraId="7C5CF39A" w14:textId="77777777" w:rsidR="001D0586" w:rsidRPr="007F5EC6" w:rsidRDefault="001D0586" w:rsidP="001D0586">
      <w:pPr>
        <w:jc w:val="left"/>
        <w:rPr>
          <w:rFonts w:ascii="Arial" w:hAnsi="Arial" w:cs="Arial"/>
          <w:b/>
          <w:kern w:val="2"/>
          <w:lang w:eastAsia="zh-CN"/>
        </w:rPr>
      </w:pPr>
      <w:r w:rsidRPr="00E858D0">
        <w:rPr>
          <w:rFonts w:ascii="Arial" w:hAnsi="Arial" w:cs="Arial"/>
          <w:b/>
          <w:kern w:val="2"/>
          <w:lang w:eastAsia="zh-CN"/>
        </w:rPr>
        <w:t>e-Meeting, August 17th – 28th, 2020</w:t>
      </w:r>
    </w:p>
    <w:p w14:paraId="14FA518F" w14:textId="4F1A59DB" w:rsidR="001D0586" w:rsidRPr="00D74B92" w:rsidRDefault="001D0586" w:rsidP="001D0586">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8.1.</w:t>
      </w:r>
      <w:r w:rsidR="00ED27D3">
        <w:rPr>
          <w:rFonts w:ascii="Arial" w:hAnsi="Arial" w:cs="Arial"/>
          <w:b/>
          <w:lang w:eastAsia="zh-CN"/>
        </w:rPr>
        <w:t>2.3</w:t>
      </w:r>
    </w:p>
    <w:p w14:paraId="6217A31A" w14:textId="77777777" w:rsidR="001D0586" w:rsidRPr="007F5EC6" w:rsidRDefault="001D0586" w:rsidP="001D0586">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3FD91993" w14:textId="577510EF" w:rsidR="001D0586" w:rsidRPr="00D74B92" w:rsidRDefault="001D0586" w:rsidP="001D0586">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A2015" w:rsidRPr="009A2015">
        <w:rPr>
          <w:rFonts w:ascii="Arial" w:hAnsi="Arial" w:cs="Arial"/>
          <w:b/>
          <w:lang w:eastAsia="zh-CN"/>
        </w:rPr>
        <w:t>Beam management for simultaneous multi-TRP transmission with multi-panel reception</w:t>
      </w:r>
    </w:p>
    <w:p w14:paraId="62BCD72B" w14:textId="06B70348" w:rsidR="009C0564" w:rsidRPr="00D74B92" w:rsidRDefault="001D0586" w:rsidP="001D0586">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B05B4B7" w14:textId="77777777" w:rsidR="00773DB7" w:rsidRDefault="00E50FCA" w:rsidP="00773DB7">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(NR_</w:t>
      </w:r>
      <w:r>
        <w:rPr>
          <w:lang w:val="en-GB"/>
        </w:rPr>
        <w:t>FeMIMO</w:t>
      </w:r>
      <w:r w:rsidR="0057748A">
        <w:rPr>
          <w:lang w:val="en-GB"/>
        </w:rPr>
        <w:t>)</w:t>
      </w:r>
      <w:r>
        <w:rPr>
          <w:lang w:val="en-GB"/>
        </w:rPr>
        <w:t xml:space="preserve"> was approved. </w:t>
      </w:r>
      <w:r w:rsidR="00773DB7">
        <w:rPr>
          <w:lang w:val="en-GB"/>
        </w:rPr>
        <w:t>Among the multiple objectives in the WI, the following is concerned about multi-TRP enhancements:</w:t>
      </w:r>
    </w:p>
    <w:p w14:paraId="64F293B0" w14:textId="77777777" w:rsidR="00773DB7" w:rsidRPr="008413E4" w:rsidRDefault="00773DB7" w:rsidP="0004453F">
      <w:pPr>
        <w:pStyle w:val="ListParagraph"/>
        <w:numPr>
          <w:ilvl w:val="0"/>
          <w:numId w:val="9"/>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4918C484" w14:textId="77777777" w:rsidR="00773DB7" w:rsidRPr="008413E4" w:rsidRDefault="00773DB7" w:rsidP="00773DB7">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 xml:space="preserve">Identify and specify features to improve reliability and robustness for channels other than PDSCH (that is, PDCCH, PUSCH, and PUCCH) using multi-TRP and/or multi-panel, with Rel.16 reliability features as the baseline </w:t>
      </w:r>
    </w:p>
    <w:p w14:paraId="5637E646" w14:textId="77777777" w:rsidR="00773DB7" w:rsidRPr="008413E4" w:rsidRDefault="00773DB7" w:rsidP="00773DB7">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398A01F8" w14:textId="77777777" w:rsidR="00773DB7" w:rsidRPr="008413E4" w:rsidRDefault="00773DB7" w:rsidP="00773DB7">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Evaluate and, if needed, specify beam-management-related enhancements for simultaneous multi-TRP transmission with multi-panel reception</w:t>
      </w:r>
    </w:p>
    <w:p w14:paraId="7E7A4834" w14:textId="77777777" w:rsidR="00773DB7" w:rsidRPr="008413E4" w:rsidRDefault="00773DB7" w:rsidP="00773DB7">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430ED2D" w14:textId="77777777" w:rsidR="00773DB7" w:rsidRPr="008413E4" w:rsidRDefault="00773DB7" w:rsidP="00773DB7">
      <w:pPr>
        <w:pStyle w:val="ListParagraph"/>
        <w:numPr>
          <w:ilvl w:val="2"/>
          <w:numId w:val="9"/>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4079B9B" w14:textId="77777777" w:rsidR="00773DB7" w:rsidRPr="008413E4" w:rsidRDefault="00773DB7" w:rsidP="00773DB7">
      <w:pPr>
        <w:pStyle w:val="ListParagraph"/>
        <w:numPr>
          <w:ilvl w:val="2"/>
          <w:numId w:val="9"/>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406000C4" w14:textId="5DF8F1AB" w:rsidR="00E62EA7" w:rsidRPr="00E62EA7" w:rsidRDefault="00773DB7" w:rsidP="00773DB7">
      <w:pPr>
        <w:spacing w:beforeLines="50" w:before="120"/>
        <w:rPr>
          <w:lang w:val="en-GB"/>
        </w:rPr>
      </w:pPr>
      <w:r>
        <w:rPr>
          <w:rFonts w:hint="eastAsia"/>
          <w:lang w:val="en-GB"/>
        </w:rPr>
        <w:t xml:space="preserve">In this contribution, </w:t>
      </w:r>
      <w:r>
        <w:rPr>
          <w:lang w:val="en-GB"/>
        </w:rPr>
        <w:t xml:space="preserve">the </w:t>
      </w:r>
      <w:r w:rsidR="00F343E9">
        <w:rPr>
          <w:lang w:val="en-GB"/>
        </w:rPr>
        <w:t>third aspect</w:t>
      </w:r>
      <w:r>
        <w:rPr>
          <w:lang w:val="en-GB"/>
        </w:rPr>
        <w:t xml:space="preserve">, i.e., </w:t>
      </w:r>
      <w:r w:rsidR="00BA3CAC">
        <w:rPr>
          <w:lang w:val="en-GB"/>
        </w:rPr>
        <w:t>the evaluation for simultaneous multi-TRP transmission with multi-panel reception</w:t>
      </w:r>
      <w:r>
        <w:rPr>
          <w:lang w:val="en-GB"/>
        </w:rPr>
        <w:t>, is discussed in detail.</w:t>
      </w:r>
    </w:p>
    <w:p w14:paraId="38A7F13E" w14:textId="5B5DFD5F" w:rsidR="00D05F0A" w:rsidRDefault="00773DB7" w:rsidP="00260236">
      <w:pPr>
        <w:pStyle w:val="Heading1"/>
      </w:pPr>
      <w:r>
        <w:t>Discussion</w:t>
      </w:r>
    </w:p>
    <w:p w14:paraId="561C1334" w14:textId="37E192A8" w:rsidR="00434F7F" w:rsidRDefault="00434F7F" w:rsidP="00434F7F">
      <w:pPr>
        <w:pStyle w:val="Heading2"/>
      </w:pPr>
      <w:r>
        <w:t>Diversity and multiplexing</w:t>
      </w:r>
    </w:p>
    <w:p w14:paraId="26D10091" w14:textId="70CBD0F4" w:rsidR="0093677A" w:rsidRDefault="0093677A" w:rsidP="00D63D97">
      <w:pPr>
        <w:spacing w:beforeLines="50" w:before="120"/>
      </w:pPr>
      <w:r>
        <w:t xml:space="preserve">For FR2, analog beamforming is an essential tool to combat the large path loss of high frequency signal propagation. In NR, beam management procedure based on CSI-RS and SSB was specified to facilitate the finding and maintaining of the TX/RX analog beamforming pairs. A single instance reporting corresponding to a configured beam management reference signal resource set (CSI-RS/SSB) is also specified. Beam measurement results from different reference signal resource sets could not be reported in the same UE reporting instance. No UE side receive beamforming information is included in the measurement reports. When UE could receive more than one transmission beam simultaneously, </w:t>
      </w:r>
      <w:r w:rsidRPr="000C1084">
        <w:rPr>
          <w:i/>
        </w:rPr>
        <w:t>groupBasedBeamReporting</w:t>
      </w:r>
      <w:r>
        <w:t xml:space="preserve"> could be enabled and multiple CRI or SSBRI are included in the same reporting instance. </w:t>
      </w:r>
    </w:p>
    <w:p w14:paraId="18411B5C" w14:textId="67E02893" w:rsidR="002B1F8B" w:rsidRPr="0082377F" w:rsidRDefault="00357F9B" w:rsidP="008B6C70">
      <w:pPr>
        <w:spacing w:beforeLines="50" w:before="120"/>
        <w:rPr>
          <w:lang w:val="en-GB"/>
        </w:rPr>
      </w:pPr>
      <w:r>
        <w:rPr>
          <w:lang w:val="en-GB"/>
        </w:rPr>
        <w:t>UE equ</w:t>
      </w:r>
      <w:r w:rsidR="00174FAC">
        <w:rPr>
          <w:lang w:val="en-GB"/>
        </w:rPr>
        <w:t xml:space="preserve">ipped with multiple antenna panel is expected to have performance gain with additional complexity. </w:t>
      </w:r>
      <w:r w:rsidR="0040511C">
        <w:rPr>
          <w:lang w:val="en-GB"/>
        </w:rPr>
        <w:t>In generally, i</w:t>
      </w:r>
      <w:r w:rsidR="00174FAC">
        <w:rPr>
          <w:lang w:val="en-GB"/>
        </w:rPr>
        <w:t>t brings two main benefits:</w:t>
      </w:r>
      <w:r w:rsidR="0082377F">
        <w:rPr>
          <w:lang w:val="en-GB"/>
        </w:rPr>
        <w:t xml:space="preserve"> diversity and multiplexing gain. In FR2, </w:t>
      </w:r>
      <w:r w:rsidR="002B1F8B" w:rsidRPr="0082377F">
        <w:rPr>
          <w:lang w:val="en-GB"/>
        </w:rPr>
        <w:t>blocking frequently happen</w:t>
      </w:r>
      <w:r w:rsidR="0082377F" w:rsidRPr="0082377F">
        <w:rPr>
          <w:lang w:val="en-GB"/>
        </w:rPr>
        <w:t>s</w:t>
      </w:r>
      <w:r w:rsidR="002B1F8B" w:rsidRPr="0082377F">
        <w:rPr>
          <w:lang w:val="en-GB"/>
        </w:rPr>
        <w:t xml:space="preserve">, </w:t>
      </w:r>
      <w:r w:rsidR="0082377F" w:rsidRPr="0082377F">
        <w:rPr>
          <w:lang w:val="en-GB"/>
        </w:rPr>
        <w:t>sometimes</w:t>
      </w:r>
      <w:r w:rsidR="002B1F8B" w:rsidRPr="0082377F">
        <w:rPr>
          <w:lang w:val="en-GB"/>
        </w:rPr>
        <w:t xml:space="preserve"> the blocked path could not be used for reliable communication</w:t>
      </w:r>
      <w:r w:rsidR="0082377F" w:rsidRPr="0082377F">
        <w:rPr>
          <w:lang w:val="en-GB"/>
        </w:rPr>
        <w:t xml:space="preserve">. </w:t>
      </w:r>
      <w:r w:rsidR="008B6C70">
        <w:rPr>
          <w:lang w:val="en-GB"/>
        </w:rPr>
        <w:t>While b</w:t>
      </w:r>
      <w:r w:rsidR="002B1F8B" w:rsidRPr="0082377F">
        <w:rPr>
          <w:lang w:val="en-GB"/>
        </w:rPr>
        <w:t xml:space="preserve">eam </w:t>
      </w:r>
      <w:r w:rsidR="008B6C70">
        <w:rPr>
          <w:lang w:val="en-GB"/>
        </w:rPr>
        <w:t>failure recovery procedure</w:t>
      </w:r>
      <w:r w:rsidR="002B1F8B" w:rsidRPr="0082377F">
        <w:rPr>
          <w:lang w:val="en-GB"/>
        </w:rPr>
        <w:t xml:space="preserve"> usually </w:t>
      </w:r>
      <w:r w:rsidR="008B6C70">
        <w:rPr>
          <w:lang w:val="en-GB"/>
        </w:rPr>
        <w:t>takes a</w:t>
      </w:r>
      <w:r w:rsidR="002B1F8B" w:rsidRPr="0082377F">
        <w:rPr>
          <w:lang w:val="en-GB"/>
        </w:rPr>
        <w:t xml:space="preserve"> long to</w:t>
      </w:r>
      <w:r w:rsidR="008B6C70">
        <w:rPr>
          <w:lang w:val="en-GB"/>
        </w:rPr>
        <w:t xml:space="preserve"> finish and comes with much</w:t>
      </w:r>
      <w:r w:rsidR="002B1F8B" w:rsidRPr="0082377F">
        <w:rPr>
          <w:lang w:val="en-GB"/>
        </w:rPr>
        <w:t xml:space="preserve"> overhead, makes the fast beam switching </w:t>
      </w:r>
      <w:r w:rsidR="0057256A" w:rsidRPr="0082377F">
        <w:rPr>
          <w:lang w:val="en-GB"/>
        </w:rPr>
        <w:t xml:space="preserve">difficult </w:t>
      </w:r>
      <w:r w:rsidR="002B1F8B" w:rsidRPr="0082377F">
        <w:rPr>
          <w:lang w:val="en-GB"/>
        </w:rPr>
        <w:t>if it is blocked</w:t>
      </w:r>
      <w:r w:rsidR="008B6C70">
        <w:rPr>
          <w:lang w:val="en-GB"/>
        </w:rPr>
        <w:t xml:space="preserve">. </w:t>
      </w:r>
      <w:r w:rsidR="002B1F8B" w:rsidRPr="0082377F">
        <w:rPr>
          <w:lang w:val="en-GB"/>
        </w:rPr>
        <w:t>If transmi</w:t>
      </w:r>
      <w:r w:rsidR="008B6C70">
        <w:rPr>
          <w:lang w:val="en-GB"/>
        </w:rPr>
        <w:t xml:space="preserve">ssion of </w:t>
      </w:r>
      <w:r w:rsidR="002B1F8B" w:rsidRPr="0082377F">
        <w:rPr>
          <w:lang w:val="en-GB"/>
        </w:rPr>
        <w:t>data with only one beam pair, e.g. the strongest TX/RX pair, once it is blocked, tak</w:t>
      </w:r>
      <w:r w:rsidR="008B6C70">
        <w:rPr>
          <w:lang w:val="en-GB"/>
        </w:rPr>
        <w:t>es</w:t>
      </w:r>
      <w:r w:rsidR="002B1F8B" w:rsidRPr="0082377F">
        <w:rPr>
          <w:lang w:val="en-GB"/>
        </w:rPr>
        <w:t xml:space="preserve"> long time to recover</w:t>
      </w:r>
      <w:r w:rsidR="008B6C70">
        <w:rPr>
          <w:lang w:val="en-GB"/>
        </w:rPr>
        <w:t xml:space="preserve">. </w:t>
      </w:r>
    </w:p>
    <w:p w14:paraId="71D2E0A5" w14:textId="42010850" w:rsidR="00CF57A5" w:rsidRDefault="00CF57A5" w:rsidP="001D43E0">
      <w:pPr>
        <w:spacing w:beforeLines="50" w:before="120"/>
        <w:rPr>
          <w:i/>
        </w:rPr>
      </w:pPr>
    </w:p>
    <w:p w14:paraId="3CA8ADF8" w14:textId="7E07AD48" w:rsidR="00CF57A5" w:rsidRDefault="00702EFD" w:rsidP="00702EFD">
      <w:pPr>
        <w:spacing w:beforeLines="50" w:before="120"/>
        <w:jc w:val="center"/>
      </w:pPr>
      <w:r w:rsidRPr="00702EFD">
        <w:rPr>
          <w:noProof/>
        </w:rPr>
        <w:lastRenderedPageBreak/>
        <w:drawing>
          <wp:inline distT="0" distB="0" distL="0" distR="0" wp14:anchorId="05EBDDA7" wp14:editId="01964CA9">
            <wp:extent cx="4257675" cy="295084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675" cy="2950845"/>
                    </a:xfrm>
                    <a:prstGeom prst="rect">
                      <a:avLst/>
                    </a:prstGeom>
                    <a:noFill/>
                    <a:ln>
                      <a:noFill/>
                    </a:ln>
                  </pic:spPr>
                </pic:pic>
              </a:graphicData>
            </a:graphic>
          </wp:inline>
        </w:drawing>
      </w:r>
    </w:p>
    <w:p w14:paraId="6F13BB98" w14:textId="3822A66D" w:rsidR="00257A5E" w:rsidRDefault="003B0441" w:rsidP="003B0441">
      <w:pPr>
        <w:spacing w:beforeLines="50" w:before="120"/>
        <w:ind w:left="850" w:firstLine="425"/>
      </w:pPr>
      <w:r>
        <w:t xml:space="preserve">Figure </w:t>
      </w:r>
      <w:r w:rsidR="00EE171F">
        <w:t>1</w:t>
      </w:r>
      <w:r>
        <w:t xml:space="preserve"> Beam sweeping and reception with the same receive spatial direction</w:t>
      </w:r>
    </w:p>
    <w:p w14:paraId="29FDFBEF" w14:textId="77777777" w:rsidR="003B0441" w:rsidRDefault="003B0441" w:rsidP="003B0441">
      <w:pPr>
        <w:spacing w:beforeLines="50" w:before="120"/>
        <w:ind w:left="850" w:firstLine="425"/>
      </w:pPr>
    </w:p>
    <w:p w14:paraId="05F96D90" w14:textId="6B6847AC" w:rsidR="006846CC" w:rsidRDefault="00126972" w:rsidP="006846CC">
      <w:pPr>
        <w:spacing w:beforeLines="50" w:before="120"/>
      </w:pPr>
      <w:r>
        <w:t>To support this beam diversity, the network need</w:t>
      </w:r>
      <w:r w:rsidR="00C927EE">
        <w:t>s</w:t>
      </w:r>
      <w:r>
        <w:t xml:space="preserve"> to send multiple beams to one UE receive panel and UE need</w:t>
      </w:r>
      <w:r w:rsidR="00C927EE">
        <w:t>s</w:t>
      </w:r>
      <w:r>
        <w:t xml:space="preserve"> to receive different beams from</w:t>
      </w:r>
      <w:r w:rsidR="0058589F">
        <w:t xml:space="preserve"> one or</w:t>
      </w:r>
      <w:r>
        <w:t xml:space="preserve"> </w:t>
      </w:r>
      <w:r w:rsidR="00A35B13">
        <w:t xml:space="preserve">more </w:t>
      </w:r>
      <w:r>
        <w:t>than one TRP</w:t>
      </w:r>
      <w:r w:rsidR="0058589F">
        <w:t>s</w:t>
      </w:r>
      <w:r>
        <w:t>.</w:t>
      </w:r>
      <w:r w:rsidR="00C927EE">
        <w:t xml:space="preserve"> </w:t>
      </w:r>
      <w:r w:rsidR="001B4051">
        <w:t>In the beam measurement report, UE needs to report two beams</w:t>
      </w:r>
      <w:r w:rsidR="00D43436">
        <w:t xml:space="preserve"> which shouldn’t have strong spatial correlation, in case one beam is blocked, the other is not.</w:t>
      </w:r>
      <w:r w:rsidR="0058589F">
        <w:t xml:space="preserve"> The two reported beams in this case doesn’t have to come from different</w:t>
      </w:r>
      <w:r w:rsidR="006846CC">
        <w:t xml:space="preserve"> TRPs, they may belong to the same TRP but different paths. </w:t>
      </w:r>
      <w:r w:rsidR="001A6DE8">
        <w:t xml:space="preserve">The other benefit that comes with multiple TRP transmission and multiple receive panels is multiplexing gain. Different TRPs transmit different data stream thus increase the throughput with overall higher rank of transmissions. </w:t>
      </w:r>
      <w:r w:rsidR="006846CC">
        <w:t xml:space="preserve">In this case, the two reported beams should target reducing the inter-beam interference to facilitate higher rank transmission. </w:t>
      </w:r>
    </w:p>
    <w:p w14:paraId="7C30021A" w14:textId="51B77467" w:rsidR="00B70B61" w:rsidRDefault="00B70B61" w:rsidP="00B70B61">
      <w:r>
        <w:t xml:space="preserve">The beam management reporting procedure works well for single TRP operations, but it may run into issues for multi-TRP/panel scenarios. In multi-TRP deployments, typically TRPs are not physically co-located, UE may receive multiple transmission beams from different TRPs with the employment of the same receive analog beams as shown in Figure 1 below. </w:t>
      </w:r>
    </w:p>
    <w:p w14:paraId="58CDA4E4" w14:textId="77777777" w:rsidR="00B70B61" w:rsidRDefault="00B70B61" w:rsidP="00B70B61">
      <w:pPr>
        <w:keepNext/>
        <w:jc w:val="center"/>
      </w:pPr>
      <w:r w:rsidRPr="006358F1">
        <w:rPr>
          <w:noProof/>
        </w:rPr>
        <w:drawing>
          <wp:inline distT="0" distB="0" distL="0" distR="0" wp14:anchorId="70FEB9C5" wp14:editId="2FE7F46C">
            <wp:extent cx="4664529" cy="1743754"/>
            <wp:effectExtent l="0" t="0" r="317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1230" cy="1791119"/>
                    </a:xfrm>
                    <a:prstGeom prst="rect">
                      <a:avLst/>
                    </a:prstGeom>
                  </pic:spPr>
                </pic:pic>
              </a:graphicData>
            </a:graphic>
          </wp:inline>
        </w:drawing>
      </w:r>
    </w:p>
    <w:p w14:paraId="643BABFF" w14:textId="5EA54C99" w:rsidR="00B70B61" w:rsidRDefault="00B70B61" w:rsidP="00B70B61">
      <w:pPr>
        <w:pStyle w:val="Caption"/>
      </w:pPr>
      <w:r>
        <w:t xml:space="preserve">Figure </w:t>
      </w:r>
      <w:r w:rsidR="00B105A3">
        <w:t>2</w:t>
      </w:r>
      <w:r>
        <w:t xml:space="preserve"> Beam sweeping and reception with the same receive spatial direction</w:t>
      </w:r>
    </w:p>
    <w:p w14:paraId="6042486D" w14:textId="77777777" w:rsidR="00B70B61" w:rsidRDefault="00B70B61" w:rsidP="00B70B61">
      <w:pPr>
        <w:jc w:val="left"/>
      </w:pPr>
    </w:p>
    <w:p w14:paraId="69E161ED" w14:textId="77777777" w:rsidR="00B70B61" w:rsidRDefault="00B70B61" w:rsidP="00B70B61">
      <w:pPr>
        <w:jc w:val="left"/>
      </w:pPr>
      <w:r>
        <w:t xml:space="preserve">In the figure, TRP-1 sweeps its transmission beams through the configured CSI-RS resource set and UE reports that CRI index i is the best beam measured. Independently, UE reports that CRI index j is the best beam by going through TPR-2 beam sweeping procedures. Since in UE beam management reports, there is no indication of the UE receive spatial direction information, network isn’t aware of whether beam i and beam j arrive UE with same or distinguishable spatial directions. If network operates multi-TRP transmission scheme to the UE based on these beam reports, e.g. NCJR, severe performance degradation </w:t>
      </w:r>
      <w:r>
        <w:lastRenderedPageBreak/>
        <w:t xml:space="preserve">results, either because UE cannot receive them simultaneously or because the UE cannot effectively separate the 2 PDSCH CWs. </w:t>
      </w:r>
    </w:p>
    <w:p w14:paraId="0676A342" w14:textId="77777777" w:rsidR="00B70B61" w:rsidRPr="00B3698E" w:rsidRDefault="00B70B61" w:rsidP="00B70B61">
      <w:pPr>
        <w:jc w:val="left"/>
      </w:pPr>
      <w:r>
        <w:t xml:space="preserve">To fix the issue, we can consider coordinate the beam sweeping procedures of TRP-1 and TRP-2 together. Through backhaul, network configures UE beam sweep RS with only one CSI-RS resource set to sweep beams from both TRP-1 and TRP-2. </w:t>
      </w:r>
      <w:r w:rsidRPr="000C1084">
        <w:rPr>
          <w:i/>
        </w:rPr>
        <w:t>groupBasedBeamReporting</w:t>
      </w:r>
      <w:r>
        <w:rPr>
          <w:i/>
        </w:rPr>
        <w:t xml:space="preserve"> </w:t>
      </w:r>
      <w:r>
        <w:t>should be enabled and UE reports two different CRI for each report setting in a single reporting instance indicating that two beams from the network can be received simultaneously by UE. For more than two TRPs, this scheme is not scalable since the number of total beams in a single beam sweeping setting is limited. The solution also requires tighter multi-TRPs coordination which puts more restrictions on network scheduling and complicates the network implementation. Another potential issue is that, as the UE is not aware of the association of CSI-RSs/beams and the TRPs/panels, the UE may report two different CRI that correspond to beams from the same TRP/panel which cannot be used for multi-TRP transmission. The pro is that it is transparent to UE and almost no standard modification is needed. Figure 2 shows the case with CSI-RS as the resource signal.</w:t>
      </w:r>
    </w:p>
    <w:p w14:paraId="1061CC82" w14:textId="77777777" w:rsidR="00B70B61" w:rsidRDefault="00B70B61" w:rsidP="00B70B61">
      <w:pPr>
        <w:keepNext/>
        <w:jc w:val="center"/>
      </w:pPr>
      <w:r w:rsidRPr="005D7E1B">
        <w:rPr>
          <w:noProof/>
        </w:rPr>
        <w:drawing>
          <wp:inline distT="0" distB="0" distL="0" distR="0" wp14:anchorId="134013BC" wp14:editId="1C41D65C">
            <wp:extent cx="4917081" cy="2371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5028" cy="2433440"/>
                    </a:xfrm>
                    <a:prstGeom prst="rect">
                      <a:avLst/>
                    </a:prstGeom>
                  </pic:spPr>
                </pic:pic>
              </a:graphicData>
            </a:graphic>
          </wp:inline>
        </w:drawing>
      </w:r>
    </w:p>
    <w:p w14:paraId="12EF4D2E" w14:textId="1ACB6C5E" w:rsidR="00B70B61" w:rsidRDefault="00B70B61" w:rsidP="00B70B61">
      <w:pPr>
        <w:pStyle w:val="Caption"/>
      </w:pPr>
      <w:r>
        <w:t xml:space="preserve">Figure </w:t>
      </w:r>
      <w:r w:rsidR="00AA5203">
        <w:t>3</w:t>
      </w:r>
      <w:r>
        <w:t xml:space="preserve"> Multi-TRP beam sweeping through single CSI-RS resource set</w:t>
      </w:r>
    </w:p>
    <w:p w14:paraId="017088CD" w14:textId="77777777" w:rsidR="00B70B61" w:rsidRDefault="00B70B61" w:rsidP="00B70B61">
      <w:pPr>
        <w:jc w:val="left"/>
      </w:pPr>
    </w:p>
    <w:p w14:paraId="1668A7D0" w14:textId="343F1C49" w:rsidR="00B70B61" w:rsidRDefault="00B70B61" w:rsidP="00B70B61">
      <w:pPr>
        <w:pStyle w:val="ListParagraph"/>
        <w:spacing w:before="120"/>
        <w:ind w:left="0"/>
        <w:contextualSpacing w:val="0"/>
        <w:jc w:val="both"/>
        <w:rPr>
          <w:rFonts w:ascii="Times New Roman" w:eastAsia="SimSun" w:hAnsi="Times New Roman"/>
          <w:lang w:val="en-US"/>
        </w:rPr>
      </w:pPr>
      <w:r w:rsidRPr="00650ED0">
        <w:rPr>
          <w:rFonts w:ascii="Times New Roman" w:eastAsia="SimSun" w:hAnsi="Times New Roman"/>
          <w:lang w:val="en-US"/>
        </w:rPr>
        <w:t xml:space="preserve">Alternatively, </w:t>
      </w:r>
      <w:r>
        <w:rPr>
          <w:rFonts w:ascii="Times New Roman" w:eastAsia="SimSun" w:hAnsi="Times New Roman"/>
          <w:lang w:val="en-US"/>
        </w:rPr>
        <w:t>we may enhance the beam measurement reporting by incorporate the UE receive spatial direction consideration in the reports for multi-TRP operations. As a simple example, network still schedules two separate CSI-RS resource sets for beam sweeping. Network sends signaling message instructing UE to measure the two CSI-RS sets jointly and reports the best pair of beams. The pro is thus each beam management sweeping could still be performed independently which make it scalable and flexible. Joint beam searching ensures the best demodulation performance on the 2 PDSCH CW at the cost of higher UE implementation complexity. The con is obviously that it requires certain amount of standard enhancement work.</w:t>
      </w:r>
      <w:r w:rsidR="006D7BD7">
        <w:rPr>
          <w:rFonts w:ascii="Times New Roman" w:eastAsia="SimSun" w:hAnsi="Times New Roman"/>
          <w:lang w:val="en-US"/>
        </w:rPr>
        <w:t xml:space="preserve"> </w:t>
      </w:r>
    </w:p>
    <w:p w14:paraId="742CF3E2" w14:textId="6F9E6C14" w:rsidR="000C33F3" w:rsidRDefault="000C33F3" w:rsidP="00B70B61">
      <w:pPr>
        <w:pStyle w:val="ListParagraph"/>
        <w:spacing w:before="120"/>
        <w:ind w:left="0"/>
        <w:contextualSpacing w:val="0"/>
        <w:jc w:val="both"/>
        <w:rPr>
          <w:rFonts w:ascii="Times New Roman" w:eastAsia="SimSun" w:hAnsi="Times New Roman"/>
          <w:lang w:val="en-US"/>
        </w:rPr>
      </w:pPr>
      <w:r>
        <w:rPr>
          <w:b/>
          <w:u w:val="single"/>
        </w:rPr>
        <w:t xml:space="preserve">Proposal </w:t>
      </w:r>
      <w:r w:rsidR="00730391">
        <w:rPr>
          <w:b/>
          <w:u w:val="single"/>
        </w:rPr>
        <w:t>1</w:t>
      </w:r>
      <w:r w:rsidRPr="004A3874">
        <w:rPr>
          <w:b/>
        </w:rPr>
        <w:t xml:space="preserve">: </w:t>
      </w:r>
      <w:r>
        <w:rPr>
          <w:b/>
        </w:rPr>
        <w:t xml:space="preserve">Consider </w:t>
      </w:r>
      <w:r w:rsidR="004F5400">
        <w:rPr>
          <w:b/>
        </w:rPr>
        <w:t>enhance group</w:t>
      </w:r>
      <w:r w:rsidR="003B27A6">
        <w:rPr>
          <w:b/>
        </w:rPr>
        <w:t>-</w:t>
      </w:r>
      <w:r w:rsidR="004F5400">
        <w:rPr>
          <w:b/>
        </w:rPr>
        <w:t xml:space="preserve">based beam reporting to facilitate </w:t>
      </w:r>
      <w:r w:rsidR="00370F1B">
        <w:rPr>
          <w:b/>
        </w:rPr>
        <w:t xml:space="preserve">diversity and </w:t>
      </w:r>
      <w:r w:rsidR="004F5400">
        <w:rPr>
          <w:b/>
        </w:rPr>
        <w:t>multiplexing</w:t>
      </w:r>
    </w:p>
    <w:p w14:paraId="79B6970F" w14:textId="28A73AAC" w:rsidR="006D7BD7" w:rsidRPr="00650ED0" w:rsidRDefault="006D7BD7" w:rsidP="00B70B61">
      <w:pPr>
        <w:pStyle w:val="ListParagraph"/>
        <w:spacing w:before="120"/>
        <w:ind w:left="0"/>
        <w:contextualSpacing w:val="0"/>
        <w:jc w:val="both"/>
        <w:rPr>
          <w:rFonts w:ascii="Times New Roman" w:eastAsia="SimSun" w:hAnsi="Times New Roman"/>
          <w:lang w:val="en-US"/>
        </w:rPr>
      </w:pPr>
    </w:p>
    <w:p w14:paraId="6B56123F" w14:textId="55FAFFA3" w:rsidR="001026FD" w:rsidRDefault="00C72AE4" w:rsidP="00775A2F">
      <w:pPr>
        <w:pStyle w:val="Heading2"/>
        <w:rPr>
          <w:lang w:val="en-GB"/>
        </w:rPr>
      </w:pPr>
      <w:r>
        <w:rPr>
          <w:lang w:val="en-GB"/>
        </w:rPr>
        <w:t>Inter-cell mobility</w:t>
      </w:r>
    </w:p>
    <w:p w14:paraId="066BC719" w14:textId="45455146" w:rsidR="002F0AAA" w:rsidRDefault="002256D1" w:rsidP="002256D1">
      <w:pPr>
        <w:rPr>
          <w:lang w:val="en-GB"/>
        </w:rPr>
      </w:pPr>
      <w:r>
        <w:t xml:space="preserve">RAN2 specified the DAPS-HO in R16. After the DAPS HO command is received, the UE starts the DAPS procedure to handover to the target gNB while maintaining the connection with the source gNB. UE continues the downlink user data reception from the source gNB until releasing the source cell instructed by the target cell and continues the uplink user data transmission to the source gNB until successful completion of random-access procedure to the target gNB. This DAPS behavior allows DL source data reception continuing for some time after the UE starts the data reception from the target gNB so 0ms interruption is achieved. At the UL, upon successful completion of random access to the target, the UE </w:t>
      </w:r>
      <w:r>
        <w:lastRenderedPageBreak/>
        <w:t xml:space="preserve">stops data transmission to the source gNB and starts data transmission to the target gNB. Therefore, at UL, DAPS achieve almost 0ms since there is no overlapped UL data transmission to the source and the target at the same time. In R16, DAPS is only supported in FR1 since UL simultaneous transmissions to both the source and the target when UE beam forming is not enabled in FR2. To maximize the inter-cell mobility performance, some UEs capable of simultaneous transmissions from different panels could take advantage of DAPS. Beam management to support simultaneous multi-panel transmission needs to be checked and completed if necessary. </w:t>
      </w:r>
      <w:r w:rsidR="00240284">
        <w:t>Also</w:t>
      </w:r>
      <w:r w:rsidR="00EF5CF8">
        <w:t>,</w:t>
      </w:r>
      <w:r w:rsidR="00240284">
        <w:t xml:space="preserve"> to support simultaneous downlink transmissions from two TRPs belong to different cell, beam management needs to be extended across the cell</w:t>
      </w:r>
      <w:r w:rsidR="006E4AC7">
        <w:t>s</w:t>
      </w:r>
      <w:r w:rsidR="00240284">
        <w:t xml:space="preserve">. </w:t>
      </w:r>
      <w:r>
        <w:t xml:space="preserve"> </w:t>
      </w:r>
      <w:r>
        <w:rPr>
          <w:lang w:val="en-GB"/>
        </w:rPr>
        <w:t xml:space="preserve">       </w:t>
      </w:r>
    </w:p>
    <w:p w14:paraId="30252B3C" w14:textId="4F534B19" w:rsidR="002256D1" w:rsidRDefault="002256D1" w:rsidP="002256D1">
      <w:pPr>
        <w:rPr>
          <w:lang w:val="en-GB"/>
        </w:rPr>
      </w:pPr>
      <w:r>
        <w:rPr>
          <w:b/>
          <w:u w:val="single"/>
        </w:rPr>
        <w:t xml:space="preserve">Proposal </w:t>
      </w:r>
      <w:r w:rsidR="00730391">
        <w:rPr>
          <w:b/>
          <w:u w:val="single"/>
        </w:rPr>
        <w:t>2</w:t>
      </w:r>
      <w:r w:rsidRPr="004A3874">
        <w:rPr>
          <w:b/>
        </w:rPr>
        <w:t xml:space="preserve">: </w:t>
      </w:r>
      <w:r w:rsidR="000209F2">
        <w:rPr>
          <w:b/>
        </w:rPr>
        <w:t>Consider extend beam management to support simultaneous multi-panel transmission and reception for inter-cell mobility</w:t>
      </w:r>
    </w:p>
    <w:p w14:paraId="472A3B68" w14:textId="77777777" w:rsidR="00607AA4" w:rsidRPr="0081452D" w:rsidRDefault="00607AA4" w:rsidP="00D63D97">
      <w:pPr>
        <w:spacing w:beforeLines="50" w:before="120"/>
        <w:rPr>
          <w:lang w:val="en-GB"/>
        </w:rPr>
      </w:pPr>
    </w:p>
    <w:p w14:paraId="1A801C54" w14:textId="5BBF2CFF" w:rsidR="004B3422" w:rsidRPr="00E27CC0" w:rsidRDefault="004B3422" w:rsidP="004B3422">
      <w:pPr>
        <w:pStyle w:val="Heading1"/>
        <w:tabs>
          <w:tab w:val="clear" w:pos="432"/>
        </w:tabs>
      </w:pPr>
      <w:bookmarkStart w:id="2" w:name="_Ref129681832"/>
      <w:r>
        <w:t>Conclusion</w:t>
      </w:r>
    </w:p>
    <w:p w14:paraId="2DAADC2F" w14:textId="55CF5460" w:rsidR="00B44264" w:rsidRDefault="00E93024" w:rsidP="00322207">
      <w:r w:rsidRPr="007F5EC6">
        <w:t>In this contribution, we</w:t>
      </w:r>
      <w:r>
        <w:t xml:space="preserve"> </w:t>
      </w:r>
      <w:r w:rsidR="009E3A88">
        <w:t xml:space="preserve">discussed </w:t>
      </w:r>
      <w:r w:rsidR="00776525">
        <w:t>high level potential target areas for b</w:t>
      </w:r>
      <w:r w:rsidR="00776525" w:rsidRPr="00776525">
        <w:t>eam management enhancement for simultaneous multi-TRP transmission with multi-panel reception</w:t>
      </w:r>
      <w:r w:rsidR="00776525">
        <w:t>.</w:t>
      </w:r>
      <w:r w:rsidR="009E3A88">
        <w:t xml:space="preserve"> The following are proposed:</w:t>
      </w:r>
    </w:p>
    <w:p w14:paraId="78E6F5B6" w14:textId="0AC432CA" w:rsidR="00A16D53" w:rsidRPr="00D547F8" w:rsidRDefault="00776525" w:rsidP="00A16D53">
      <w:pPr>
        <w:ind w:left="7"/>
        <w:rPr>
          <w:b/>
          <w:color w:val="000000"/>
          <w:lang w:eastAsia="zh-CN"/>
        </w:rPr>
      </w:pPr>
      <w:r>
        <w:rPr>
          <w:b/>
          <w:u w:val="single"/>
        </w:rPr>
        <w:t>Proposal 1</w:t>
      </w:r>
      <w:r w:rsidRPr="004A3874">
        <w:rPr>
          <w:b/>
        </w:rPr>
        <w:t xml:space="preserve">: </w:t>
      </w:r>
      <w:r>
        <w:rPr>
          <w:b/>
        </w:rPr>
        <w:t>Consider enhance group-based beam reporting to facilitate diversity and multiplexing</w:t>
      </w:r>
      <w:r w:rsidR="008A3F1E" w:rsidRPr="007F5116">
        <w:rPr>
          <w:b/>
        </w:rPr>
        <w:t xml:space="preserve"> </w:t>
      </w:r>
    </w:p>
    <w:p w14:paraId="272F7199" w14:textId="69165B2C" w:rsidR="00F340DC" w:rsidRPr="00776525" w:rsidRDefault="00776525" w:rsidP="00776525">
      <w:pPr>
        <w:rPr>
          <w:b/>
          <w:color w:val="000000"/>
          <w:lang w:eastAsia="zh-CN"/>
        </w:rPr>
      </w:pPr>
      <w:r>
        <w:rPr>
          <w:b/>
          <w:u w:val="single"/>
        </w:rPr>
        <w:t>Proposal 2</w:t>
      </w:r>
      <w:r w:rsidRPr="004A3874">
        <w:rPr>
          <w:b/>
        </w:rPr>
        <w:t xml:space="preserve">: </w:t>
      </w:r>
      <w:r>
        <w:rPr>
          <w:b/>
        </w:rPr>
        <w:t>Consider extend beam management to support simultaneous multi-panel transmission and reception for inter-cell mobility</w:t>
      </w:r>
    </w:p>
    <w:p w14:paraId="4069C126" w14:textId="77777777" w:rsidR="00ED512D" w:rsidRPr="00F340DC" w:rsidRDefault="00ED512D" w:rsidP="00FC4B5F">
      <w:pPr>
        <w:ind w:left="7"/>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786E505C" w14:textId="77777777" w:rsidR="00866E23" w:rsidRDefault="00866E23" w:rsidP="00866E23">
      <w:pPr>
        <w:pStyle w:val="References"/>
        <w:rPr>
          <w:sz w:val="22"/>
          <w:szCs w:val="22"/>
        </w:rPr>
      </w:pPr>
      <w:bookmarkStart w:id="6" w:name="_Ref45631853"/>
      <w:bookmarkStart w:id="7" w:name="_Ref6583376"/>
      <w:bookmarkStart w:id="8" w:name="_Ref167612875"/>
      <w:bookmarkStart w:id="9" w:name="_Ref167612671"/>
      <w:bookmarkEnd w:id="2"/>
      <w:bookmarkEnd w:id="3"/>
      <w:bookmarkEnd w:id="4"/>
      <w:bookmarkEnd w:id="5"/>
      <w:r w:rsidRPr="00D95274">
        <w:rPr>
          <w:sz w:val="22"/>
          <w:szCs w:val="22"/>
        </w:rPr>
        <w:t>RP-193</w:t>
      </w:r>
      <w:r>
        <w:rPr>
          <w:sz w:val="22"/>
          <w:szCs w:val="22"/>
        </w:rPr>
        <w:t>133</w:t>
      </w:r>
      <w:r w:rsidRPr="00D95274">
        <w:rPr>
          <w:sz w:val="22"/>
          <w:szCs w:val="22"/>
        </w:rPr>
        <w:t>, “</w:t>
      </w:r>
      <w:r w:rsidRPr="00303C3F">
        <w:rPr>
          <w:sz w:val="22"/>
          <w:szCs w:val="22"/>
        </w:rPr>
        <w:t>New WID: Further enhancements on MIMO for NR</w:t>
      </w:r>
      <w:r w:rsidRPr="00D95274">
        <w:rPr>
          <w:sz w:val="22"/>
          <w:szCs w:val="22"/>
        </w:rPr>
        <w:t>”</w:t>
      </w:r>
      <w:r>
        <w:rPr>
          <w:sz w:val="22"/>
          <w:szCs w:val="22"/>
        </w:rPr>
        <w:t>, Samsung, RAN#86</w:t>
      </w:r>
      <w:r w:rsidRPr="00D95274">
        <w:rPr>
          <w:sz w:val="22"/>
          <w:szCs w:val="22"/>
        </w:rPr>
        <w:t>.</w:t>
      </w:r>
      <w:bookmarkEnd w:id="6"/>
    </w:p>
    <w:p w14:paraId="3B0DD1FB" w14:textId="69BA9768" w:rsidR="00866E23" w:rsidRDefault="00866E23" w:rsidP="00866E23">
      <w:pPr>
        <w:pStyle w:val="References"/>
        <w:rPr>
          <w:sz w:val="22"/>
          <w:szCs w:val="22"/>
        </w:rPr>
      </w:pPr>
      <w:r>
        <w:rPr>
          <w:sz w:val="22"/>
          <w:szCs w:val="22"/>
        </w:rPr>
        <w:t>R1-2003918, “</w:t>
      </w:r>
      <w:r w:rsidR="00927B5D" w:rsidRPr="00927B5D">
        <w:rPr>
          <w:sz w:val="22"/>
          <w:szCs w:val="22"/>
        </w:rPr>
        <w:t>On Multi-TRP-Panel Transmission Enhancement</w:t>
      </w:r>
      <w:r>
        <w:rPr>
          <w:sz w:val="22"/>
          <w:szCs w:val="22"/>
        </w:rPr>
        <w:t xml:space="preserve">”, </w:t>
      </w:r>
      <w:r w:rsidR="00927B5D">
        <w:rPr>
          <w:sz w:val="22"/>
          <w:szCs w:val="22"/>
        </w:rPr>
        <w:t>Futurewei</w:t>
      </w:r>
      <w:r>
        <w:rPr>
          <w:sz w:val="22"/>
          <w:szCs w:val="22"/>
        </w:rPr>
        <w:t>, RAN1#</w:t>
      </w:r>
      <w:r w:rsidR="00693BE5">
        <w:rPr>
          <w:sz w:val="22"/>
          <w:szCs w:val="22"/>
        </w:rPr>
        <w:t>99</w:t>
      </w:r>
    </w:p>
    <w:bookmarkEnd w:id="7"/>
    <w:bookmarkEnd w:id="8"/>
    <w:bookmarkEnd w:id="9"/>
    <w:p w14:paraId="1EB969CF" w14:textId="64C7F1C2" w:rsidR="008A3F1E" w:rsidRPr="0056653E" w:rsidRDefault="008A3F1E" w:rsidP="00A852BF">
      <w:pPr>
        <w:pStyle w:val="References"/>
        <w:numPr>
          <w:ilvl w:val="0"/>
          <w:numId w:val="0"/>
        </w:numPr>
        <w:rPr>
          <w:color w:val="000000" w:themeColor="text1"/>
        </w:rPr>
      </w:pPr>
    </w:p>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792FB" w14:textId="77777777" w:rsidR="006D32F3" w:rsidRDefault="006D32F3">
      <w:r>
        <w:separator/>
      </w:r>
    </w:p>
  </w:endnote>
  <w:endnote w:type="continuationSeparator" w:id="0">
    <w:p w14:paraId="288D1FC6" w14:textId="77777777" w:rsidR="006D32F3" w:rsidRDefault="006D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31AF7" w14:textId="77777777" w:rsidR="006D32F3" w:rsidRDefault="006D32F3">
      <w:r>
        <w:separator/>
      </w:r>
    </w:p>
  </w:footnote>
  <w:footnote w:type="continuationSeparator" w:id="0">
    <w:p w14:paraId="52167FA2" w14:textId="77777777" w:rsidR="006D32F3" w:rsidRDefault="006D3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5B57BC9"/>
    <w:multiLevelType w:val="hybridMultilevel"/>
    <w:tmpl w:val="5A3C4228"/>
    <w:lvl w:ilvl="0" w:tplc="8AA2FFF4">
      <w:start w:val="1"/>
      <w:numFmt w:val="bullet"/>
      <w:lvlText w:val="•"/>
      <w:lvlJc w:val="left"/>
      <w:pPr>
        <w:tabs>
          <w:tab w:val="num" w:pos="720"/>
        </w:tabs>
        <w:ind w:left="720" w:hanging="360"/>
      </w:pPr>
      <w:rPr>
        <w:rFonts w:ascii="Times New Roman" w:hAnsi="Times New Roman" w:hint="default"/>
      </w:rPr>
    </w:lvl>
    <w:lvl w:ilvl="1" w:tplc="EED4DD5E" w:tentative="1">
      <w:start w:val="1"/>
      <w:numFmt w:val="bullet"/>
      <w:lvlText w:val="•"/>
      <w:lvlJc w:val="left"/>
      <w:pPr>
        <w:tabs>
          <w:tab w:val="num" w:pos="1440"/>
        </w:tabs>
        <w:ind w:left="1440" w:hanging="360"/>
      </w:pPr>
      <w:rPr>
        <w:rFonts w:ascii="Times New Roman" w:hAnsi="Times New Roman" w:hint="default"/>
      </w:rPr>
    </w:lvl>
    <w:lvl w:ilvl="2" w:tplc="F306DEFA" w:tentative="1">
      <w:start w:val="1"/>
      <w:numFmt w:val="bullet"/>
      <w:lvlText w:val="•"/>
      <w:lvlJc w:val="left"/>
      <w:pPr>
        <w:tabs>
          <w:tab w:val="num" w:pos="2160"/>
        </w:tabs>
        <w:ind w:left="2160" w:hanging="360"/>
      </w:pPr>
      <w:rPr>
        <w:rFonts w:ascii="Times New Roman" w:hAnsi="Times New Roman" w:hint="default"/>
      </w:rPr>
    </w:lvl>
    <w:lvl w:ilvl="3" w:tplc="D60065AE" w:tentative="1">
      <w:start w:val="1"/>
      <w:numFmt w:val="bullet"/>
      <w:lvlText w:val="•"/>
      <w:lvlJc w:val="left"/>
      <w:pPr>
        <w:tabs>
          <w:tab w:val="num" w:pos="2880"/>
        </w:tabs>
        <w:ind w:left="2880" w:hanging="360"/>
      </w:pPr>
      <w:rPr>
        <w:rFonts w:ascii="Times New Roman" w:hAnsi="Times New Roman" w:hint="default"/>
      </w:rPr>
    </w:lvl>
    <w:lvl w:ilvl="4" w:tplc="5EB4BBE4" w:tentative="1">
      <w:start w:val="1"/>
      <w:numFmt w:val="bullet"/>
      <w:lvlText w:val="•"/>
      <w:lvlJc w:val="left"/>
      <w:pPr>
        <w:tabs>
          <w:tab w:val="num" w:pos="3600"/>
        </w:tabs>
        <w:ind w:left="3600" w:hanging="360"/>
      </w:pPr>
      <w:rPr>
        <w:rFonts w:ascii="Times New Roman" w:hAnsi="Times New Roman" w:hint="default"/>
      </w:rPr>
    </w:lvl>
    <w:lvl w:ilvl="5" w:tplc="B150ED98" w:tentative="1">
      <w:start w:val="1"/>
      <w:numFmt w:val="bullet"/>
      <w:lvlText w:val="•"/>
      <w:lvlJc w:val="left"/>
      <w:pPr>
        <w:tabs>
          <w:tab w:val="num" w:pos="4320"/>
        </w:tabs>
        <w:ind w:left="4320" w:hanging="360"/>
      </w:pPr>
      <w:rPr>
        <w:rFonts w:ascii="Times New Roman" w:hAnsi="Times New Roman" w:hint="default"/>
      </w:rPr>
    </w:lvl>
    <w:lvl w:ilvl="6" w:tplc="7F623758" w:tentative="1">
      <w:start w:val="1"/>
      <w:numFmt w:val="bullet"/>
      <w:lvlText w:val="•"/>
      <w:lvlJc w:val="left"/>
      <w:pPr>
        <w:tabs>
          <w:tab w:val="num" w:pos="5040"/>
        </w:tabs>
        <w:ind w:left="5040" w:hanging="360"/>
      </w:pPr>
      <w:rPr>
        <w:rFonts w:ascii="Times New Roman" w:hAnsi="Times New Roman" w:hint="default"/>
      </w:rPr>
    </w:lvl>
    <w:lvl w:ilvl="7" w:tplc="A47EF13A" w:tentative="1">
      <w:start w:val="1"/>
      <w:numFmt w:val="bullet"/>
      <w:lvlText w:val="•"/>
      <w:lvlJc w:val="left"/>
      <w:pPr>
        <w:tabs>
          <w:tab w:val="num" w:pos="5760"/>
        </w:tabs>
        <w:ind w:left="5760" w:hanging="360"/>
      </w:pPr>
      <w:rPr>
        <w:rFonts w:ascii="Times New Roman" w:hAnsi="Times New Roman" w:hint="default"/>
      </w:rPr>
    </w:lvl>
    <w:lvl w:ilvl="8" w:tplc="DAD24B4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6075EF"/>
    <w:multiLevelType w:val="hybridMultilevel"/>
    <w:tmpl w:val="187E217A"/>
    <w:lvl w:ilvl="0" w:tplc="F47CC7F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9"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311359"/>
    <w:multiLevelType w:val="hybridMultilevel"/>
    <w:tmpl w:val="23222C6C"/>
    <w:lvl w:ilvl="0" w:tplc="E208E8F8">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38A6F20">
      <w:numFmt w:val="bullet"/>
      <w:lvlText w:val="-"/>
      <w:lvlJc w:val="left"/>
      <w:pPr>
        <w:ind w:left="2880" w:hanging="360"/>
      </w:pPr>
      <w:rPr>
        <w:rFonts w:ascii="Times New Roman" w:eastAsia="SimSu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3"/>
  </w:num>
  <w:num w:numId="4">
    <w:abstractNumId w:val="4"/>
  </w:num>
  <w:num w:numId="5">
    <w:abstractNumId w:val="14"/>
  </w:num>
  <w:num w:numId="6">
    <w:abstractNumId w:val="12"/>
  </w:num>
  <w:num w:numId="7">
    <w:abstractNumId w:val="4"/>
  </w:num>
  <w:num w:numId="8">
    <w:abstractNumId w:val="0"/>
  </w:num>
  <w:num w:numId="9">
    <w:abstractNumId w:val="15"/>
  </w:num>
  <w:num w:numId="10">
    <w:abstractNumId w:val="10"/>
  </w:num>
  <w:num w:numId="11">
    <w:abstractNumId w:val="11"/>
  </w:num>
  <w:num w:numId="12">
    <w:abstractNumId w:val="3"/>
  </w:num>
  <w:num w:numId="13">
    <w:abstractNumId w:val="1"/>
  </w:num>
  <w:num w:numId="14">
    <w:abstractNumId w:val="9"/>
  </w:num>
  <w:num w:numId="15">
    <w:abstractNumId w:val="7"/>
  </w:num>
  <w:num w:numId="16">
    <w:abstractNumId w:val="6"/>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CB"/>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58C"/>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09F2"/>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53F"/>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AEE"/>
    <w:rsid w:val="00073DEC"/>
    <w:rsid w:val="000745AA"/>
    <w:rsid w:val="00074E86"/>
    <w:rsid w:val="0007553C"/>
    <w:rsid w:val="0007557C"/>
    <w:rsid w:val="00076097"/>
    <w:rsid w:val="00076541"/>
    <w:rsid w:val="0007676D"/>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3F3"/>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D7A3A"/>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26FD"/>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4EE"/>
    <w:rsid w:val="00120B13"/>
    <w:rsid w:val="00121162"/>
    <w:rsid w:val="001233BB"/>
    <w:rsid w:val="00124258"/>
    <w:rsid w:val="0012449B"/>
    <w:rsid w:val="00124875"/>
    <w:rsid w:val="00124D84"/>
    <w:rsid w:val="00124D97"/>
    <w:rsid w:val="001250DD"/>
    <w:rsid w:val="001256FB"/>
    <w:rsid w:val="00125733"/>
    <w:rsid w:val="001263AA"/>
    <w:rsid w:val="00126972"/>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4FAC"/>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6DE8"/>
    <w:rsid w:val="001A7763"/>
    <w:rsid w:val="001A783D"/>
    <w:rsid w:val="001A7CB3"/>
    <w:rsid w:val="001B0525"/>
    <w:rsid w:val="001B22F1"/>
    <w:rsid w:val="001B2439"/>
    <w:rsid w:val="001B27A5"/>
    <w:rsid w:val="001B31DB"/>
    <w:rsid w:val="001B3964"/>
    <w:rsid w:val="001B4051"/>
    <w:rsid w:val="001B4452"/>
    <w:rsid w:val="001B463A"/>
    <w:rsid w:val="001B466C"/>
    <w:rsid w:val="001B4F34"/>
    <w:rsid w:val="001B52EC"/>
    <w:rsid w:val="001B554A"/>
    <w:rsid w:val="001B64C4"/>
    <w:rsid w:val="001B6564"/>
    <w:rsid w:val="001B6583"/>
    <w:rsid w:val="001B691A"/>
    <w:rsid w:val="001B6E12"/>
    <w:rsid w:val="001B71BA"/>
    <w:rsid w:val="001B72E7"/>
    <w:rsid w:val="001B7436"/>
    <w:rsid w:val="001B7520"/>
    <w:rsid w:val="001B7D23"/>
    <w:rsid w:val="001C0072"/>
    <w:rsid w:val="001C02D8"/>
    <w:rsid w:val="001C04E3"/>
    <w:rsid w:val="001C0D18"/>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0586"/>
    <w:rsid w:val="001D2360"/>
    <w:rsid w:val="001D2372"/>
    <w:rsid w:val="001D2CE6"/>
    <w:rsid w:val="001D3109"/>
    <w:rsid w:val="001D332E"/>
    <w:rsid w:val="001D3914"/>
    <w:rsid w:val="001D43E0"/>
    <w:rsid w:val="001D5033"/>
    <w:rsid w:val="001D5058"/>
    <w:rsid w:val="001D5C65"/>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6D1"/>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284"/>
    <w:rsid w:val="002407C9"/>
    <w:rsid w:val="00240E54"/>
    <w:rsid w:val="002419CC"/>
    <w:rsid w:val="00241ADE"/>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A5E"/>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8B"/>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AAA"/>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B7E"/>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57F9B"/>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0F1B"/>
    <w:rsid w:val="00371215"/>
    <w:rsid w:val="00371CB1"/>
    <w:rsid w:val="00372630"/>
    <w:rsid w:val="00372CA6"/>
    <w:rsid w:val="00372F0D"/>
    <w:rsid w:val="00373D35"/>
    <w:rsid w:val="00374059"/>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8BE"/>
    <w:rsid w:val="003A4C3F"/>
    <w:rsid w:val="003A597E"/>
    <w:rsid w:val="003A5A11"/>
    <w:rsid w:val="003A5A88"/>
    <w:rsid w:val="003A5BAD"/>
    <w:rsid w:val="003A7702"/>
    <w:rsid w:val="003A7834"/>
    <w:rsid w:val="003B0441"/>
    <w:rsid w:val="003B0B5B"/>
    <w:rsid w:val="003B0CE2"/>
    <w:rsid w:val="003B0D8E"/>
    <w:rsid w:val="003B0E79"/>
    <w:rsid w:val="003B19A2"/>
    <w:rsid w:val="003B27A6"/>
    <w:rsid w:val="003B31B1"/>
    <w:rsid w:val="003B3575"/>
    <w:rsid w:val="003B38D1"/>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6C5"/>
    <w:rsid w:val="004039EC"/>
    <w:rsid w:val="00403F9A"/>
    <w:rsid w:val="004047C4"/>
    <w:rsid w:val="0040511C"/>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6266"/>
    <w:rsid w:val="00426FFB"/>
    <w:rsid w:val="00430A2D"/>
    <w:rsid w:val="004312B0"/>
    <w:rsid w:val="00431505"/>
    <w:rsid w:val="0043190D"/>
    <w:rsid w:val="00431AF0"/>
    <w:rsid w:val="0043213A"/>
    <w:rsid w:val="0043260B"/>
    <w:rsid w:val="004327DD"/>
    <w:rsid w:val="004328CF"/>
    <w:rsid w:val="004330F4"/>
    <w:rsid w:val="00433590"/>
    <w:rsid w:val="0043393D"/>
    <w:rsid w:val="004344C7"/>
    <w:rsid w:val="00434F7F"/>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5DA0"/>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40AE"/>
    <w:rsid w:val="004D40F8"/>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00"/>
    <w:rsid w:val="004F5479"/>
    <w:rsid w:val="004F6493"/>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56A"/>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89F"/>
    <w:rsid w:val="0058590B"/>
    <w:rsid w:val="00585F5B"/>
    <w:rsid w:val="0058620A"/>
    <w:rsid w:val="00586303"/>
    <w:rsid w:val="00587FC0"/>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B5C"/>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4140"/>
    <w:rsid w:val="005E53F9"/>
    <w:rsid w:val="005E594E"/>
    <w:rsid w:val="005E5E9E"/>
    <w:rsid w:val="005E7614"/>
    <w:rsid w:val="005E775D"/>
    <w:rsid w:val="005F0551"/>
    <w:rsid w:val="005F0A43"/>
    <w:rsid w:val="005F0E91"/>
    <w:rsid w:val="005F1498"/>
    <w:rsid w:val="005F2435"/>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1C99"/>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46C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BE5"/>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4D6"/>
    <w:rsid w:val="006B2CF2"/>
    <w:rsid w:val="006B2F57"/>
    <w:rsid w:val="006B3B9C"/>
    <w:rsid w:val="006B475C"/>
    <w:rsid w:val="006B4EF8"/>
    <w:rsid w:val="006B506C"/>
    <w:rsid w:val="006B555A"/>
    <w:rsid w:val="006B5BD6"/>
    <w:rsid w:val="006B600A"/>
    <w:rsid w:val="006B6635"/>
    <w:rsid w:val="006B6944"/>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2F3"/>
    <w:rsid w:val="006D3A5D"/>
    <w:rsid w:val="006D3BE1"/>
    <w:rsid w:val="006D48FC"/>
    <w:rsid w:val="006D54ED"/>
    <w:rsid w:val="006D5D0E"/>
    <w:rsid w:val="006D62BC"/>
    <w:rsid w:val="006D6450"/>
    <w:rsid w:val="006D6939"/>
    <w:rsid w:val="006D6B77"/>
    <w:rsid w:val="006D6F42"/>
    <w:rsid w:val="006D7BD7"/>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AC7"/>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0E49"/>
    <w:rsid w:val="007015D6"/>
    <w:rsid w:val="007025CB"/>
    <w:rsid w:val="00702EFD"/>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7530"/>
    <w:rsid w:val="0072757A"/>
    <w:rsid w:val="007275F1"/>
    <w:rsid w:val="0073039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889"/>
    <w:rsid w:val="00774FF5"/>
    <w:rsid w:val="007750B3"/>
    <w:rsid w:val="00775A2F"/>
    <w:rsid w:val="00775F76"/>
    <w:rsid w:val="00776525"/>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4924"/>
    <w:rsid w:val="0079506E"/>
    <w:rsid w:val="007963FD"/>
    <w:rsid w:val="00796771"/>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52D"/>
    <w:rsid w:val="00814E3E"/>
    <w:rsid w:val="00814F60"/>
    <w:rsid w:val="008156F8"/>
    <w:rsid w:val="0081581D"/>
    <w:rsid w:val="0081584D"/>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77F"/>
    <w:rsid w:val="00823FB6"/>
    <w:rsid w:val="00824B6F"/>
    <w:rsid w:val="00824E0E"/>
    <w:rsid w:val="00824FDF"/>
    <w:rsid w:val="00825125"/>
    <w:rsid w:val="00825749"/>
    <w:rsid w:val="008257CC"/>
    <w:rsid w:val="00825F5C"/>
    <w:rsid w:val="00826345"/>
    <w:rsid w:val="00826609"/>
    <w:rsid w:val="008274BF"/>
    <w:rsid w:val="00827836"/>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23"/>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70"/>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6184"/>
    <w:rsid w:val="008C6865"/>
    <w:rsid w:val="008C7008"/>
    <w:rsid w:val="008C785E"/>
    <w:rsid w:val="008C7DD4"/>
    <w:rsid w:val="008D0863"/>
    <w:rsid w:val="008D0AFB"/>
    <w:rsid w:val="008D1511"/>
    <w:rsid w:val="008D17D9"/>
    <w:rsid w:val="008D27E2"/>
    <w:rsid w:val="008D2F81"/>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E70D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B5D"/>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77A"/>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5FF"/>
    <w:rsid w:val="00996876"/>
    <w:rsid w:val="0099694B"/>
    <w:rsid w:val="00996FFA"/>
    <w:rsid w:val="0099723D"/>
    <w:rsid w:val="009973F1"/>
    <w:rsid w:val="009973F3"/>
    <w:rsid w:val="009A010D"/>
    <w:rsid w:val="009A0C6F"/>
    <w:rsid w:val="009A14EF"/>
    <w:rsid w:val="009A1729"/>
    <w:rsid w:val="009A1CC9"/>
    <w:rsid w:val="009A2015"/>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BE7"/>
    <w:rsid w:val="00A2626F"/>
    <w:rsid w:val="00A26475"/>
    <w:rsid w:val="00A26DF1"/>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B13"/>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B20"/>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2BF"/>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203"/>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05A3"/>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EA"/>
    <w:rsid w:val="00B226C7"/>
    <w:rsid w:val="00B22743"/>
    <w:rsid w:val="00B22C0D"/>
    <w:rsid w:val="00B22FB9"/>
    <w:rsid w:val="00B2334E"/>
    <w:rsid w:val="00B23AF4"/>
    <w:rsid w:val="00B23C15"/>
    <w:rsid w:val="00B243F2"/>
    <w:rsid w:val="00B25364"/>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C32"/>
    <w:rsid w:val="00B64434"/>
    <w:rsid w:val="00B654BD"/>
    <w:rsid w:val="00B657E1"/>
    <w:rsid w:val="00B65873"/>
    <w:rsid w:val="00B659C5"/>
    <w:rsid w:val="00B66559"/>
    <w:rsid w:val="00B66E1B"/>
    <w:rsid w:val="00B70260"/>
    <w:rsid w:val="00B70B61"/>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3CAC"/>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BDA"/>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0A2"/>
    <w:rsid w:val="00C01671"/>
    <w:rsid w:val="00C01D57"/>
    <w:rsid w:val="00C02419"/>
    <w:rsid w:val="00C02766"/>
    <w:rsid w:val="00C027DD"/>
    <w:rsid w:val="00C02F76"/>
    <w:rsid w:val="00C031D9"/>
    <w:rsid w:val="00C03231"/>
    <w:rsid w:val="00C0378E"/>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ACA"/>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16B2"/>
    <w:rsid w:val="00C72AE4"/>
    <w:rsid w:val="00C72D64"/>
    <w:rsid w:val="00C745E6"/>
    <w:rsid w:val="00C74FEE"/>
    <w:rsid w:val="00C75A6B"/>
    <w:rsid w:val="00C763B6"/>
    <w:rsid w:val="00C7644F"/>
    <w:rsid w:val="00C768F6"/>
    <w:rsid w:val="00C76FF3"/>
    <w:rsid w:val="00C80073"/>
    <w:rsid w:val="00C805E7"/>
    <w:rsid w:val="00C808F7"/>
    <w:rsid w:val="00C80DEA"/>
    <w:rsid w:val="00C80ED7"/>
    <w:rsid w:val="00C81664"/>
    <w:rsid w:val="00C82EAA"/>
    <w:rsid w:val="00C832DC"/>
    <w:rsid w:val="00C8377F"/>
    <w:rsid w:val="00C83D54"/>
    <w:rsid w:val="00C84D02"/>
    <w:rsid w:val="00C852A9"/>
    <w:rsid w:val="00C8646D"/>
    <w:rsid w:val="00C864DD"/>
    <w:rsid w:val="00C875D5"/>
    <w:rsid w:val="00C876BC"/>
    <w:rsid w:val="00C91DE3"/>
    <w:rsid w:val="00C927EE"/>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15A"/>
    <w:rsid w:val="00CB1891"/>
    <w:rsid w:val="00CB1BF3"/>
    <w:rsid w:val="00CB24A2"/>
    <w:rsid w:val="00CB26EC"/>
    <w:rsid w:val="00CB2881"/>
    <w:rsid w:val="00CB2D2A"/>
    <w:rsid w:val="00CB4793"/>
    <w:rsid w:val="00CB514C"/>
    <w:rsid w:val="00CB577C"/>
    <w:rsid w:val="00CB5B1E"/>
    <w:rsid w:val="00CB787A"/>
    <w:rsid w:val="00CC0C4A"/>
    <w:rsid w:val="00CC12E2"/>
    <w:rsid w:val="00CC131B"/>
    <w:rsid w:val="00CC17F0"/>
    <w:rsid w:val="00CC1853"/>
    <w:rsid w:val="00CC1D13"/>
    <w:rsid w:val="00CC1FAE"/>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33"/>
    <w:rsid w:val="00CF2E6A"/>
    <w:rsid w:val="00CF3CD3"/>
    <w:rsid w:val="00CF3D5A"/>
    <w:rsid w:val="00CF4247"/>
    <w:rsid w:val="00CF5239"/>
    <w:rsid w:val="00CF5263"/>
    <w:rsid w:val="00CF5418"/>
    <w:rsid w:val="00CF57A5"/>
    <w:rsid w:val="00CF5A56"/>
    <w:rsid w:val="00CF5E61"/>
    <w:rsid w:val="00CF60B5"/>
    <w:rsid w:val="00CF62A6"/>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006"/>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29C"/>
    <w:rsid w:val="00D42B94"/>
    <w:rsid w:val="00D43436"/>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7A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0DE0"/>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8E"/>
    <w:rsid w:val="00E50FCA"/>
    <w:rsid w:val="00E5108D"/>
    <w:rsid w:val="00E51BBD"/>
    <w:rsid w:val="00E51DDD"/>
    <w:rsid w:val="00E51FDD"/>
    <w:rsid w:val="00E523C6"/>
    <w:rsid w:val="00E52435"/>
    <w:rsid w:val="00E52904"/>
    <w:rsid w:val="00E53122"/>
    <w:rsid w:val="00E5351B"/>
    <w:rsid w:val="00E536D3"/>
    <w:rsid w:val="00E53FA9"/>
    <w:rsid w:val="00E5414C"/>
    <w:rsid w:val="00E547B3"/>
    <w:rsid w:val="00E5530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1CB"/>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7D3"/>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71F"/>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49D"/>
    <w:rsid w:val="00EF4CD6"/>
    <w:rsid w:val="00EF55A0"/>
    <w:rsid w:val="00EF5CF8"/>
    <w:rsid w:val="00EF63D1"/>
    <w:rsid w:val="00EF6513"/>
    <w:rsid w:val="00EF6683"/>
    <w:rsid w:val="00EF6CAC"/>
    <w:rsid w:val="00EF7002"/>
    <w:rsid w:val="00EF712D"/>
    <w:rsid w:val="00EF769B"/>
    <w:rsid w:val="00F02651"/>
    <w:rsid w:val="00F027BA"/>
    <w:rsid w:val="00F02C7D"/>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3E9"/>
    <w:rsid w:val="00F34607"/>
    <w:rsid w:val="00F34884"/>
    <w:rsid w:val="00F34CD6"/>
    <w:rsid w:val="00F35873"/>
    <w:rsid w:val="00F35920"/>
    <w:rsid w:val="00F35E02"/>
    <w:rsid w:val="00F365FB"/>
    <w:rsid w:val="00F366A5"/>
    <w:rsid w:val="00F36C5F"/>
    <w:rsid w:val="00F37259"/>
    <w:rsid w:val="00F40421"/>
    <w:rsid w:val="00F405A4"/>
    <w:rsid w:val="00F4065D"/>
    <w:rsid w:val="00F406F4"/>
    <w:rsid w:val="00F41595"/>
    <w:rsid w:val="00F41F05"/>
    <w:rsid w:val="00F433BD"/>
    <w:rsid w:val="00F43B16"/>
    <w:rsid w:val="00F43B95"/>
    <w:rsid w:val="00F43D00"/>
    <w:rsid w:val="00F444ED"/>
    <w:rsid w:val="00F44EC5"/>
    <w:rsid w:val="00F4566B"/>
    <w:rsid w:val="00F470D6"/>
    <w:rsid w:val="00F47498"/>
    <w:rsid w:val="00F512B2"/>
    <w:rsid w:val="00F51B38"/>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122E"/>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649B"/>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3C88"/>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66676413">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7671688">
      <w:bodyDiv w:val="1"/>
      <w:marLeft w:val="0"/>
      <w:marRight w:val="0"/>
      <w:marTop w:val="0"/>
      <w:marBottom w:val="0"/>
      <w:divBdr>
        <w:top w:val="none" w:sz="0" w:space="0" w:color="auto"/>
        <w:left w:val="none" w:sz="0" w:space="0" w:color="auto"/>
        <w:bottom w:val="none" w:sz="0" w:space="0" w:color="auto"/>
        <w:right w:val="none" w:sz="0" w:space="0" w:color="auto"/>
      </w:divBdr>
      <w:divsChild>
        <w:div w:id="2134597328">
          <w:marLeft w:val="547"/>
          <w:marRight w:val="0"/>
          <w:marTop w:val="77"/>
          <w:marBottom w:val="0"/>
          <w:divBdr>
            <w:top w:val="none" w:sz="0" w:space="0" w:color="auto"/>
            <w:left w:val="none" w:sz="0" w:space="0" w:color="auto"/>
            <w:bottom w:val="none" w:sz="0" w:space="0" w:color="auto"/>
            <w:right w:val="none" w:sz="0" w:space="0" w:color="auto"/>
          </w:divBdr>
        </w:div>
        <w:div w:id="426586258">
          <w:marLeft w:val="547"/>
          <w:marRight w:val="0"/>
          <w:marTop w:val="77"/>
          <w:marBottom w:val="0"/>
          <w:divBdr>
            <w:top w:val="none" w:sz="0" w:space="0" w:color="auto"/>
            <w:left w:val="none" w:sz="0" w:space="0" w:color="auto"/>
            <w:bottom w:val="none" w:sz="0" w:space="0" w:color="auto"/>
            <w:right w:val="none" w:sz="0" w:space="0" w:color="auto"/>
          </w:divBdr>
        </w:div>
        <w:div w:id="219756603">
          <w:marLeft w:val="547"/>
          <w:marRight w:val="0"/>
          <w:marTop w:val="77"/>
          <w:marBottom w:val="0"/>
          <w:divBdr>
            <w:top w:val="none" w:sz="0" w:space="0" w:color="auto"/>
            <w:left w:val="none" w:sz="0" w:space="0" w:color="auto"/>
            <w:bottom w:val="none" w:sz="0" w:space="0" w:color="auto"/>
            <w:right w:val="none" w:sz="0" w:space="0" w:color="auto"/>
          </w:divBdr>
        </w:div>
        <w:div w:id="515506436">
          <w:marLeft w:val="547"/>
          <w:marRight w:val="0"/>
          <w:marTop w:val="77"/>
          <w:marBottom w:val="0"/>
          <w:divBdr>
            <w:top w:val="none" w:sz="0" w:space="0" w:color="auto"/>
            <w:left w:val="none" w:sz="0" w:space="0" w:color="auto"/>
            <w:bottom w:val="none" w:sz="0" w:space="0" w:color="auto"/>
            <w:right w:val="none" w:sz="0" w:space="0" w:color="auto"/>
          </w:divBdr>
        </w:div>
        <w:div w:id="1507556492">
          <w:marLeft w:val="547"/>
          <w:marRight w:val="0"/>
          <w:marTop w:val="77"/>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BE4A03E-D3E8-4DCA-B36D-2ED3E070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176</cp:revision>
  <cp:lastPrinted>2007-06-18T23:08:00Z</cp:lastPrinted>
  <dcterms:created xsi:type="dcterms:W3CDTF">2020-01-13T19:35:00Z</dcterms:created>
  <dcterms:modified xsi:type="dcterms:W3CDTF">2020-08-07T20:47:00Z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