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6F524B6"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AE475E">
        <w:rPr>
          <w:rFonts w:ascii="Arial" w:hAnsi="Arial" w:cs="Arial"/>
          <w:b/>
          <w:sz w:val="24"/>
          <w:lang w:val="en-US"/>
        </w:rPr>
        <w:t>4237</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21CD1E31"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5F2578" w:rsidRPr="005F2578">
        <w:rPr>
          <w:rFonts w:ascii="Arial" w:hAnsi="Arial" w:cs="Arial"/>
          <w:b/>
          <w:sz w:val="24"/>
          <w:lang w:val="en-US"/>
        </w:rPr>
        <w:t>Feature lead summary #1 on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35E61901" w14:textId="1CB78121" w:rsidR="00BC02CC" w:rsidRPr="000F4631" w:rsidRDefault="008F5A28" w:rsidP="000F4631">
      <w:pPr>
        <w:rPr>
          <w:rFonts w:ascii="Arial" w:hAnsi="Arial" w:cs="Arial"/>
          <w:lang w:val="en-US"/>
        </w:rPr>
      </w:pPr>
      <w:r w:rsidRPr="000F4631">
        <w:rPr>
          <w:rFonts w:ascii="Arial" w:hAnsi="Arial" w:cs="Arial"/>
          <w:lang w:val="en-US"/>
        </w:rPr>
        <w:t xml:space="preserve">This contribution </w:t>
      </w:r>
      <w:r w:rsidR="00AC70B5" w:rsidRPr="000F4631">
        <w:rPr>
          <w:rFonts w:ascii="Arial" w:hAnsi="Arial" w:cs="Arial"/>
          <w:lang w:val="en-US"/>
        </w:rPr>
        <w:t>summarizes the contributions made under the “</w:t>
      </w:r>
      <w:bookmarkStart w:id="2" w:name="_Toc37496942"/>
      <w:r w:rsidR="00AC70B5" w:rsidRPr="000F4631">
        <w:rPr>
          <w:rFonts w:ascii="Arial" w:hAnsi="Arial" w:cs="Arial"/>
          <w:lang w:val="en-US"/>
        </w:rPr>
        <w:t>Uplink Power Control for Supporting NR-NR Dual-Connectivity</w:t>
      </w:r>
      <w:bookmarkEnd w:id="2"/>
      <w:r w:rsidR="00AC70B5" w:rsidRPr="000F4631">
        <w:rPr>
          <w:rFonts w:ascii="Arial" w:hAnsi="Arial" w:cs="Arial"/>
          <w:lang w:val="en-US"/>
        </w:rPr>
        <w:t xml:space="preserve">” </w:t>
      </w:r>
      <w:r w:rsidR="00BC02CC" w:rsidRPr="000F4631">
        <w:rPr>
          <w:rFonts w:ascii="Arial" w:hAnsi="Arial" w:cs="Arial"/>
          <w:lang w:val="en-US"/>
        </w:rPr>
        <w:t>sub-agenda item for 7.2.10 Rel</w:t>
      </w:r>
      <w:r w:rsidR="00D2592C" w:rsidRPr="000F4631">
        <w:rPr>
          <w:rFonts w:ascii="Arial" w:hAnsi="Arial" w:cs="Arial"/>
          <w:lang w:val="en-US"/>
        </w:rPr>
        <w:t>-</w:t>
      </w:r>
      <w:r w:rsidR="00BC02CC" w:rsidRPr="000F4631">
        <w:rPr>
          <w:rFonts w:ascii="Arial" w:hAnsi="Arial" w:cs="Arial"/>
          <w:lang w:val="en-US"/>
        </w:rPr>
        <w:t xml:space="preserve">16 </w:t>
      </w:r>
      <w:bookmarkStart w:id="3" w:name="_Toc37496941"/>
      <w:r w:rsidR="00BC02CC" w:rsidRPr="000F4631">
        <w:rPr>
          <w:rFonts w:ascii="Arial" w:hAnsi="Arial" w:cs="Arial"/>
          <w:lang w:val="en-US"/>
        </w:rPr>
        <w:t>Maintenance of Multi-RAT Dual-Connectivity and Carrier Aggregation enhancements (LTE, NR)</w:t>
      </w:r>
      <w:bookmarkEnd w:id="3"/>
      <w:r w:rsidR="00BC02CC" w:rsidRPr="000F4631">
        <w:rPr>
          <w:rFonts w:ascii="Arial" w:hAnsi="Arial" w:cs="Arial"/>
          <w:lang w:val="en-US"/>
        </w:rPr>
        <w:t xml:space="preserve">. </w:t>
      </w:r>
    </w:p>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were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RAN2 LS reply on T_offset determination WA</w:t>
      </w:r>
    </w:p>
    <w:p w14:paraId="21FCF8EF" w14:textId="77777777" w:rsidR="007C3E70" w:rsidRDefault="009026D4" w:rsidP="00AE475E">
      <w:pPr>
        <w:rPr>
          <w:rFonts w:ascii="Arial" w:hAnsi="Arial" w:cs="Arial"/>
          <w:lang w:val="en-US"/>
        </w:rPr>
      </w:pPr>
      <w:r>
        <w:rPr>
          <w:rFonts w:ascii="Arial" w:hAnsi="Arial" w:cs="Arial"/>
          <w:lang w:val="en-US"/>
        </w:rPr>
        <w:t>One working assumption was made in ran1 #100-eMeeting related to T_offset determination and corresponding UE capability signaling. According to LS [12], MN is required to process the SCG configuration to identify the T_offset used by the UE; Otherwise, possible largest value of T_offset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t>RAN2 is still discussing the reply to RAN1 but has no consensus yet on introducing new inter-node signalling for T_offset.</w:t>
            </w:r>
          </w:p>
          <w:p w14:paraId="60C82F1F" w14:textId="5360E4EC" w:rsidR="007C3E70" w:rsidRPr="007C3E70" w:rsidRDefault="007C3E70" w:rsidP="007C3E70">
            <w:pPr>
              <w:ind w:left="284"/>
              <w:rPr>
                <w:i/>
                <w:iCs/>
                <w:lang w:eastAsia="ja-JP"/>
              </w:rPr>
            </w:pPr>
            <w:r w:rsidRPr="00F30387">
              <w:rPr>
                <w:i/>
                <w:iCs/>
                <w:lang w:eastAsia="ja-JP"/>
              </w:rPr>
              <w:lastRenderedPageBreak/>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lastRenderedPageBreak/>
        <w:t xml:space="preserve">In addition, RAN2 is still discussing new functionality to improve the efficiency of DPS by introducing inter-gNB signal and hence avoid assuming the worst T_offset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T_offset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0E4DAE">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1: &lt;1, 0.5&gt; ms [1]</w:t>
      </w:r>
    </w:p>
    <w:p w14:paraId="78FBD603" w14:textId="476CBC31" w:rsidR="000E4DAE" w:rsidRPr="000E4DAE" w:rsidRDefault="000E4DAE" w:rsidP="000E4DAE">
      <w:pPr>
        <w:pStyle w:val="ListParagraph"/>
        <w:numPr>
          <w:ilvl w:val="2"/>
          <w:numId w:val="5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T_offset value for UEs on a per FR basis [1]. </w:t>
      </w:r>
    </w:p>
    <w:p w14:paraId="55CD7C6F" w14:textId="752BC6FC" w:rsidR="007C3E70" w:rsidRPr="00B110FF" w:rsidRDefault="000E4DAE" w:rsidP="000D37D7">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2: &lt;4, 1.5&gt; ms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0D37D7">
      <w:pPr>
        <w:pStyle w:val="ListParagraph"/>
        <w:numPr>
          <w:ilvl w:val="1"/>
          <w:numId w:val="5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0D37D7">
      <w:pPr>
        <w:pStyle w:val="ListParagraph"/>
        <w:numPr>
          <w:ilvl w:val="0"/>
          <w:numId w:val="53"/>
        </w:numPr>
        <w:spacing w:before="120"/>
        <w:rPr>
          <w:rFonts w:ascii="Arial" w:hAnsi="Arial" w:cs="Arial"/>
          <w:lang w:val="en-US"/>
        </w:rPr>
      </w:pPr>
      <w:r>
        <w:rPr>
          <w:rFonts w:ascii="Arial" w:hAnsi="Arial" w:cs="Arial"/>
          <w:lang w:val="en-US"/>
        </w:rPr>
        <w:t>Opt.3: NOT support “look-ahead” with T_offset [8]</w:t>
      </w:r>
    </w:p>
    <w:p w14:paraId="06B18399" w14:textId="17134894" w:rsidR="000D37D7" w:rsidRPr="00141853" w:rsidRDefault="000D37D7" w:rsidP="000D37D7">
      <w:pPr>
        <w:pStyle w:val="ListParagraph"/>
        <w:numPr>
          <w:ilvl w:val="0"/>
          <w:numId w:val="53"/>
        </w:numPr>
        <w:spacing w:before="120"/>
        <w:rPr>
          <w:rFonts w:ascii="Arial" w:hAnsi="Arial" w:cs="Arial"/>
          <w:lang w:val="en-US"/>
        </w:rPr>
      </w:pPr>
      <w:r>
        <w:rPr>
          <w:rFonts w:ascii="Arial" w:hAnsi="Arial" w:cs="Arial"/>
          <w:lang w:val="en-US"/>
        </w:rPr>
        <w:t>Opt.4: Wait from RAN2 further progress on email discussion [3]</w:t>
      </w:r>
    </w:p>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8D0FE5">
        <w:tc>
          <w:tcPr>
            <w:tcW w:w="805"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080"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808"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26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BF28FB">
        <w:trPr>
          <w:trHeight w:val="1281"/>
        </w:trPr>
        <w:tc>
          <w:tcPr>
            <w:tcW w:w="805"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080"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808"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269" w:type="dxa"/>
          </w:tcPr>
          <w:p w14:paraId="225EECBC" w14:textId="2ED65FF5"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When the MN can comprehend the UE configurations of SCG, it helps MN to select a suitable and optimal value for T_offset</w:t>
            </w:r>
            <w:r>
              <w:rPr>
                <w:rFonts w:ascii="Arial" w:hAnsi="Arial" w:cs="Arial"/>
                <w:bCs/>
                <w:lang w:eastAsia="ja-JP"/>
              </w:rPr>
              <w:t xml:space="preserve">. If not, MN just set the T_offset based on the possible largest value. [6] </w:t>
            </w:r>
          </w:p>
          <w:p w14:paraId="03B7003E" w14:textId="14967F9F" w:rsidR="005F0328" w:rsidRPr="005F0328" w:rsidRDefault="005F0328" w:rsidP="005F0328">
            <w:pPr>
              <w:pStyle w:val="ListParagraph"/>
              <w:numPr>
                <w:ilvl w:val="0"/>
                <w:numId w:val="55"/>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BF28FB">
        <w:trPr>
          <w:trHeight w:val="2014"/>
        </w:trPr>
        <w:tc>
          <w:tcPr>
            <w:tcW w:w="805"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080"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808"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269" w:type="dxa"/>
          </w:tcPr>
          <w:p w14:paraId="37D3F3EC" w14:textId="2051974D" w:rsidR="00BF28FB" w:rsidRPr="00B905E6" w:rsidRDefault="00BF28FB" w:rsidP="00BF28FB">
            <w:pPr>
              <w:pStyle w:val="BodyText"/>
              <w:numPr>
                <w:ilvl w:val="0"/>
                <w:numId w:val="58"/>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T_offset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BF28FB">
        <w:tc>
          <w:tcPr>
            <w:tcW w:w="805"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080"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808"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269" w:type="dxa"/>
          </w:tcPr>
          <w:p w14:paraId="32B36A46" w14:textId="7B6541C6" w:rsidR="005F0328" w:rsidRPr="00BF28FB" w:rsidRDefault="00BF28FB" w:rsidP="00BF28FB">
            <w:pPr>
              <w:pStyle w:val="ListParagraph"/>
              <w:numPr>
                <w:ilvl w:val="0"/>
                <w:numId w:val="58"/>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doesn't work based on RAN2 LS</w:t>
            </w:r>
            <w:r>
              <w:rPr>
                <w:rFonts w:ascii="Arial" w:eastAsiaTheme="minorEastAsia" w:hAnsi="Arial" w:cs="Arial"/>
                <w:lang w:eastAsia="zh-CN"/>
              </w:rPr>
              <w:t xml:space="preserve"> [8]</w:t>
            </w:r>
          </w:p>
        </w:tc>
      </w:tr>
      <w:tr w:rsidR="005F0328" w14:paraId="5BF1880F" w14:textId="77777777" w:rsidTr="00BF28FB">
        <w:tc>
          <w:tcPr>
            <w:tcW w:w="805"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080"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808"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269" w:type="dxa"/>
          </w:tcPr>
          <w:p w14:paraId="68FD63FB" w14:textId="6C787B6B" w:rsidR="005F0328" w:rsidRPr="00BF28FB" w:rsidRDefault="00BF28FB" w:rsidP="00BF28FB">
            <w:pPr>
              <w:pStyle w:val="ListParagraph"/>
              <w:numPr>
                <w:ilvl w:val="0"/>
                <w:numId w:val="58"/>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r w:rsidRPr="00BF28FB">
              <w:rPr>
                <w:rFonts w:ascii="Arial" w:hAnsi="Arial" w:cs="Arial"/>
                <w:lang w:val="en-US"/>
              </w:rPr>
              <w:t xml:space="preserve">nd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68E75473" w14:textId="769933D9" w:rsidR="00EA55E8" w:rsidRPr="00BF28FB" w:rsidRDefault="007C3E70" w:rsidP="00AE475E">
      <w:pPr>
        <w:rPr>
          <w:rFonts w:ascii="Arial" w:hAnsi="Arial" w:cs="Arial"/>
          <w:lang w:val="en-US"/>
        </w:rPr>
      </w:pPr>
      <w:r>
        <w:rPr>
          <w:rFonts w:ascii="Arial" w:hAnsi="Arial" w:cs="Arial"/>
          <w:lang w:val="en-US"/>
        </w:rPr>
        <w:t xml:space="preserve"> </w:t>
      </w: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lastRenderedPageBreak/>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PUSCH-ConfigCommon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Group-TPC commands in DCI 2_2 received after T0 – T_offset.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560"/>
        <w:gridCol w:w="1597"/>
      </w:tblGrid>
      <w:tr w:rsidR="005E61E8" w14:paraId="2AF6FCC3" w14:textId="77777777" w:rsidTr="00F716A4">
        <w:tc>
          <w:tcPr>
            <w:tcW w:w="805" w:type="dxa"/>
            <w:shd w:val="clear" w:color="auto" w:fill="FFFF00"/>
          </w:tcPr>
          <w:p w14:paraId="4975AF93" w14:textId="77777777" w:rsidR="005E61E8" w:rsidRDefault="005E61E8" w:rsidP="00C27C35">
            <w:pPr>
              <w:rPr>
                <w:rFonts w:ascii="Arial" w:hAnsi="Arial" w:cs="Arial"/>
                <w:lang w:val="en-US"/>
              </w:rPr>
            </w:pPr>
          </w:p>
        </w:tc>
        <w:tc>
          <w:tcPr>
            <w:tcW w:w="756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59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5E61E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56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received after T0 – T_offset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T_offset.</w:t>
            </w:r>
          </w:p>
        </w:tc>
        <w:tc>
          <w:tcPr>
            <w:tcW w:w="1597" w:type="dxa"/>
          </w:tcPr>
          <w:p w14:paraId="3C9EAE75" w14:textId="1518D850" w:rsidR="005E61E8" w:rsidRDefault="005E61E8" w:rsidP="00C27C35">
            <w:pPr>
              <w:rPr>
                <w:rFonts w:ascii="Arial" w:hAnsi="Arial" w:cs="Arial"/>
                <w:lang w:val="en-US"/>
              </w:rPr>
            </w:pPr>
            <w:r>
              <w:rPr>
                <w:rFonts w:ascii="Arial" w:hAnsi="Arial" w:cs="Arial"/>
                <w:lang w:val="en-US"/>
              </w:rPr>
              <w:t>Qualcomm [11]</w:t>
            </w:r>
          </w:p>
        </w:tc>
      </w:tr>
      <w:tr w:rsidR="005E61E8" w14:paraId="391081A3" w14:textId="77777777" w:rsidTr="005E61E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56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5E61E8">
            <w:pPr>
              <w:pStyle w:val="ListParagraph"/>
              <w:numPr>
                <w:ilvl w:val="0"/>
                <w:numId w:val="3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59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5E61E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t>Opt.3</w:t>
            </w:r>
          </w:p>
        </w:tc>
        <w:tc>
          <w:tcPr>
            <w:tcW w:w="756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59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5E61E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56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9A7D24">
            <w:pPr>
              <w:pStyle w:val="ListParagraph"/>
              <w:numPr>
                <w:ilvl w:val="0"/>
                <w:numId w:val="59"/>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59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bl>
    <w:p w14:paraId="7603888E" w14:textId="77777777" w:rsidR="009A7D24" w:rsidRDefault="009A7D24" w:rsidP="00340289">
      <w:pPr>
        <w:rPr>
          <w:rFonts w:ascii="Arial" w:hAnsi="Arial" w:cs="Arial"/>
          <w:b/>
          <w:bCs/>
          <w:u w:val="single"/>
          <w:lang w:val="en-US"/>
        </w:rPr>
      </w:pPr>
    </w:p>
    <w:p w14:paraId="49B865BB" w14:textId="77777777" w:rsidR="009A7D24" w:rsidRDefault="009A7D24"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lastRenderedPageBreak/>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whether or not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T_offset</w:t>
      </w:r>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Default="000B50A2" w:rsidP="000B50A2">
            <w:pPr>
              <w:spacing w:after="0"/>
              <w:rPr>
                <w:rFonts w:ascii="Arial" w:hAnsi="Arial" w:cs="Arial"/>
                <w:lang w:val="en-US"/>
              </w:rPr>
            </w:pPr>
            <w:r>
              <w:rPr>
                <w:rFonts w:ascii="Arial" w:hAnsi="Arial" w:cs="Arial"/>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451EC24C" w:rsidR="009A7D24" w:rsidRDefault="009A7D24" w:rsidP="00F716A4">
            <w:pPr>
              <w:rPr>
                <w:rFonts w:ascii="Arial" w:hAnsi="Arial" w:cs="Arial"/>
                <w:lang w:val="en-US"/>
              </w:rPr>
            </w:pPr>
            <w:r>
              <w:rPr>
                <w:rFonts w:ascii="Arial" w:hAnsi="Arial" w:cs="Arial"/>
                <w:lang w:val="en-US"/>
              </w:rPr>
              <w:t>….</w:t>
            </w:r>
          </w:p>
        </w:tc>
        <w:tc>
          <w:tcPr>
            <w:tcW w:w="1687" w:type="dxa"/>
          </w:tcPr>
          <w:p w14:paraId="578C8374" w14:textId="77777777" w:rsidR="009A7D24" w:rsidRDefault="009A7D24" w:rsidP="00F716A4">
            <w:pPr>
              <w:rPr>
                <w:rFonts w:ascii="Arial" w:hAnsi="Arial" w:cs="Arial"/>
                <w:lang w:val="en-US"/>
              </w:rPr>
            </w:pPr>
          </w:p>
        </w:tc>
      </w:tr>
    </w:tbl>
    <w:p w14:paraId="311E7A03" w14:textId="3AB5AB13" w:rsidR="00181C38" w:rsidRDefault="00181C38" w:rsidP="00340289"/>
    <w:p w14:paraId="6670BA83" w14:textId="77777777" w:rsidR="000B50A2" w:rsidRPr="009A7D24" w:rsidRDefault="000B50A2"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T_offset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7421593F" w14:textId="77777777" w:rsidR="00F61484" w:rsidRPr="00435558" w:rsidRDefault="00F61484"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lastRenderedPageBreak/>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If the time instance {T1 – Tproc,2} is earlier than {T0 – Toffset}, this CG-PUSCH is considered into the power calculation. Otherwise, if the time instance {T1 – Tproc,2} is later than {T0 – Toffset},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1792332B" w14:textId="100B7F3E" w:rsidR="006F1F96" w:rsidRDefault="006F1F96" w:rsidP="00435558">
            <w:pPr>
              <w:spacing w:after="0"/>
              <w:rPr>
                <w:rFonts w:ascii="Arial" w:hAnsi="Arial" w:cs="Arial"/>
                <w:lang w:val="en-US"/>
              </w:rPr>
            </w:pPr>
            <w:r>
              <w:rPr>
                <w:rFonts w:ascii="Arial" w:hAnsi="Arial" w:cs="Arial"/>
                <w:lang w:val="en-US"/>
              </w:rPr>
              <w:t>Qualcomm [11]</w:t>
            </w: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30A4F9F8" w14:textId="458AEF7F" w:rsidR="006F1F96" w:rsidRPr="009D2192" w:rsidRDefault="009D2192" w:rsidP="009D2192">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p w14:paraId="0BD2E1BB" w14:textId="2768F0E6" w:rsidR="00B421E1" w:rsidRPr="00B421E1" w:rsidRDefault="00B421E1" w:rsidP="009D2192">
            <w:pPr>
              <w:pStyle w:val="ListParagraph"/>
              <w:numPr>
                <w:ilvl w:val="0"/>
                <w:numId w:val="60"/>
              </w:numPr>
              <w:overflowPunct/>
              <w:autoSpaceDE/>
              <w:autoSpaceDN/>
              <w:adjustRightInd/>
              <w:spacing w:after="0"/>
              <w:contextualSpacing w:val="0"/>
              <w:textAlignment w:val="auto"/>
              <w:rPr>
                <w:rFonts w:ascii="Arial" w:eastAsia="MS Mincho" w:hAnsi="Arial" w:cs="Arial"/>
                <w:lang w:eastAsia="ja-JP"/>
              </w:rPr>
            </w:pPr>
            <w:r w:rsidRPr="00B421E1">
              <w:rPr>
                <w:rFonts w:ascii="Arial" w:eastAsia="MS Mincho" w:hAnsi="Arial" w:cs="Arial"/>
                <w:lang w:eastAsia="ja-JP"/>
              </w:rPr>
              <w:t>UE is not required to take into account the cancellation of MCG UL transmissions for dynamic power sharing</w:t>
            </w:r>
            <w:r w:rsidR="009D2192">
              <w:rPr>
                <w:rFonts w:ascii="Arial" w:eastAsia="MS Mincho" w:hAnsi="Arial" w:cs="Arial"/>
                <w:lang w:eastAsia="ja-JP"/>
              </w:rPr>
              <w:t xml:space="preserve"> (i.e. it is up to UE implementation whether to take into account for power determination). </w:t>
            </w:r>
          </w:p>
        </w:tc>
        <w:tc>
          <w:tcPr>
            <w:tcW w:w="2137" w:type="dxa"/>
          </w:tcPr>
          <w:p w14:paraId="7AE558A6" w14:textId="7156F192" w:rsidR="007F06CC" w:rsidRDefault="007F06CC" w:rsidP="00F716A4">
            <w:pPr>
              <w:spacing w:after="0"/>
              <w:rPr>
                <w:rFonts w:ascii="Arial" w:hAnsi="Arial" w:cs="Arial"/>
                <w:lang w:val="en-US"/>
              </w:rPr>
            </w:pPr>
            <w:r>
              <w:rPr>
                <w:rFonts w:ascii="Arial" w:hAnsi="Arial" w:cs="Arial"/>
                <w:lang w:val="en-US"/>
              </w:rPr>
              <w:t>ZTE</w:t>
            </w:r>
            <w:r w:rsidR="009D2192">
              <w:rPr>
                <w:rFonts w:ascii="Arial" w:hAnsi="Arial" w:cs="Arial"/>
                <w:lang w:val="en-US"/>
              </w:rPr>
              <w:t xml:space="preserve"> </w:t>
            </w:r>
            <w:r>
              <w:rPr>
                <w:rFonts w:ascii="Arial" w:hAnsi="Arial" w:cs="Arial"/>
                <w:lang w:val="en-US"/>
              </w:rPr>
              <w:t>[1]</w:t>
            </w:r>
          </w:p>
          <w:p w14:paraId="44832446" w14:textId="77777777" w:rsidR="009D2192" w:rsidRDefault="009D2192" w:rsidP="00F716A4">
            <w:pPr>
              <w:spacing w:after="0"/>
              <w:rPr>
                <w:rFonts w:ascii="Arial" w:hAnsi="Arial" w:cs="Arial"/>
                <w:lang w:val="en-US"/>
              </w:rPr>
            </w:pPr>
            <w:r>
              <w:rPr>
                <w:rFonts w:ascii="Arial" w:hAnsi="Arial" w:cs="Arial"/>
                <w:lang w:val="en-US"/>
              </w:rPr>
              <w:t>Apple [9]</w:t>
            </w:r>
          </w:p>
          <w:p w14:paraId="7613742F" w14:textId="77777777" w:rsidR="009D2192" w:rsidRDefault="009D2192" w:rsidP="009D2192">
            <w:pPr>
              <w:spacing w:after="0"/>
              <w:rPr>
                <w:rFonts w:ascii="Arial" w:hAnsi="Arial" w:cs="Arial"/>
                <w:lang w:val="en-US"/>
              </w:rPr>
            </w:pPr>
            <w:r>
              <w:rPr>
                <w:rFonts w:ascii="Arial" w:hAnsi="Arial" w:cs="Arial"/>
                <w:lang w:val="en-US"/>
              </w:rPr>
              <w:t>VIVO [2]</w:t>
            </w:r>
          </w:p>
          <w:p w14:paraId="635D1859" w14:textId="77777777" w:rsidR="009D2192" w:rsidRDefault="009D2192" w:rsidP="009D2192">
            <w:pPr>
              <w:spacing w:after="0"/>
              <w:rPr>
                <w:rFonts w:ascii="Arial" w:hAnsi="Arial" w:cs="Arial"/>
                <w:lang w:val="en-US"/>
              </w:rPr>
            </w:pPr>
            <w:r>
              <w:rPr>
                <w:rFonts w:ascii="Arial" w:hAnsi="Arial" w:cs="Arial"/>
                <w:lang w:val="en-US"/>
              </w:rPr>
              <w:t>MTK [4]</w:t>
            </w:r>
          </w:p>
          <w:p w14:paraId="057BF01E" w14:textId="5813AA77" w:rsidR="009D2192" w:rsidRDefault="009D2192" w:rsidP="009D2192">
            <w:pPr>
              <w:spacing w:after="0"/>
              <w:rPr>
                <w:rFonts w:ascii="Arial" w:hAnsi="Arial" w:cs="Arial"/>
                <w:lang w:val="en-US"/>
              </w:rPr>
            </w:pPr>
            <w:r>
              <w:rPr>
                <w:rFonts w:ascii="Arial" w:hAnsi="Arial" w:cs="Arial"/>
                <w:lang w:val="en-US"/>
              </w:rPr>
              <w:t>Intel [5]</w:t>
            </w:r>
          </w:p>
          <w:p w14:paraId="057F818F" w14:textId="616B6D8F" w:rsidR="009D2192" w:rsidRDefault="009D2192" w:rsidP="009D2192">
            <w:pPr>
              <w:spacing w:after="0"/>
              <w:rPr>
                <w:rFonts w:ascii="Arial" w:hAnsi="Arial" w:cs="Arial"/>
                <w:lang w:val="en-US"/>
              </w:rPr>
            </w:pPr>
            <w:r>
              <w:rPr>
                <w:rFonts w:ascii="Arial" w:hAnsi="Arial" w:cs="Arial"/>
                <w:lang w:val="en-US"/>
              </w:rPr>
              <w:t>Qualcomm [11]</w:t>
            </w:r>
          </w:p>
          <w:p w14:paraId="7C5F93A7" w14:textId="0660A413" w:rsidR="009D2192" w:rsidRDefault="009D2192" w:rsidP="00F716A4">
            <w:pPr>
              <w:spacing w:after="0"/>
              <w:rPr>
                <w:rFonts w:ascii="Arial" w:hAnsi="Arial" w:cs="Arial"/>
                <w:lang w:val="en-US"/>
              </w:rPr>
            </w:pPr>
          </w:p>
        </w:tc>
      </w:tr>
    </w:tbl>
    <w:p w14:paraId="1921B900" w14:textId="696ABADB" w:rsidR="00AE475E" w:rsidRDefault="00AE475E" w:rsidP="00AE475E">
      <w:pPr>
        <w:rPr>
          <w:lang w:val="en-US"/>
        </w:rPr>
      </w:pPr>
    </w:p>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taking into account the agreed WA context and lack of agreements made for supporting the following context: </w:t>
      </w:r>
    </w:p>
    <w:p w14:paraId="13CE0A4F" w14:textId="77777777" w:rsidR="00714025" w:rsidRDefault="00714025" w:rsidP="00714025">
      <w:pPr>
        <w:ind w:left="284"/>
        <w:rPr>
          <w:lang w:eastAsia="ja-JP"/>
        </w:rPr>
      </w:pPr>
      <w:r>
        <w:rPr>
          <w:lang w:eastAsia="ja-JP"/>
        </w:rPr>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SimSun" w:hAnsi="Arial" w:cs="Arial"/>
          <w:lang w:val="en-US"/>
        </w:rPr>
      </w:pPr>
      <w:r w:rsidRPr="00714025">
        <w:rPr>
          <w:rFonts w:ascii="Arial" w:eastAsia="SimSun" w:hAnsi="Arial" w:cs="Arial"/>
          <w:lang w:val="en-US"/>
        </w:rPr>
        <w:lastRenderedPageBreak/>
        <w:t xml:space="preserve">This issue was </w:t>
      </w:r>
      <w:r>
        <w:rPr>
          <w:rFonts w:ascii="Arial" w:eastAsia="SimSun"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54EB7EC2" w14:textId="77777777" w:rsidR="00714025" w:rsidRPr="00714025" w:rsidRDefault="00714025" w:rsidP="00714025">
      <w:pPr>
        <w:rPr>
          <w:lang w:val="en-US"/>
        </w:rPr>
      </w:pPr>
    </w:p>
    <w:p w14:paraId="3C9CB7DE" w14:textId="7661794F" w:rsidR="009D2192" w:rsidRDefault="000F4631" w:rsidP="000F4631">
      <w:pPr>
        <w:pStyle w:val="Heading2"/>
        <w:rPr>
          <w:rFonts w:ascii="Arial" w:hAnsi="Arial" w:cs="Arial"/>
          <w:color w:val="000000" w:themeColor="text1"/>
          <w:sz w:val="32"/>
          <w:szCs w:val="32"/>
          <w:lang w:val="en-US"/>
        </w:rPr>
      </w:pPr>
      <w:r>
        <w:rPr>
          <w:rFonts w:ascii="Arial" w:hAnsi="Arial" w:cs="Arial"/>
          <w:color w:val="000000" w:themeColor="text1"/>
          <w:sz w:val="32"/>
          <w:szCs w:val="32"/>
          <w:lang w:val="en-US"/>
        </w:rPr>
        <w:t>2.</w:t>
      </w:r>
      <w:r w:rsidR="00F45664">
        <w:rPr>
          <w:rFonts w:ascii="Arial" w:hAnsi="Arial" w:cs="Arial"/>
          <w:color w:val="000000" w:themeColor="text1"/>
          <w:sz w:val="32"/>
          <w:szCs w:val="32"/>
          <w:lang w:val="en-US"/>
        </w:rPr>
        <w:t>6</w:t>
      </w:r>
      <w:r>
        <w:rPr>
          <w:rFonts w:ascii="Arial" w:hAnsi="Arial" w:cs="Arial"/>
          <w:color w:val="000000" w:themeColor="text1"/>
          <w:sz w:val="32"/>
          <w:szCs w:val="32"/>
          <w:lang w:val="en-US"/>
        </w:rPr>
        <w:tab/>
        <w:t xml:space="preserve">Issue </w:t>
      </w:r>
      <w:r w:rsidR="00F45664">
        <w:rPr>
          <w:rFonts w:ascii="Arial" w:hAnsi="Arial" w:cs="Arial"/>
          <w:color w:val="000000" w:themeColor="text1"/>
          <w:sz w:val="32"/>
          <w:szCs w:val="32"/>
          <w:lang w:val="en-US"/>
        </w:rPr>
        <w:t>6</w:t>
      </w:r>
      <w:r>
        <w:rPr>
          <w:rFonts w:ascii="Arial" w:hAnsi="Arial" w:cs="Arial"/>
          <w:color w:val="000000" w:themeColor="text1"/>
          <w:sz w:val="32"/>
          <w:szCs w:val="32"/>
          <w:lang w:val="en-US"/>
        </w:rPr>
        <w:t xml:space="preserve">: </w:t>
      </w:r>
      <w:r w:rsidR="00736727">
        <w:rPr>
          <w:rFonts w:ascii="Arial" w:hAnsi="Arial" w:cs="Arial"/>
          <w:color w:val="000000" w:themeColor="text1"/>
          <w:sz w:val="32"/>
          <w:szCs w:val="32"/>
          <w:lang w:val="en-US"/>
        </w:rPr>
        <w:t>RRC parameter alignment</w:t>
      </w:r>
    </w:p>
    <w:p w14:paraId="0F6C0E25" w14:textId="7BF982B0" w:rsidR="00F45664" w:rsidRPr="00F45664" w:rsidRDefault="00F45664" w:rsidP="00F45664">
      <w:pPr>
        <w:spacing w:before="120"/>
        <w:rPr>
          <w:rFonts w:ascii="Arial" w:hAnsi="Arial" w:cs="Arial"/>
          <w:lang w:val="en-US" w:eastAsia="ja-JP"/>
        </w:rPr>
      </w:pPr>
      <w:r w:rsidRPr="00F45664">
        <w:rPr>
          <w:rFonts w:ascii="Arial" w:hAnsi="Arial" w:cs="Arial"/>
          <w:lang w:val="en-US" w:eastAsia="ja-JP"/>
        </w:rPr>
        <w:t xml:space="preserve">One </w:t>
      </w:r>
      <w:r>
        <w:rPr>
          <w:rFonts w:ascii="Arial" w:hAnsi="Arial" w:cs="Arial"/>
          <w:lang w:val="en-US" w:eastAsia="ja-JP"/>
        </w:rPr>
        <w:t xml:space="preserve">TP was proposed in [8] to align with RAN2 specification as following: </w:t>
      </w:r>
    </w:p>
    <w:tbl>
      <w:tblPr>
        <w:tblStyle w:val="TableGrid"/>
        <w:tblW w:w="0" w:type="auto"/>
        <w:tblLook w:val="04A0" w:firstRow="1" w:lastRow="0" w:firstColumn="1" w:lastColumn="0" w:noHBand="0" w:noVBand="1"/>
      </w:tblPr>
      <w:tblGrid>
        <w:gridCol w:w="9962"/>
      </w:tblGrid>
      <w:tr w:rsidR="00F45664" w14:paraId="7EF75906" w14:textId="77777777" w:rsidTr="00F45664">
        <w:tc>
          <w:tcPr>
            <w:tcW w:w="9962" w:type="dxa"/>
          </w:tcPr>
          <w:p w14:paraId="467F4E6C" w14:textId="77777777" w:rsidR="00F45664" w:rsidRDefault="00F45664" w:rsidP="00F45664">
            <w:pPr>
              <w:pStyle w:val="BodyText"/>
              <w:spacing w:before="120" w:line="360" w:lineRule="auto"/>
              <w:jc w:val="left"/>
              <w:rPr>
                <w:rFonts w:eastAsia="SimSun"/>
                <w:b/>
                <w:u w:val="single"/>
              </w:rPr>
            </w:pPr>
            <w:r>
              <w:rPr>
                <w:rFonts w:eastAsia="SimSun"/>
                <w:b/>
                <w:u w:val="single"/>
              </w:rPr>
              <w:t>In TS 38.213 Section 7.6 Dual Connectivity</w:t>
            </w:r>
          </w:p>
          <w:p w14:paraId="1CF05C74" w14:textId="77777777" w:rsidR="00F45664" w:rsidRDefault="00F45664" w:rsidP="00F45664">
            <w:pPr>
              <w:pStyle w:val="BodyText"/>
              <w:spacing w:before="120" w:line="360" w:lineRule="auto"/>
              <w:jc w:val="left"/>
              <w:rPr>
                <w:rFonts w:eastAsia="SimSun"/>
                <w:b/>
                <w:u w:val="single"/>
              </w:rPr>
            </w:pPr>
            <w:r>
              <w:rPr>
                <w:rFonts w:eastAsia="SimSun"/>
                <w:b/>
                <w:u w:val="single"/>
              </w:rPr>
              <w:t>CR R1-2003183</w:t>
            </w:r>
          </w:p>
          <w:p w14:paraId="4C17921A" w14:textId="77777777" w:rsidR="00F45664" w:rsidRPr="00170E4C" w:rsidRDefault="00F45664" w:rsidP="00F45664">
            <w:pPr>
              <w:keepNext/>
              <w:keepLines/>
              <w:spacing w:before="120"/>
              <w:outlineLvl w:val="2"/>
              <w:rPr>
                <w:rFonts w:ascii="Arial" w:eastAsia="DengXian" w:hAnsi="Arial"/>
                <w:sz w:val="28"/>
              </w:rPr>
            </w:pPr>
            <w:r w:rsidRPr="00170E4C">
              <w:rPr>
                <w:rFonts w:ascii="Arial" w:eastAsia="DengXian" w:hAnsi="Arial"/>
                <w:sz w:val="28"/>
              </w:rPr>
              <w:t>7.6.2</w:t>
            </w:r>
            <w:r w:rsidRPr="00170E4C">
              <w:rPr>
                <w:rFonts w:ascii="Arial" w:eastAsia="DengXian" w:hAnsi="Arial"/>
                <w:sz w:val="28"/>
              </w:rPr>
              <w:tab/>
              <w:t>NR-DC</w:t>
            </w:r>
          </w:p>
          <w:p w14:paraId="3F4CBF9E" w14:textId="77777777" w:rsidR="00F45664" w:rsidRPr="00170E4C" w:rsidRDefault="00F45664" w:rsidP="00F45664">
            <w:pPr>
              <w:rPr>
                <w:rFonts w:eastAsia="DengXian"/>
                <w:lang w:eastAsia="ja-JP"/>
              </w:rPr>
            </w:pPr>
            <w:r w:rsidRPr="00170E4C">
              <w:rPr>
                <w:rFonts w:eastAsia="DengXian"/>
              </w:rPr>
              <w:t xml:space="preserve">If a UE is configured with an MCG using NR radio access in FR1 or in FR2 and with a SCG using </w:t>
            </w:r>
            <w:r w:rsidRPr="00170E4C">
              <w:rPr>
                <w:rFonts w:eastAsia="DengXian"/>
                <w:lang w:eastAsia="ja-JP"/>
              </w:rPr>
              <w:t xml:space="preserve">NR radio access in </w:t>
            </w:r>
            <w:r w:rsidRPr="00170E4C">
              <w:rPr>
                <w:rFonts w:eastAsia="DengXian"/>
              </w:rPr>
              <w:t>FR2 or in FR1</w:t>
            </w:r>
            <w:r w:rsidRPr="00170E4C">
              <w:rPr>
                <w:rFonts w:eastAsia="DengXian"/>
                <w:lang w:eastAsia="ja-JP"/>
              </w:rPr>
              <w:t xml:space="preserve">, respectively, </w:t>
            </w:r>
            <w:r w:rsidRPr="00170E4C">
              <w:rPr>
                <w:rFonts w:eastAsia="DengXian"/>
              </w:rPr>
              <w:t>the UE performs transmission power control independently per cell group as described in Clauses 7.1 through 7.5</w:t>
            </w:r>
            <w:r w:rsidRPr="00170E4C">
              <w:rPr>
                <w:rFonts w:eastAsia="DengXian"/>
                <w:lang w:eastAsia="ja-JP"/>
              </w:rPr>
              <w:t>.</w:t>
            </w:r>
          </w:p>
          <w:p w14:paraId="7E5FF7DF" w14:textId="77777777" w:rsidR="00F45664" w:rsidRPr="00170E4C" w:rsidRDefault="00F45664" w:rsidP="00F45664">
            <w:pPr>
              <w:rPr>
                <w:rFonts w:eastAsia="DengXian"/>
                <w:lang w:eastAsia="ja-JP"/>
              </w:rPr>
            </w:pPr>
            <w:r w:rsidRPr="00170E4C">
              <w:rPr>
                <w:rFonts w:eastAsia="DengXian"/>
              </w:rPr>
              <w:t>If a UE is configured with an MCG and a SCG using NR radio access in FR1 and/or in FR2</w:t>
            </w:r>
            <w:r w:rsidRPr="00170E4C">
              <w:rPr>
                <w:rFonts w:eastAsia="DengXian"/>
                <w:lang w:eastAsia="ja-JP"/>
              </w:rPr>
              <w:t xml:space="preserve">, the UE is configured a maximum power </w:t>
            </w:r>
            <m:oMath>
              <m:sSub>
                <m:sSubPr>
                  <m:ctrlPr>
                    <w:rPr>
                      <w:rFonts w:ascii="Cambria Math" w:eastAsia="DengXian" w:hAnsi="Cambria Math"/>
                      <w:i/>
                    </w:rPr>
                  </m:ctrlPr>
                </m:sSubPr>
                <m:e>
                  <m:r>
                    <w:rPr>
                      <w:rFonts w:ascii="Cambria Math" w:eastAsia="DengXian" w:hAnsi="Cambria Math"/>
                    </w:rPr>
                    <m:t>P</m:t>
                  </m:r>
                </m:e>
                <m:sub>
                  <m:r>
                    <m:rPr>
                      <m:nor/>
                    </m:rPr>
                    <w:rPr>
                      <w:rFonts w:eastAsia="DengXian"/>
                    </w:rPr>
                    <m:t>MCG</m:t>
                  </m:r>
                  <m:ctrlPr>
                    <w:rPr>
                      <w:rFonts w:ascii="Cambria Math" w:eastAsia="DengXian" w:hAnsi="Cambria Math"/>
                    </w:rPr>
                  </m:ctrlPr>
                </m:sub>
              </m:sSub>
            </m:oMath>
            <w:r w:rsidRPr="00170E4C">
              <w:rPr>
                <w:rFonts w:eastAsia="DengXian"/>
                <w:lang w:eastAsia="ja-JP"/>
              </w:rPr>
              <w:t xml:space="preserve"> for transmissions on the MCG by </w:t>
            </w:r>
            <w:r w:rsidRPr="00170E4C">
              <w:rPr>
                <w:rFonts w:eastAsia="DengXian"/>
                <w:i/>
                <w:lang w:eastAsia="ja-JP"/>
              </w:rPr>
              <w:t>p-NR-FR1</w:t>
            </w:r>
            <w:r w:rsidRPr="00170E4C">
              <w:rPr>
                <w:rFonts w:eastAsia="DengXian"/>
                <w:lang w:eastAsia="ja-JP"/>
              </w:rPr>
              <w:t xml:space="preserve"> and/or by </w:t>
            </w:r>
            <w:r w:rsidRPr="00170E4C">
              <w:rPr>
                <w:rFonts w:eastAsia="DengXian"/>
                <w:i/>
                <w:lang w:eastAsia="ja-JP"/>
              </w:rPr>
              <w:t>p-NR-FR2-r16</w:t>
            </w:r>
            <w:r w:rsidRPr="00170E4C">
              <w:rPr>
                <w:rFonts w:eastAsia="DengXian"/>
                <w:lang w:eastAsia="ja-JP"/>
              </w:rPr>
              <w:t xml:space="preserve"> and a maximum power </w:t>
            </w:r>
            <m:oMath>
              <m:sSub>
                <m:sSubPr>
                  <m:ctrlPr>
                    <w:rPr>
                      <w:rFonts w:ascii="Cambria Math" w:eastAsia="DengXian" w:hAnsi="Cambria Math"/>
                      <w:i/>
                    </w:rPr>
                  </m:ctrlPr>
                </m:sSubPr>
                <m:e>
                  <m:r>
                    <w:rPr>
                      <w:rFonts w:ascii="Cambria Math" w:eastAsia="DengXian" w:hAnsi="Cambria Math"/>
                    </w:rPr>
                    <m:t>P</m:t>
                  </m:r>
                </m:e>
                <m:sub>
                  <m:r>
                    <m:rPr>
                      <m:nor/>
                    </m:rPr>
                    <w:rPr>
                      <w:rFonts w:eastAsia="DengXian"/>
                    </w:rPr>
                    <m:t>SCG</m:t>
                  </m:r>
                  <m:ctrlPr>
                    <w:rPr>
                      <w:rFonts w:ascii="Cambria Math" w:eastAsia="DengXian" w:hAnsi="Cambria Math"/>
                    </w:rPr>
                  </m:ctrlPr>
                </m:sub>
              </m:sSub>
            </m:oMath>
            <w:r w:rsidRPr="00170E4C">
              <w:rPr>
                <w:rFonts w:eastAsia="DengXian"/>
              </w:rPr>
              <w:t xml:space="preserve"> </w:t>
            </w:r>
            <w:r w:rsidRPr="00170E4C">
              <w:rPr>
                <w:rFonts w:eastAsia="DengXian"/>
                <w:lang w:eastAsia="ja-JP"/>
              </w:rPr>
              <w:t xml:space="preserve">for transmissions on the SCG by </w:t>
            </w:r>
            <w:r w:rsidRPr="00170E4C">
              <w:rPr>
                <w:rFonts w:eastAsia="DengXian"/>
                <w:i/>
                <w:lang w:eastAsia="ja-JP"/>
              </w:rPr>
              <w:t>p-NR-FR1</w:t>
            </w:r>
            <w:r w:rsidRPr="00170E4C">
              <w:rPr>
                <w:rFonts w:eastAsia="DengXian"/>
                <w:iCs/>
                <w:lang w:eastAsia="ja-JP"/>
              </w:rPr>
              <w:t xml:space="preserve"> </w:t>
            </w:r>
            <w:r w:rsidRPr="00170E4C">
              <w:rPr>
                <w:rFonts w:eastAsia="DengXian"/>
                <w:lang w:eastAsia="ja-JP"/>
              </w:rPr>
              <w:t xml:space="preserve">and/or by </w:t>
            </w:r>
            <w:r w:rsidRPr="00170E4C">
              <w:rPr>
                <w:rFonts w:eastAsia="DengXian"/>
                <w:i/>
                <w:lang w:eastAsia="ja-JP"/>
              </w:rPr>
              <w:t>p-NR-FR2-r16</w:t>
            </w:r>
            <w:r w:rsidRPr="00170E4C">
              <w:rPr>
                <w:rFonts w:eastAsia="DengXian"/>
                <w:lang w:eastAsia="ja-JP"/>
              </w:rPr>
              <w:t xml:space="preserve"> and with an inter-CG power sharing mode by </w:t>
            </w:r>
            <w:r w:rsidRPr="00170E4C">
              <w:rPr>
                <w:rFonts w:eastAsia="DengXian"/>
                <w:i/>
                <w:iCs/>
                <w:strike/>
                <w:color w:val="FF0000"/>
                <w:lang w:eastAsia="ja-JP"/>
              </w:rPr>
              <w:t>nrdc-PCmode-FR1-r16</w:t>
            </w:r>
            <w:r>
              <w:rPr>
                <w:rFonts w:eastAsia="DengXian"/>
                <w:i/>
                <w:iCs/>
                <w:lang w:eastAsia="ja-JP"/>
              </w:rPr>
              <w:t xml:space="preserve"> </w:t>
            </w:r>
            <w:r w:rsidRPr="00170E4C">
              <w:rPr>
                <w:rFonts w:eastAsia="DengXian"/>
                <w:i/>
                <w:iCs/>
                <w:color w:val="FF0000"/>
                <w:lang w:eastAsia="ja-JP"/>
              </w:rPr>
              <w:t>nrdc-PC-mode-FR1-r16</w:t>
            </w:r>
            <w:r>
              <w:rPr>
                <w:rFonts w:eastAsia="DengXian"/>
                <w:i/>
                <w:iCs/>
                <w:lang w:eastAsia="ja-JP"/>
              </w:rPr>
              <w:t xml:space="preserve"> </w:t>
            </w:r>
            <w:r w:rsidRPr="00170E4C">
              <w:rPr>
                <w:rFonts w:eastAsia="DengXian"/>
                <w:iCs/>
                <w:lang w:eastAsia="ja-JP"/>
              </w:rPr>
              <w:t xml:space="preserve"> for FR1 and/or </w:t>
            </w:r>
            <w:r w:rsidRPr="00170E4C">
              <w:rPr>
                <w:rFonts w:eastAsia="DengXian"/>
                <w:lang w:eastAsia="ja-JP"/>
              </w:rPr>
              <w:t xml:space="preserve">by </w:t>
            </w:r>
            <w:r w:rsidRPr="00170E4C">
              <w:rPr>
                <w:rFonts w:eastAsia="DengXian"/>
                <w:i/>
                <w:iCs/>
                <w:strike/>
                <w:color w:val="FF0000"/>
                <w:lang w:eastAsia="ja-JP"/>
              </w:rPr>
              <w:t>nrdc-PCmode-FR2-r16</w:t>
            </w:r>
            <w:r w:rsidRPr="00170E4C">
              <w:rPr>
                <w:rFonts w:eastAsia="DengXian"/>
                <w:iCs/>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Pr>
                <w:rFonts w:eastAsia="DengXian"/>
                <w:i/>
                <w:iCs/>
                <w:color w:val="FF0000"/>
                <w:lang w:eastAsia="ja-JP"/>
              </w:rPr>
              <w:t xml:space="preserve"> </w:t>
            </w:r>
            <w:r w:rsidRPr="00170E4C">
              <w:rPr>
                <w:rFonts w:eastAsia="DengXian"/>
                <w:iCs/>
                <w:lang w:eastAsia="ja-JP"/>
              </w:rPr>
              <w:t>for FR2</w:t>
            </w:r>
            <w:r w:rsidRPr="00170E4C">
              <w:rPr>
                <w:rFonts w:eastAsia="DengXian"/>
                <w:lang w:eastAsia="ja-JP"/>
              </w:rPr>
              <w:t>. The UE determines a transmission power on the MCG and a transmission power on the SCG per frequency range.</w:t>
            </w:r>
          </w:p>
          <w:p w14:paraId="42B5204B" w14:textId="77777777" w:rsidR="00F45664" w:rsidRPr="00170E4C" w:rsidRDefault="00F45664" w:rsidP="00F45664">
            <w:pPr>
              <w:rPr>
                <w:rFonts w:eastAsia="DengXian"/>
              </w:rPr>
            </w:pPr>
            <w:r w:rsidRPr="00170E4C">
              <w:rPr>
                <w:rFonts w:eastAsia="DengXian"/>
              </w:rPr>
              <w:t xml:space="preserve">If a UE is provided </w:t>
            </w:r>
            <w:r w:rsidRPr="00170E4C">
              <w:rPr>
                <w:rFonts w:eastAsia="DengXian"/>
                <w:i/>
              </w:rPr>
              <w:t xml:space="preserve">semi-static-mode1 </w:t>
            </w:r>
            <w:r w:rsidRPr="00170E4C">
              <w:rPr>
                <w:rFonts w:eastAsia="DengXian"/>
                <w:iCs/>
              </w:rPr>
              <w:t>for</w:t>
            </w:r>
            <w:r w:rsidRPr="00170E4C">
              <w:rPr>
                <w:rFonts w:eastAsia="DengXian"/>
                <w:i/>
                <w:iCs/>
                <w:strike/>
                <w:color w:val="FF0000"/>
              </w:rPr>
              <w:t>nrdc-PCmode-FR1-r16</w:t>
            </w:r>
            <w:r w:rsidRPr="00170E4C">
              <w:rPr>
                <w:rFonts w:eastAsia="DengXian"/>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rPr>
              <w:t xml:space="preserve">or for </w:t>
            </w:r>
            <w:r w:rsidRPr="00170E4C">
              <w:rPr>
                <w:rFonts w:eastAsia="DengXian"/>
                <w:i/>
                <w:iCs/>
                <w:strike/>
                <w:color w:val="FF0000"/>
              </w:rPr>
              <w:t>nrdc-PCmode-FR2-r16</w:t>
            </w:r>
            <w:r>
              <w:rPr>
                <w:rFonts w:eastAsia="DengXian"/>
                <w:i/>
                <w:iCs/>
                <w:strike/>
                <w:color w:val="FF0000"/>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sidRPr="00170E4C">
              <w:rPr>
                <w:rFonts w:eastAsia="DengXian"/>
                <w:iCs/>
              </w:rPr>
              <w:t>,</w:t>
            </w:r>
            <w:r w:rsidRPr="00170E4C">
              <w:rPr>
                <w:rFonts w:eastAsia="DengXian"/>
                <w:i/>
              </w:rPr>
              <w:t xml:space="preserve"> </w:t>
            </w:r>
            <w:r w:rsidRPr="00170E4C">
              <w:rPr>
                <w:rFonts w:eastAsia="DengXian"/>
                <w:iCs/>
              </w:rPr>
              <w:t xml:space="preserve">or </w:t>
            </w:r>
            <w:r w:rsidRPr="00170E4C">
              <w:rPr>
                <w:rFonts w:eastAsia="DengXian"/>
                <w:i/>
              </w:rPr>
              <w:t xml:space="preserve">semi-static-mode2 </w:t>
            </w:r>
            <w:r w:rsidRPr="00170E4C">
              <w:rPr>
                <w:rFonts w:eastAsia="DengXian"/>
                <w:iCs/>
              </w:rPr>
              <w:t>for</w:t>
            </w:r>
            <w:r w:rsidRPr="00170E4C">
              <w:rPr>
                <w:rFonts w:eastAsia="DengXian"/>
                <w:i/>
                <w:iCs/>
                <w:strike/>
                <w:color w:val="FF0000"/>
              </w:rPr>
              <w:t>nrdc-PCmode-FR1-r16</w:t>
            </w:r>
            <w:r w:rsidRPr="00170E4C">
              <w:rPr>
                <w:rFonts w:eastAsia="DengXian"/>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rPr>
              <w:t xml:space="preserve">or for </w:t>
            </w:r>
            <w:r w:rsidRPr="00170E4C">
              <w:rPr>
                <w:rFonts w:eastAsia="DengXian"/>
                <w:i/>
                <w:iCs/>
                <w:strike/>
                <w:color w:val="FF0000"/>
              </w:rPr>
              <w:t>nrdc-PCmode-FR2-r16</w:t>
            </w:r>
            <w:r>
              <w:rPr>
                <w:rFonts w:eastAsia="DengXian"/>
                <w:i/>
                <w:iCs/>
                <w:strike/>
                <w:color w:val="FF0000"/>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sidRPr="00170E4C">
              <w:rPr>
                <w:rFonts w:eastAsia="DengXian"/>
                <w:iCs/>
              </w:rPr>
              <w:t xml:space="preserve">, the UE does not expect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and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iCs/>
              </w:rPr>
              <w:t xml:space="preserve"> to be configured such that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m:rPr>
                      <m:nor/>
                    </m:rPr>
                    <w:rPr>
                      <w:rFonts w:ascii="Cambria Math" w:eastAsia="DengXian"/>
                    </w:rPr>
                    <m:t>MCG</m:t>
                  </m:r>
                  <m:ctrlPr>
                    <w:rPr>
                      <w:rFonts w:ascii="Cambria Math" w:eastAsia="DengXian" w:hAnsi="Cambria Math"/>
                    </w:rPr>
                  </m:ctrlPr>
                </m:sub>
              </m:sSub>
              <m:r>
                <w:rPr>
                  <w:rFonts w:ascii="Cambria Math" w:eastAsia="DengXian" w:hAnsi="Cambria Math"/>
                </w:rPr>
                <m:t>+</m:t>
              </m:r>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SCG</m:t>
                  </m:r>
                </m:sub>
              </m:sSub>
              <m:r>
                <w:rPr>
                  <w:rFonts w:ascii="Cambria Math" w:eastAsia="DengXian" w:hAnsi="Cambria Math"/>
                </w:rPr>
                <m:t>&gt;</m:t>
              </m:r>
              <m:sSubSup>
                <m:sSubSupPr>
                  <m:ctrlPr>
                    <w:rPr>
                      <w:rFonts w:ascii="Cambria Math" w:eastAsia="DengXian" w:hAnsi="Cambria Math"/>
                      <w:i/>
                    </w:rPr>
                  </m:ctrlPr>
                </m:sSubSup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Total</m:t>
                  </m:r>
                </m:sub>
                <m:sup>
                  <m:r>
                    <w:rPr>
                      <w:rFonts w:ascii="Cambria Math" w:eastAsia="DengXian" w:hAnsi="Cambria Math"/>
                    </w:rPr>
                    <m:t>NR-DC</m:t>
                  </m:r>
                </m:sup>
              </m:sSubSup>
            </m:oMath>
            <w:r w:rsidRPr="00170E4C">
              <w:rPr>
                <w:rFonts w:eastAsia="DengXian"/>
              </w:rPr>
              <w:t xml:space="preserve">, where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m:rPr>
                      <m:nor/>
                    </m:rPr>
                    <w:rPr>
                      <w:rFonts w:ascii="Cambria Math" w:eastAsia="DengXian"/>
                    </w:rPr>
                    <m:t>MCG</m:t>
                  </m:r>
                  <m:ctrlPr>
                    <w:rPr>
                      <w:rFonts w:ascii="Cambria Math" w:eastAsia="DengXian" w:hAnsi="Cambria Math"/>
                    </w:rPr>
                  </m:ctrlPr>
                </m:sub>
              </m:sSub>
            </m:oMath>
            <w:r w:rsidRPr="00170E4C">
              <w:rPr>
                <w:rFonts w:eastAsia="DengXian"/>
              </w:rPr>
              <w:t xml:space="preserve"> is the linear value of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SCG</m:t>
                  </m:r>
                </m:sub>
              </m:sSub>
            </m:oMath>
            <w:r w:rsidRPr="00170E4C">
              <w:rPr>
                <w:rFonts w:eastAsia="DengXian"/>
              </w:rPr>
              <w:t xml:space="preserve"> is the linear value of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rPr>
              <w:t xml:space="preserve">, and </w:t>
            </w:r>
            <m:oMath>
              <m:sSubSup>
                <m:sSubSupPr>
                  <m:ctrlPr>
                    <w:rPr>
                      <w:rFonts w:ascii="Cambria Math" w:eastAsia="DengXian" w:hAnsi="Cambria Math"/>
                      <w:i/>
                    </w:rPr>
                  </m:ctrlPr>
                </m:sSubSup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Total</m:t>
                  </m:r>
                </m:sub>
                <m:sup>
                  <m:r>
                    <w:rPr>
                      <w:rFonts w:ascii="Cambria Math" w:eastAsia="DengXian" w:hAnsi="Cambria Math"/>
                    </w:rPr>
                    <m:t>NR-DC</m:t>
                  </m:r>
                </m:sup>
              </m:sSubSup>
            </m:oMath>
            <w:r w:rsidRPr="00170E4C">
              <w:rPr>
                <w:rFonts w:eastAsia="DengXian"/>
              </w:rPr>
              <w:t xml:space="preserve"> is the linear value of a configured maximum transmission power for NR-DC operation in FR1 as defined in [8-3, TS 38.101-3].</w:t>
            </w:r>
          </w:p>
          <w:p w14:paraId="39A4C7DF" w14:textId="77777777" w:rsidR="00F45664" w:rsidRPr="00170E4C" w:rsidRDefault="00F45664" w:rsidP="00F45664">
            <w:pPr>
              <w:rPr>
                <w:rFonts w:eastAsia="DengXian"/>
              </w:rPr>
            </w:pPr>
            <w:r w:rsidRPr="00170E4C">
              <w:rPr>
                <w:rFonts w:eastAsia="DengXian"/>
              </w:rPr>
              <w:t xml:space="preserve">If a UE is provided </w:t>
            </w:r>
            <w:r w:rsidRPr="00170E4C">
              <w:rPr>
                <w:rFonts w:eastAsia="DengXian"/>
                <w:i/>
                <w:lang w:eastAsia="ja-JP"/>
              </w:rPr>
              <w:t xml:space="preserve">semi-static-mode1 </w:t>
            </w:r>
            <w:r w:rsidRPr="00170E4C">
              <w:rPr>
                <w:rFonts w:eastAsia="DengXian"/>
                <w:iCs/>
                <w:lang w:eastAsia="ja-JP"/>
              </w:rPr>
              <w:t xml:space="preserve">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eastAsia="ja-JP"/>
              </w:rPr>
              <w:t xml:space="preserve">or for </w:t>
            </w:r>
            <w:r w:rsidRPr="00170E4C">
              <w:rPr>
                <w:rFonts w:eastAsia="DengXian"/>
                <w:i/>
                <w:iCs/>
                <w:strike/>
                <w:color w:val="FF0000"/>
                <w:lang w:eastAsia="ja-JP"/>
              </w:rPr>
              <w:t>nrdc-PCmode-FR2-r16</w:t>
            </w:r>
            <w:r w:rsidRPr="00170E4C">
              <w:rPr>
                <w:rFonts w:eastAsia="DengXian"/>
                <w:i/>
                <w:iCs/>
                <w:color w:val="FF0000"/>
                <w:lang w:eastAsia="ja-JP"/>
              </w:rPr>
              <w:t xml:space="preserve"> nrdc-PC-mode-FR</w:t>
            </w:r>
            <w:r>
              <w:rPr>
                <w:rFonts w:eastAsia="DengXian"/>
                <w:i/>
                <w:iCs/>
                <w:color w:val="FF0000"/>
                <w:lang w:eastAsia="ja-JP"/>
              </w:rPr>
              <w:t>2</w:t>
            </w:r>
            <w:r w:rsidRPr="00170E4C">
              <w:rPr>
                <w:rFonts w:eastAsia="DengXian"/>
                <w:i/>
                <w:iCs/>
                <w:color w:val="FF0000"/>
                <w:lang w:eastAsia="ja-JP"/>
              </w:rPr>
              <w:t>-r16</w:t>
            </w:r>
            <w:r w:rsidRPr="00170E4C">
              <w:rPr>
                <w:rFonts w:eastAsia="DengXian"/>
                <w:lang w:eastAsia="ja-JP"/>
              </w:rPr>
              <w:t xml:space="preserve">, </w:t>
            </w:r>
            <w:r w:rsidRPr="00170E4C">
              <w:rPr>
                <w:rFonts w:eastAsia="DengXian"/>
              </w:rPr>
              <w:t xml:space="preserve">the UE determines a transmission power for the MCG or for the SCG as described in Clauses 7.1 through 7.5 using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or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rPr>
              <w:t xml:space="preserve"> as the maximum transmission power, respectively.</w:t>
            </w:r>
          </w:p>
          <w:p w14:paraId="01947BB3" w14:textId="77777777" w:rsidR="00F45664" w:rsidRPr="00170E4C" w:rsidRDefault="00F45664" w:rsidP="00F45664">
            <w:pPr>
              <w:rPr>
                <w:rFonts w:eastAsia="DengXian"/>
                <w:i/>
                <w:lang w:eastAsia="ja-JP"/>
              </w:rPr>
            </w:pPr>
            <w:r w:rsidRPr="00170E4C">
              <w:rPr>
                <w:rFonts w:eastAsia="DengXian"/>
              </w:rPr>
              <w:t xml:space="preserve">If a UE is provided </w:t>
            </w:r>
            <w:r w:rsidRPr="00170E4C">
              <w:rPr>
                <w:rFonts w:eastAsia="DengXian"/>
                <w:i/>
                <w:lang w:eastAsia="ja-JP"/>
              </w:rPr>
              <w:t xml:space="preserve">semi-static-mode2 </w:t>
            </w:r>
            <w:r w:rsidRPr="00170E4C">
              <w:rPr>
                <w:rFonts w:eastAsia="DengXian"/>
                <w:iCs/>
                <w:lang w:eastAsia="ja-JP"/>
              </w:rPr>
              <w:t xml:space="preserve">for </w:t>
            </w:r>
            <w:r w:rsidRPr="00170E4C">
              <w:rPr>
                <w:rFonts w:eastAsia="DengXian"/>
                <w:i/>
                <w:iCs/>
                <w:lang w:eastAsia="ja-JP"/>
              </w:rPr>
              <w:t>nrdc-PCmode-FR1</w:t>
            </w:r>
            <w:r w:rsidRPr="00170E4C">
              <w:rPr>
                <w:rFonts w:eastAsia="DengXian"/>
                <w:lang w:eastAsia="ja-JP"/>
              </w:rPr>
              <w:t xml:space="preserve"> or for </w:t>
            </w:r>
            <w:r w:rsidRPr="00170E4C">
              <w:rPr>
                <w:rFonts w:eastAsia="DengXian"/>
                <w:i/>
                <w:iCs/>
                <w:lang w:eastAsia="ja-JP"/>
              </w:rPr>
              <w:t>nrdc-PCmode-FR2</w:t>
            </w:r>
          </w:p>
          <w:p w14:paraId="385A32A8"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 xml:space="preserve">if at least one symbol of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or of the SCG that is indicated as uplink or flexible to a UE by </w:t>
            </w:r>
            <w:proofErr w:type="spellStart"/>
            <w:r w:rsidRPr="00170E4C">
              <w:rPr>
                <w:rFonts w:eastAsia="DengXian"/>
                <w:i/>
                <w:iCs/>
                <w:lang w:val="x-none"/>
              </w:rPr>
              <w:t>tdd</w:t>
            </w:r>
            <w:proofErr w:type="spellEnd"/>
            <w:r w:rsidRPr="00170E4C">
              <w:rPr>
                <w:rFonts w:eastAsia="DengXian"/>
                <w:i/>
              </w:rPr>
              <w:t>-</w:t>
            </w:r>
            <w:r w:rsidRPr="00170E4C">
              <w:rPr>
                <w:rFonts w:eastAsia="DengXian"/>
                <w:i/>
                <w:lang w:val="x-none"/>
              </w:rPr>
              <w:t>UL-DL-</w:t>
            </w:r>
            <w:r w:rsidRPr="00170E4C">
              <w:rPr>
                <w:rFonts w:eastAsia="DengXian"/>
                <w:i/>
              </w:rPr>
              <w:t>C</w:t>
            </w:r>
            <w:proofErr w:type="spellStart"/>
            <w:r w:rsidRPr="00170E4C">
              <w:rPr>
                <w:rFonts w:eastAsia="DengXian"/>
                <w:i/>
                <w:lang w:val="x-none"/>
              </w:rPr>
              <w:t>onfiguration</w:t>
            </w:r>
            <w:r w:rsidRPr="00170E4C">
              <w:rPr>
                <w:rFonts w:eastAsia="DengXian"/>
                <w:i/>
              </w:rPr>
              <w:t>C</w:t>
            </w:r>
            <w:r w:rsidRPr="00170E4C">
              <w:rPr>
                <w:rFonts w:eastAsia="DengXian"/>
                <w:i/>
                <w:lang w:val="x-none"/>
              </w:rPr>
              <w:t>ommon</w:t>
            </w:r>
            <w:proofErr w:type="spellEnd"/>
            <w:r w:rsidRPr="00170E4C">
              <w:rPr>
                <w:rFonts w:eastAsia="DengXian"/>
                <w:lang w:val="x-none"/>
              </w:rPr>
              <w:t xml:space="preserve"> and </w:t>
            </w:r>
            <w:proofErr w:type="spellStart"/>
            <w:r w:rsidRPr="00170E4C">
              <w:rPr>
                <w:rFonts w:eastAsia="DengXian"/>
                <w:i/>
                <w:iCs/>
                <w:lang w:val="x-none"/>
              </w:rPr>
              <w:t>tdd</w:t>
            </w:r>
            <w:proofErr w:type="spellEnd"/>
            <w:r w:rsidRPr="00170E4C">
              <w:rPr>
                <w:rFonts w:eastAsia="DengXian"/>
              </w:rPr>
              <w:t>-</w:t>
            </w:r>
            <w:r w:rsidRPr="00170E4C">
              <w:rPr>
                <w:rFonts w:eastAsia="DengXian"/>
                <w:i/>
                <w:lang w:val="x-none"/>
              </w:rPr>
              <w:t>UL-DL-</w:t>
            </w:r>
            <w:r w:rsidRPr="00170E4C">
              <w:rPr>
                <w:rFonts w:eastAsia="DengXian"/>
                <w:i/>
              </w:rPr>
              <w:t>C</w:t>
            </w:r>
            <w:proofErr w:type="spellStart"/>
            <w:r w:rsidRPr="00170E4C">
              <w:rPr>
                <w:rFonts w:eastAsia="DengXian"/>
                <w:i/>
                <w:lang w:val="x-none"/>
              </w:rPr>
              <w:t>onfiguration</w:t>
            </w:r>
            <w:r w:rsidRPr="00170E4C">
              <w:rPr>
                <w:rFonts w:eastAsia="DengXian"/>
                <w:i/>
              </w:rPr>
              <w:t>D</w:t>
            </w:r>
            <w:r w:rsidRPr="00170E4C">
              <w:rPr>
                <w:rFonts w:eastAsia="DengXian"/>
                <w:i/>
                <w:lang w:val="x-none"/>
              </w:rPr>
              <w:t>edicated</w:t>
            </w:r>
            <w:proofErr w:type="spellEnd"/>
            <w:r w:rsidRPr="00170E4C">
              <w:rPr>
                <w:rFonts w:eastAsia="DengXian"/>
                <w:lang w:val="x-none"/>
              </w:rPr>
              <w:t xml:space="preserve">, if provided, overlaps with a symbol for any ongoing transmission </w:t>
            </w:r>
            <w:r w:rsidRPr="00170E4C">
              <w:rPr>
                <w:rFonts w:eastAsia="DengXian"/>
              </w:rPr>
              <w:t>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of the SCG or of the MCG, respectively, the UE determines a power for the transmission on the SCG or the MCG </w:t>
            </w:r>
            <w:r w:rsidRPr="00170E4C">
              <w:rPr>
                <w:rFonts w:eastAsia="DengXian"/>
              </w:rPr>
              <w:t>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as described in Clauses 7.1 through 7.5 using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respectively, as the maximum transmission power</w:t>
            </w:r>
          </w:p>
          <w:p w14:paraId="77562C73"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r>
            <w:r w:rsidRPr="00170E4C">
              <w:rPr>
                <w:rFonts w:eastAsia="DengXian"/>
              </w:rPr>
              <w:t xml:space="preserve">otherwise, </w:t>
            </w:r>
            <w:r w:rsidRPr="00170E4C">
              <w:rPr>
                <w:rFonts w:eastAsia="DengXian"/>
                <w:lang w:val="x-none"/>
              </w:rPr>
              <w:t>the UE determines a power for the transmission on MCG or the SCG</w:t>
            </w:r>
            <w:r w:rsidRPr="00170E4C">
              <w:rPr>
                <w:rFonts w:eastAsia="DengXian"/>
              </w:rPr>
              <w:t xml:space="preserve"> 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as described in [8-3, TS 38.101-3] and in Clauses 7.1 through 7.5 without considering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respectively</w:t>
            </w:r>
          </w:p>
          <w:p w14:paraId="3FF41FC7" w14:textId="77777777" w:rsidR="00F45664" w:rsidRPr="00170E4C" w:rsidRDefault="00F45664" w:rsidP="00F45664">
            <w:pPr>
              <w:rPr>
                <w:rFonts w:eastAsia="DengXian"/>
                <w:lang w:eastAsia="ja-JP"/>
              </w:rPr>
            </w:pPr>
            <w:r w:rsidRPr="00170E4C">
              <w:rPr>
                <w:rFonts w:eastAsia="DengXian"/>
                <w:lang w:eastAsia="ja-JP"/>
              </w:rPr>
              <w:t xml:space="preserve">The UE expects to be provided </w:t>
            </w:r>
            <w:r w:rsidRPr="00170E4C">
              <w:rPr>
                <w:rFonts w:eastAsia="DengXian"/>
                <w:i/>
                <w:lang w:eastAsia="ja-JP"/>
              </w:rPr>
              <w:t>semi-static-mode2</w:t>
            </w:r>
            <w:r w:rsidRPr="00170E4C">
              <w:rPr>
                <w:rFonts w:eastAsia="DengXian"/>
                <w:lang w:eastAsia="ja-JP"/>
              </w:rPr>
              <w:t xml:space="preserve"> 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eastAsia="ja-JP"/>
              </w:rPr>
              <w:t xml:space="preserve">or 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Pr>
                <w:rFonts w:eastAsia="DengXian"/>
                <w:i/>
                <w:iCs/>
                <w:color w:val="FF0000"/>
                <w:lang w:eastAsia="ja-JP"/>
              </w:rPr>
              <w:t xml:space="preserve"> </w:t>
            </w:r>
            <w:r w:rsidRPr="00170E4C">
              <w:rPr>
                <w:rFonts w:eastAsia="DengXian"/>
                <w:lang w:eastAsia="ja-JP"/>
              </w:rPr>
              <w:t>only for synchronous NR-DC operation [10, TS 38.133].</w:t>
            </w:r>
          </w:p>
          <w:p w14:paraId="1373F3A1" w14:textId="77777777" w:rsidR="00F45664" w:rsidRPr="00170E4C" w:rsidRDefault="00F45664" w:rsidP="00F45664">
            <w:pPr>
              <w:rPr>
                <w:rFonts w:eastAsia="DengXian"/>
              </w:rPr>
            </w:pPr>
            <w:r w:rsidRPr="00170E4C">
              <w:rPr>
                <w:rFonts w:eastAsia="DengXian"/>
                <w:lang w:eastAsia="ja-JP"/>
              </w:rPr>
              <w:t xml:space="preserve">If the UE indicates a capability for dynamic power sharing between the MCG and the SCG and is provided </w:t>
            </w:r>
            <w:r w:rsidRPr="00170E4C">
              <w:rPr>
                <w:rFonts w:eastAsia="DengXian"/>
                <w:i/>
                <w:lang w:eastAsia="ja-JP"/>
              </w:rPr>
              <w:t>dynamic</w:t>
            </w:r>
            <w:r w:rsidRPr="00170E4C">
              <w:rPr>
                <w:rFonts w:eastAsia="DengXian"/>
                <w:lang w:eastAsia="ja-JP"/>
              </w:rPr>
              <w:t xml:space="preserve"> for </w:t>
            </w:r>
            <w:r w:rsidRPr="00170E4C">
              <w:rPr>
                <w:rFonts w:eastAsia="DengXian"/>
                <w:i/>
                <w:iCs/>
                <w:strike/>
                <w:color w:val="FF0000"/>
                <w:lang w:eastAsia="ja-JP"/>
              </w:rPr>
              <w:t>nrdc-PCmode-FR1-r16</w:t>
            </w:r>
            <w:r>
              <w:rPr>
                <w:rFonts w:eastAsia="DengXian"/>
                <w:lang w:eastAsia="ja-JP"/>
              </w:rPr>
              <w:t xml:space="preserve"> </w:t>
            </w:r>
            <w:r w:rsidRPr="00170E4C">
              <w:rPr>
                <w:rFonts w:eastAsia="DengXian"/>
                <w:i/>
                <w:iCs/>
                <w:color w:val="FF0000"/>
                <w:lang w:eastAsia="ja-JP"/>
              </w:rPr>
              <w:t>nrdc-PC-mode-FR1-r16</w:t>
            </w:r>
            <w:r w:rsidRPr="00170E4C">
              <w:rPr>
                <w:rFonts w:eastAsia="DengXian"/>
                <w:lang w:eastAsia="ja-JP"/>
              </w:rPr>
              <w:t xml:space="preserve"> or for </w:t>
            </w:r>
            <w:r w:rsidRPr="00170E4C">
              <w:rPr>
                <w:rFonts w:eastAsia="DengXian"/>
                <w:i/>
                <w:iCs/>
                <w:strike/>
                <w:color w:val="FF0000"/>
                <w:lang w:eastAsia="ja-JP"/>
              </w:rPr>
              <w:t>nrdc-PCmode-FR2-r16</w:t>
            </w:r>
            <w:r>
              <w:rPr>
                <w:rFonts w:eastAsia="DengXian"/>
                <w:i/>
                <w:iCs/>
                <w:strike/>
                <w:color w:val="FF0000"/>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p>
          <w:p w14:paraId="62563543" w14:textId="77777777" w:rsidR="00F45664" w:rsidRPr="00170E4C" w:rsidRDefault="00F45664" w:rsidP="00F45664">
            <w:pPr>
              <w:ind w:left="540" w:hanging="270"/>
              <w:rPr>
                <w:rFonts w:eastAsia="DengXian"/>
              </w:rPr>
            </w:pPr>
            <w:r w:rsidRPr="00170E4C">
              <w:rPr>
                <w:rFonts w:eastAsia="DengXian"/>
                <w:lang w:val="x-none"/>
              </w:rPr>
              <w:t>-</w:t>
            </w:r>
            <w:r w:rsidRPr="00170E4C">
              <w:rPr>
                <w:rFonts w:eastAsia="DengXian"/>
                <w:lang w:val="x-none"/>
              </w:rPr>
              <w:tab/>
              <w:t xml:space="preserve">if UE transmission(s)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overlap in time with UE transmission(s)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and</w:t>
            </w:r>
            <w:r w:rsidRPr="00170E4C">
              <w:rPr>
                <w:rFonts w:eastAsia="DengXian"/>
              </w:rPr>
              <w:t xml:space="preserve"> if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r>
                <w:rPr>
                  <w:rFonts w:ascii="Cambria Math" w:eastAsia="DengXian"/>
                  <w:lang w:val="x-none"/>
                </w:rPr>
                <m:t>&gt;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i</w:t>
            </w:r>
            <w:r w:rsidRPr="00170E4C">
              <w:rPr>
                <w:rFonts w:eastAsia="DengXian"/>
              </w:rPr>
              <w:t xml:space="preserve">n any portion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rPr>
              <w:t xml:space="preserve"> of the SCG</w:t>
            </w:r>
            <w:r w:rsidRPr="00170E4C">
              <w:rPr>
                <w:rFonts w:eastAsia="DengXian" w:hint="eastAsia"/>
                <w:lang w:val="x-none" w:eastAsia="zh-CN"/>
              </w:rPr>
              <w:t xml:space="preserve">, </w:t>
            </w:r>
            <w:r w:rsidRPr="00170E4C">
              <w:rPr>
                <w:rFonts w:eastAsia="DengXian"/>
                <w:lang w:val="x-none"/>
              </w:rPr>
              <w:t xml:space="preserve">the UE </w:t>
            </w:r>
            <w:r w:rsidRPr="00170E4C">
              <w:rPr>
                <w:rFonts w:eastAsia="DengXian"/>
                <w:lang w:val="x-none" w:eastAsia="zh-CN"/>
              </w:rPr>
              <w:t>reduces</w:t>
            </w:r>
            <w:r w:rsidRPr="00170E4C">
              <w:rPr>
                <w:rFonts w:eastAsia="DengXian" w:hint="eastAsia"/>
                <w:lang w:val="x-none" w:eastAsia="zh-CN"/>
              </w:rPr>
              <w:t xml:space="preserve"> </w:t>
            </w:r>
            <w:r w:rsidRPr="00170E4C">
              <w:rPr>
                <w:rFonts w:eastAsia="DengXian"/>
                <w:lang w:eastAsia="zh-CN"/>
              </w:rPr>
              <w:t>transmission power</w:t>
            </w:r>
            <w:r w:rsidRPr="00170E4C" w:rsidDel="001A0D35">
              <w:rPr>
                <w:rFonts w:eastAsia="DengXian"/>
                <w:lang w:val="x-none"/>
              </w:rPr>
              <w:t xml:space="preserve"> </w:t>
            </w:r>
            <w:r w:rsidRPr="00170E4C">
              <w:rPr>
                <w:rFonts w:eastAsia="DengXian"/>
                <w:lang w:eastAsia="zh-CN"/>
              </w:rPr>
              <w:t xml:space="preserve">in any </w:t>
            </w:r>
            <w:r w:rsidRPr="00170E4C">
              <w:rPr>
                <w:rFonts w:eastAsia="DengXian"/>
              </w:rPr>
              <w:t xml:space="preserve">portion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rPr>
              <w:t xml:space="preserve"> </w:t>
            </w:r>
            <w:r w:rsidRPr="00170E4C">
              <w:rPr>
                <w:rFonts w:eastAsia="DengXian" w:hint="eastAsia"/>
                <w:lang w:val="x-none" w:eastAsia="zh-CN"/>
              </w:rPr>
              <w:t>o</w:t>
            </w:r>
            <w:r w:rsidRPr="00170E4C">
              <w:rPr>
                <w:rFonts w:eastAsia="DengXian"/>
                <w:lang w:eastAsia="zh-CN"/>
              </w:rPr>
              <w:t>f</w:t>
            </w:r>
            <w:r w:rsidRPr="00170E4C">
              <w:rPr>
                <w:rFonts w:eastAsia="DengXian" w:hint="eastAsia"/>
                <w:lang w:val="x-none" w:eastAsia="zh-CN"/>
              </w:rPr>
              <w:t xml:space="preserve"> the </w:t>
            </w:r>
            <w:r w:rsidRPr="00170E4C">
              <w:rPr>
                <w:rFonts w:eastAsia="DengXian"/>
                <w:lang w:eastAsia="zh-CN"/>
              </w:rPr>
              <w:t>S</w:t>
            </w:r>
            <w:r w:rsidRPr="00170E4C">
              <w:rPr>
                <w:rFonts w:eastAsia="DengXian" w:hint="eastAsia"/>
                <w:lang w:val="x-none" w:eastAsia="zh-CN"/>
              </w:rPr>
              <w:t xml:space="preserve">CG so that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w:t>
            </w:r>
            <w:r w:rsidRPr="00170E4C">
              <w:rPr>
                <w:rFonts w:eastAsia="DengXian"/>
              </w:rPr>
              <w:t xml:space="preserve">in all portions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where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oMath>
            <w:r w:rsidRPr="00170E4C">
              <w:rPr>
                <w:rFonts w:eastAsia="DengXian"/>
                <w:lang w:val="x-none"/>
              </w:rPr>
              <w:t xml:space="preserve"> </w:t>
            </w:r>
            <w:r w:rsidRPr="00170E4C">
              <w:rPr>
                <w:rFonts w:eastAsia="DengXian"/>
              </w:rPr>
              <w:t xml:space="preserve">and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oMath>
            <w:r w:rsidRPr="00170E4C">
              <w:rPr>
                <w:rFonts w:eastAsia="DengXian"/>
              </w:rPr>
              <w:t xml:space="preserve"> are the linear values of UE transmission powers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w:t>
            </w:r>
            <w:r w:rsidRPr="00170E4C">
              <w:rPr>
                <w:rFonts w:eastAsia="DengXian"/>
              </w:rPr>
              <w:t xml:space="preserve"> the MCG and </w:t>
            </w:r>
            <w:r w:rsidRPr="00170E4C">
              <w:rPr>
                <w:rFonts w:eastAsia="DengXian"/>
                <w:lang w:val="x-none" w:eastAsia="zh-CN"/>
              </w:rPr>
              <w:t xml:space="preserve">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 xml:space="preserve">of </w:t>
            </w:r>
            <w:r w:rsidRPr="00170E4C">
              <w:rPr>
                <w:rFonts w:eastAsia="DengXian"/>
              </w:rPr>
              <w:t xml:space="preserve">the SCG, respectively, that the UE determines according to </w:t>
            </w:r>
            <w:r w:rsidRPr="00170E4C">
              <w:rPr>
                <w:rFonts w:eastAsia="DengXian"/>
                <w:lang w:val="x-none"/>
              </w:rPr>
              <w:t xml:space="preserve">Clauses 7.1 through 7.5 using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and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xml:space="preserve">, respectively, as the </w:t>
            </w:r>
            <w:r w:rsidRPr="00170E4C">
              <w:rPr>
                <w:rFonts w:eastAsia="DengXian"/>
                <w:lang w:val="x-none"/>
              </w:rPr>
              <w:lastRenderedPageBreak/>
              <w:t>maximum transmission powers on the MCG and the SCG and</w:t>
            </w:r>
            <w:r w:rsidRPr="00170E4C">
              <w:rPr>
                <w:rFonts w:eastAsia="DengXian" w:hint="eastAsia"/>
                <w:lang w:val="x-none" w:eastAsia="zh-CN"/>
              </w:rPr>
              <w:t xml:space="preserve">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w:t>
            </w:r>
            <w:r w:rsidRPr="00170E4C">
              <w:rPr>
                <w:rFonts w:eastAsia="DengXian" w:hint="eastAsia"/>
                <w:lang w:val="x-none" w:eastAsia="zh-CN"/>
              </w:rPr>
              <w:t xml:space="preserve">is the linear value of </w:t>
            </w:r>
            <w:r w:rsidRPr="00170E4C">
              <w:rPr>
                <w:rFonts w:eastAsia="DengXian"/>
                <w:lang w:eastAsia="zh-CN"/>
              </w:rPr>
              <w:t>a</w:t>
            </w:r>
            <w:r w:rsidRPr="00170E4C">
              <w:rPr>
                <w:rFonts w:eastAsia="DengXian" w:hint="eastAsia"/>
                <w:lang w:val="x-none" w:eastAsia="zh-CN"/>
              </w:rPr>
              <w:t xml:space="preserve"> </w:t>
            </w:r>
            <w:r w:rsidRPr="00170E4C">
              <w:rPr>
                <w:rFonts w:eastAsia="DengXian"/>
                <w:lang w:val="x-none"/>
              </w:rPr>
              <w:t xml:space="preserve">configured </w:t>
            </w:r>
            <w:r w:rsidRPr="00170E4C">
              <w:rPr>
                <w:rFonts w:eastAsia="DengXian" w:hint="eastAsia"/>
                <w:lang w:val="x-none" w:eastAsia="zh-CN"/>
              </w:rPr>
              <w:t xml:space="preserve">maximum </w:t>
            </w:r>
            <w:r w:rsidRPr="00170E4C">
              <w:rPr>
                <w:rFonts w:eastAsia="DengXian"/>
                <w:lang w:eastAsia="zh-CN"/>
              </w:rPr>
              <w:t>transmission</w:t>
            </w:r>
            <w:r w:rsidRPr="00170E4C">
              <w:rPr>
                <w:rFonts w:eastAsia="DengXian"/>
                <w:lang w:val="x-none"/>
              </w:rPr>
              <w:t xml:space="preserve"> power </w:t>
            </w:r>
            <w:r w:rsidRPr="00170E4C">
              <w:rPr>
                <w:rFonts w:eastAsia="DengXian"/>
              </w:rPr>
              <w:t xml:space="preserve">for NR-DC operation in FR1 </w:t>
            </w:r>
            <w:r w:rsidRPr="00170E4C">
              <w:rPr>
                <w:rFonts w:eastAsia="DengXian"/>
                <w:lang w:val="x-none"/>
              </w:rPr>
              <w:t xml:space="preserve">as </w:t>
            </w:r>
            <w:r w:rsidRPr="00170E4C">
              <w:rPr>
                <w:rFonts w:eastAsia="DengXian"/>
                <w:iCs/>
                <w:lang w:val="x-none"/>
              </w:rPr>
              <w:t xml:space="preserve">defined in </w:t>
            </w:r>
            <w:r w:rsidRPr="00170E4C">
              <w:rPr>
                <w:rFonts w:eastAsia="DengXian"/>
                <w:lang w:val="x-none"/>
              </w:rPr>
              <w:t xml:space="preserve">[8-3, TS 38.101-3] </w:t>
            </w:r>
          </w:p>
          <w:p w14:paraId="20463A03"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 xml:space="preserve">if UE transmission(s)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or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do not overlap in time with any UE transmission(s) on the SCG or the MCG, respectively, the UE determines a transmission power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or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as described in [8-3, TS 38.101-3] and in Clauses 7.1 through 7.5 without considering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respectively</w:t>
            </w:r>
          </w:p>
          <w:p w14:paraId="412C436E" w14:textId="77777777" w:rsidR="00F45664" w:rsidRPr="00170E4C" w:rsidRDefault="00F45664" w:rsidP="00F45664">
            <w:pPr>
              <w:rPr>
                <w:rFonts w:eastAsia="DengXian"/>
              </w:rPr>
            </w:pPr>
            <w:r w:rsidRPr="00170E4C">
              <w:rPr>
                <w:rFonts w:eastAsia="DengXian"/>
              </w:rPr>
              <w:t xml:space="preserve">If a UE </w:t>
            </w:r>
          </w:p>
          <w:p w14:paraId="5A23B198"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r>
            <w:r w:rsidRPr="00170E4C">
              <w:rPr>
                <w:rFonts w:eastAsia="DengXian"/>
                <w:lang w:eastAsia="ja-JP"/>
              </w:rPr>
              <w:t xml:space="preserve">is provided </w:t>
            </w:r>
            <w:r w:rsidRPr="00170E4C">
              <w:rPr>
                <w:rFonts w:eastAsia="DengXian"/>
                <w:i/>
                <w:lang w:val="x-none" w:eastAsia="ja-JP"/>
              </w:rPr>
              <w:t>dynamic</w:t>
            </w:r>
            <w:r w:rsidRPr="00170E4C">
              <w:rPr>
                <w:rFonts w:eastAsia="DengXian"/>
                <w:lang w:eastAsia="ja-JP"/>
              </w:rPr>
              <w:t xml:space="preserve"> for </w:t>
            </w:r>
            <w:r w:rsidRPr="00170E4C">
              <w:rPr>
                <w:rFonts w:eastAsia="DengXian"/>
                <w:i/>
                <w:iCs/>
                <w:strike/>
                <w:color w:val="FF0000"/>
                <w:lang w:val="x-none" w:eastAsia="ja-JP"/>
              </w:rPr>
              <w:t>nrdc-PCmode-FR1-r16</w:t>
            </w:r>
            <w:r w:rsidRPr="00170E4C">
              <w:rPr>
                <w:rFonts w:eastAsia="DengXian"/>
                <w:lang w:val="x-none"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val="x-none" w:eastAsia="ja-JP"/>
              </w:rPr>
              <w:t xml:space="preserve">or for </w:t>
            </w:r>
            <w:r w:rsidRPr="00170E4C">
              <w:rPr>
                <w:rFonts w:eastAsia="DengXian"/>
                <w:i/>
                <w:iCs/>
                <w:strike/>
                <w:color w:val="FF0000"/>
                <w:lang w:val="x-none" w:eastAsia="ja-JP"/>
              </w:rPr>
              <w:t>nrdc-PCmode-FR2-r16</w:t>
            </w:r>
            <w:r w:rsidRPr="00170E4C">
              <w:rPr>
                <w:rFonts w:eastAsia="DengXian"/>
                <w:i/>
                <w:iCs/>
                <w:color w:val="FF0000"/>
                <w:lang w:eastAsia="ja-JP"/>
              </w:rPr>
              <w:t xml:space="preserve"> nrdc-PC-mode-FR</w:t>
            </w:r>
            <w:r>
              <w:rPr>
                <w:rFonts w:eastAsia="DengXian"/>
                <w:i/>
                <w:iCs/>
                <w:color w:val="FF0000"/>
                <w:lang w:eastAsia="ja-JP"/>
              </w:rPr>
              <w:t>2</w:t>
            </w:r>
            <w:r w:rsidRPr="00170E4C">
              <w:rPr>
                <w:rFonts w:eastAsia="DengXian"/>
                <w:i/>
                <w:iCs/>
                <w:color w:val="FF0000"/>
                <w:lang w:eastAsia="ja-JP"/>
              </w:rPr>
              <w:t>-r16</w:t>
            </w:r>
            <w:r w:rsidRPr="00170E4C">
              <w:rPr>
                <w:rFonts w:eastAsia="DengXian"/>
                <w:lang w:val="x-none" w:eastAsia="ja-JP"/>
              </w:rPr>
              <w:t>,</w:t>
            </w:r>
            <w:r w:rsidRPr="00170E4C">
              <w:rPr>
                <w:rFonts w:eastAsia="DengXian"/>
                <w:lang w:val="x-none"/>
              </w:rPr>
              <w:t xml:space="preserve"> and </w:t>
            </w:r>
          </w:p>
          <w:p w14:paraId="2660FDDF"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indicates a capability to determine a total transmission power on the SCG at a first symbol of a transmission occasion on the SCG by determining transmissions on the MCG that</w:t>
            </w:r>
          </w:p>
          <w:p w14:paraId="71F80BD5" w14:textId="77777777" w:rsidR="00F45664" w:rsidRPr="00170E4C" w:rsidRDefault="00F45664" w:rsidP="00F45664">
            <w:pPr>
              <w:ind w:left="851" w:hanging="284"/>
              <w:rPr>
                <w:rFonts w:eastAsia="DengXian"/>
                <w:lang w:val="x-none"/>
              </w:rPr>
            </w:pPr>
            <w:r w:rsidRPr="00170E4C">
              <w:rPr>
                <w:rFonts w:eastAsia="DengXian"/>
                <w:lang w:val="x-none"/>
              </w:rPr>
              <w:t>-</w:t>
            </w:r>
            <w:r w:rsidRPr="00170E4C">
              <w:rPr>
                <w:rFonts w:eastAsia="DengXian"/>
                <w:lang w:val="x-none"/>
              </w:rPr>
              <w:tab/>
              <w:t xml:space="preserve">are scheduled by DCI formats in PDCCH receptions with a last symbol that is earlier by more than </w:t>
            </w:r>
            <m:oMath>
              <m:sSub>
                <m:sSubPr>
                  <m:ctrlPr>
                    <w:rPr>
                      <w:rFonts w:ascii="Cambria Math" w:eastAsia="DengXian" w:hAnsi="Cambria Math"/>
                      <w:i/>
                      <w:lang w:val="x-none"/>
                    </w:rPr>
                  </m:ctrlPr>
                </m:sSubPr>
                <m:e>
                  <m:r>
                    <w:rPr>
                      <w:rFonts w:ascii="Cambria Math" w:eastAsia="DengXian"/>
                      <w:lang w:val="x-none"/>
                    </w:rPr>
                    <m:t>T</m:t>
                  </m:r>
                </m:e>
                <m:sub>
                  <m:r>
                    <m:rPr>
                      <m:nor/>
                    </m:rPr>
                    <w:rPr>
                      <w:rFonts w:ascii="Cambria Math" w:eastAsia="DengXian"/>
                      <w:lang w:val="x-none"/>
                    </w:rPr>
                    <m:t>offset</m:t>
                  </m:r>
                  <m:ctrlPr>
                    <w:rPr>
                      <w:rFonts w:ascii="Cambria Math" w:eastAsia="DengXian" w:hAnsi="Cambria Math"/>
                      <w:lang w:val="x-none"/>
                    </w:rPr>
                  </m:ctrlPr>
                </m:sub>
              </m:sSub>
            </m:oMath>
            <w:r w:rsidRPr="00170E4C">
              <w:rPr>
                <w:rFonts w:eastAsia="DengXian"/>
                <w:lang w:val="x-none"/>
              </w:rPr>
              <w:t xml:space="preserve"> from the first symbol of the transmission occasion on the SCG, and </w:t>
            </w:r>
          </w:p>
          <w:p w14:paraId="53EAD095" w14:textId="77777777" w:rsidR="00F45664" w:rsidRPr="00170E4C" w:rsidRDefault="00F45664" w:rsidP="00F45664">
            <w:pPr>
              <w:ind w:left="851" w:hanging="284"/>
              <w:rPr>
                <w:rFonts w:eastAsia="DengXian"/>
                <w:lang w:val="x-none"/>
              </w:rPr>
            </w:pPr>
            <w:r w:rsidRPr="00170E4C">
              <w:rPr>
                <w:rFonts w:eastAsia="DengXian"/>
                <w:lang w:val="x-none"/>
              </w:rPr>
              <w:t>-</w:t>
            </w:r>
            <w:r w:rsidRPr="00170E4C">
              <w:rPr>
                <w:rFonts w:eastAsia="DengXian"/>
                <w:lang w:val="x-none"/>
              </w:rPr>
              <w:tab/>
              <w:t xml:space="preserve">overlap with the transmission occasion on the SCG </w:t>
            </w:r>
          </w:p>
          <w:p w14:paraId="005CB0CD" w14:textId="5D66824C" w:rsidR="00F45664" w:rsidRDefault="00F45664" w:rsidP="00F45664">
            <w:pPr>
              <w:rPr>
                <w:lang w:val="en-US"/>
              </w:rPr>
            </w:pPr>
            <w:r>
              <w:t>&lt;omitted text&gt;</w:t>
            </w:r>
          </w:p>
        </w:tc>
      </w:tr>
    </w:tbl>
    <w:p w14:paraId="42CCE226" w14:textId="4F9DC263" w:rsidR="00F77C9D" w:rsidRDefault="00F77C9D" w:rsidP="00B13791">
      <w:pPr>
        <w:jc w:val="both"/>
        <w:rPr>
          <w:rFonts w:ascii="Arial" w:hAnsi="Arial" w:cs="Arial"/>
          <w:lang w:val="en-US"/>
        </w:rPr>
      </w:pPr>
    </w:p>
    <w:p w14:paraId="7237387D" w14:textId="77777777" w:rsidR="00745F8A" w:rsidRDefault="00745F8A" w:rsidP="00B13791">
      <w:pPr>
        <w:jc w:val="both"/>
        <w:rPr>
          <w:rFonts w:ascii="Arial" w:hAnsi="Arial" w:cs="Arial"/>
          <w:lang w:val="en-US"/>
        </w:rPr>
      </w:pPr>
    </w:p>
    <w:p w14:paraId="08095FF3" w14:textId="137376B5" w:rsidR="00745F8A" w:rsidRPr="00745F8A" w:rsidRDefault="00745F8A" w:rsidP="00745F8A">
      <w:pPr>
        <w:pStyle w:val="Heading1"/>
        <w:ind w:left="0" w:firstLine="0"/>
        <w:jc w:val="both"/>
        <w:rPr>
          <w:rFonts w:cs="Arial"/>
          <w:lang w:val="en-US"/>
        </w:rPr>
      </w:pPr>
      <w:r>
        <w:rPr>
          <w:rFonts w:cs="Arial"/>
          <w:lang w:val="en-US"/>
        </w:rPr>
        <w:t>3</w:t>
      </w:r>
      <w:r w:rsidRPr="00745F8A">
        <w:rPr>
          <w:rFonts w:cs="Arial"/>
          <w:lang w:val="en-US"/>
        </w:rPr>
        <w:tab/>
        <w:t>Conclusion on the scope of the RAN1#101</w:t>
      </w:r>
    </w:p>
    <w:p w14:paraId="6AB296DC" w14:textId="77777777" w:rsidR="00745F8A" w:rsidRDefault="00745F8A" w:rsidP="00745F8A">
      <w:r w:rsidRPr="003068AB">
        <w:rPr>
          <w:highlight w:val="yellow"/>
        </w:rPr>
        <w:t>To be completed</w:t>
      </w: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084E57" w:rsidP="00416E35">
      <w:pPr>
        <w:pStyle w:val="ListParagraph"/>
        <w:numPr>
          <w:ilvl w:val="0"/>
          <w:numId w:val="52"/>
        </w:numPr>
        <w:ind w:left="450" w:hanging="450"/>
        <w:rPr>
          <w:lang w:eastAsia="x-none"/>
        </w:rPr>
      </w:pPr>
      <w:hyperlink r:id="rId10"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084E57" w:rsidP="00416E35">
      <w:pPr>
        <w:pStyle w:val="ListParagraph"/>
        <w:numPr>
          <w:ilvl w:val="0"/>
          <w:numId w:val="52"/>
        </w:numPr>
        <w:ind w:left="450" w:hanging="450"/>
        <w:rPr>
          <w:lang w:eastAsia="x-none"/>
        </w:rPr>
      </w:pPr>
      <w:hyperlink r:id="rId11"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084E57" w:rsidP="00416E35">
      <w:pPr>
        <w:pStyle w:val="ListParagraph"/>
        <w:numPr>
          <w:ilvl w:val="0"/>
          <w:numId w:val="52"/>
        </w:numPr>
        <w:ind w:left="450" w:hanging="450"/>
        <w:rPr>
          <w:lang w:eastAsia="x-none"/>
        </w:rPr>
      </w:pPr>
      <w:hyperlink r:id="rId12"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Huawei, HiSilicon</w:t>
      </w:r>
    </w:p>
    <w:p w14:paraId="2A4847E7" w14:textId="3FBFB3E8" w:rsidR="00416E35" w:rsidRDefault="00084E57" w:rsidP="00416E35">
      <w:pPr>
        <w:pStyle w:val="ListParagraph"/>
        <w:numPr>
          <w:ilvl w:val="0"/>
          <w:numId w:val="52"/>
        </w:numPr>
        <w:ind w:left="450" w:hanging="450"/>
        <w:rPr>
          <w:lang w:eastAsia="x-none"/>
        </w:rPr>
      </w:pPr>
      <w:hyperlink r:id="rId13"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084E57" w:rsidP="00416E35">
      <w:pPr>
        <w:pStyle w:val="ListParagraph"/>
        <w:numPr>
          <w:ilvl w:val="0"/>
          <w:numId w:val="52"/>
        </w:numPr>
        <w:ind w:left="450" w:hanging="450"/>
        <w:rPr>
          <w:lang w:eastAsia="x-none"/>
        </w:rPr>
      </w:pPr>
      <w:hyperlink r:id="rId14"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084E57" w:rsidP="00416E35">
      <w:pPr>
        <w:pStyle w:val="ListParagraph"/>
        <w:numPr>
          <w:ilvl w:val="0"/>
          <w:numId w:val="52"/>
        </w:numPr>
        <w:ind w:left="450" w:hanging="450"/>
        <w:rPr>
          <w:lang w:eastAsia="x-none"/>
        </w:rPr>
      </w:pPr>
      <w:hyperlink r:id="rId15"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084E57" w:rsidP="00416E35">
      <w:pPr>
        <w:pStyle w:val="ListParagraph"/>
        <w:numPr>
          <w:ilvl w:val="0"/>
          <w:numId w:val="52"/>
        </w:numPr>
        <w:ind w:left="450" w:hanging="450"/>
        <w:rPr>
          <w:lang w:eastAsia="x-none"/>
        </w:rPr>
      </w:pPr>
      <w:hyperlink r:id="rId16"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084E57" w:rsidP="00416E35">
      <w:pPr>
        <w:pStyle w:val="ListParagraph"/>
        <w:numPr>
          <w:ilvl w:val="0"/>
          <w:numId w:val="52"/>
        </w:numPr>
        <w:ind w:left="450" w:hanging="450"/>
        <w:rPr>
          <w:lang w:eastAsia="x-none"/>
        </w:rPr>
      </w:pPr>
      <w:hyperlink r:id="rId17"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084E57" w:rsidP="00416E35">
      <w:pPr>
        <w:pStyle w:val="ListParagraph"/>
        <w:numPr>
          <w:ilvl w:val="0"/>
          <w:numId w:val="52"/>
        </w:numPr>
        <w:ind w:left="450" w:hanging="450"/>
        <w:rPr>
          <w:lang w:eastAsia="x-none"/>
        </w:rPr>
      </w:pPr>
      <w:hyperlink r:id="rId18"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084E57" w:rsidP="00416E35">
      <w:pPr>
        <w:pStyle w:val="ListParagraph"/>
        <w:numPr>
          <w:ilvl w:val="0"/>
          <w:numId w:val="52"/>
        </w:numPr>
        <w:ind w:left="450" w:hanging="450"/>
        <w:rPr>
          <w:lang w:eastAsia="x-none"/>
        </w:rPr>
      </w:pPr>
      <w:hyperlink r:id="rId19"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084E57" w:rsidP="009026D4">
      <w:pPr>
        <w:pStyle w:val="ListParagraph"/>
        <w:numPr>
          <w:ilvl w:val="0"/>
          <w:numId w:val="52"/>
        </w:numPr>
        <w:ind w:left="450" w:hanging="450"/>
        <w:rPr>
          <w:lang w:eastAsia="x-none"/>
        </w:rPr>
      </w:pPr>
      <w:hyperlink r:id="rId20"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9026D4">
      <w:pPr>
        <w:pStyle w:val="ListParagraph"/>
        <w:numPr>
          <w:ilvl w:val="0"/>
          <w:numId w:val="5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5A946130" w14:textId="48ABEE1C" w:rsidR="009026D4" w:rsidRPr="009026D4" w:rsidRDefault="009026D4" w:rsidP="009026D4">
      <w:pPr>
        <w:pStyle w:val="ListParagraph"/>
        <w:numPr>
          <w:ilvl w:val="0"/>
          <w:numId w:val="52"/>
        </w:numPr>
        <w:ind w:left="450" w:hanging="450"/>
        <w:rPr>
          <w:lang w:eastAsia="x-none"/>
        </w:rPr>
      </w:pPr>
      <w:r w:rsidRPr="009026D4">
        <w:rPr>
          <w:lang w:eastAsia="x-none"/>
        </w:rPr>
        <w:t>R1-2003262, LS reply on uplink power control for NR-NR Dual-Connectivity, RAN2, RAN1#101-e</w:t>
      </w:r>
    </w:p>
    <w:p w14:paraId="5EBA40F5" w14:textId="77777777" w:rsidR="009026D4" w:rsidRDefault="009026D4" w:rsidP="009026D4">
      <w:pPr>
        <w:rPr>
          <w:lang w:eastAsia="x-none"/>
        </w:rPr>
      </w:pPr>
    </w:p>
    <w:p w14:paraId="7CD4E7A7" w14:textId="7C303727" w:rsidR="00B86296" w:rsidRPr="00416E35" w:rsidRDefault="00B86296" w:rsidP="00416E35">
      <w:pPr>
        <w:rPr>
          <w:rFonts w:ascii="Arial" w:hAnsi="Arial" w:cs="Arial"/>
          <w:bCs/>
        </w:rPr>
      </w:pPr>
    </w:p>
    <w:sectPr w:rsidR="00B86296" w:rsidRPr="00416E35" w:rsidSect="00B975F2">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82343" w14:textId="77777777" w:rsidR="00084E57" w:rsidRDefault="00084E57">
      <w:pPr>
        <w:spacing w:after="0"/>
      </w:pPr>
      <w:r>
        <w:separator/>
      </w:r>
    </w:p>
  </w:endnote>
  <w:endnote w:type="continuationSeparator" w:id="0">
    <w:p w14:paraId="33C0EA5F" w14:textId="77777777" w:rsidR="00084E57" w:rsidRDefault="00084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F716A4" w:rsidRDefault="00F716A4"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F716A4" w:rsidRDefault="00F716A4"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F716A4" w:rsidRDefault="00F716A4"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A180C" w14:textId="77777777" w:rsidR="00084E57" w:rsidRDefault="00084E57">
      <w:pPr>
        <w:spacing w:after="0"/>
      </w:pPr>
      <w:r>
        <w:separator/>
      </w:r>
    </w:p>
  </w:footnote>
  <w:footnote w:type="continuationSeparator" w:id="0">
    <w:p w14:paraId="42A1F54A" w14:textId="77777777" w:rsidR="00084E57" w:rsidRDefault="00084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F716A4" w:rsidRDefault="00F716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3E2E25"/>
    <w:multiLevelType w:val="hybridMultilevel"/>
    <w:tmpl w:val="1D5E1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813AEB"/>
    <w:multiLevelType w:val="hybridMultilevel"/>
    <w:tmpl w:val="528634FC"/>
    <w:lvl w:ilvl="0" w:tplc="207C953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E1145"/>
    <w:multiLevelType w:val="hybridMultilevel"/>
    <w:tmpl w:val="FB464A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C7DB5"/>
    <w:multiLevelType w:val="hybridMultilevel"/>
    <w:tmpl w:val="F4668A8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7"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1"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0CF422B"/>
    <w:multiLevelType w:val="hybridMultilevel"/>
    <w:tmpl w:val="600AF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DC5535"/>
    <w:multiLevelType w:val="hybridMultilevel"/>
    <w:tmpl w:val="2D404346"/>
    <w:lvl w:ilvl="0" w:tplc="530EC9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0"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9"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3"/>
  </w:num>
  <w:num w:numId="2">
    <w:abstractNumId w:val="27"/>
  </w:num>
  <w:num w:numId="3">
    <w:abstractNumId w:val="57"/>
  </w:num>
  <w:num w:numId="4">
    <w:abstractNumId w:val="16"/>
  </w:num>
  <w:num w:numId="5">
    <w:abstractNumId w:val="14"/>
  </w:num>
  <w:num w:numId="6">
    <w:abstractNumId w:val="29"/>
  </w:num>
  <w:num w:numId="7">
    <w:abstractNumId w:val="5"/>
  </w:num>
  <w:num w:numId="8">
    <w:abstractNumId w:val="53"/>
  </w:num>
  <w:num w:numId="9">
    <w:abstractNumId w:val="22"/>
  </w:num>
  <w:num w:numId="10">
    <w:abstractNumId w:val="3"/>
  </w:num>
  <w:num w:numId="11">
    <w:abstractNumId w:val="30"/>
  </w:num>
  <w:num w:numId="12">
    <w:abstractNumId w:val="36"/>
  </w:num>
  <w:num w:numId="13">
    <w:abstractNumId w:val="12"/>
  </w:num>
  <w:num w:numId="14">
    <w:abstractNumId w:val="26"/>
  </w:num>
  <w:num w:numId="15">
    <w:abstractNumId w:val="10"/>
  </w:num>
  <w:num w:numId="16">
    <w:abstractNumId w:val="13"/>
  </w:num>
  <w:num w:numId="17">
    <w:abstractNumId w:val="28"/>
  </w:num>
  <w:num w:numId="18">
    <w:abstractNumId w:val="39"/>
  </w:num>
  <w:num w:numId="19">
    <w:abstractNumId w:val="58"/>
  </w:num>
  <w:num w:numId="20">
    <w:abstractNumId w:val="4"/>
  </w:num>
  <w:num w:numId="21">
    <w:abstractNumId w:val="25"/>
  </w:num>
  <w:num w:numId="22">
    <w:abstractNumId w:val="32"/>
  </w:num>
  <w:num w:numId="23">
    <w:abstractNumId w:val="1"/>
  </w:num>
  <w:num w:numId="24">
    <w:abstractNumId w:val="31"/>
  </w:num>
  <w:num w:numId="25">
    <w:abstractNumId w:val="24"/>
  </w:num>
  <w:num w:numId="26">
    <w:abstractNumId w:val="0"/>
  </w:num>
  <w:num w:numId="27">
    <w:abstractNumId w:val="8"/>
  </w:num>
  <w:num w:numId="28">
    <w:abstractNumId w:val="38"/>
  </w:num>
  <w:num w:numId="29">
    <w:abstractNumId w:val="2"/>
  </w:num>
  <w:num w:numId="30">
    <w:abstractNumId w:val="9"/>
  </w:num>
  <w:num w:numId="31">
    <w:abstractNumId w:val="55"/>
  </w:num>
  <w:num w:numId="32">
    <w:abstractNumId w:val="47"/>
  </w:num>
  <w:num w:numId="33">
    <w:abstractNumId w:val="6"/>
  </w:num>
  <w:num w:numId="34">
    <w:abstractNumId w:val="34"/>
  </w:num>
  <w:num w:numId="35">
    <w:abstractNumId w:val="11"/>
  </w:num>
  <w:num w:numId="36">
    <w:abstractNumId w:val="52"/>
  </w:num>
  <w:num w:numId="37">
    <w:abstractNumId w:val="59"/>
  </w:num>
  <w:num w:numId="38">
    <w:abstractNumId w:val="46"/>
  </w:num>
  <w:num w:numId="39">
    <w:abstractNumId w:val="56"/>
  </w:num>
  <w:num w:numId="40">
    <w:abstractNumId w:val="45"/>
  </w:num>
  <w:num w:numId="41">
    <w:abstractNumId w:val="7"/>
  </w:num>
  <w:num w:numId="42">
    <w:abstractNumId w:val="35"/>
  </w:num>
  <w:num w:numId="43">
    <w:abstractNumId w:val="50"/>
  </w:num>
  <w:num w:numId="44">
    <w:abstractNumId w:val="51"/>
  </w:num>
  <w:num w:numId="45">
    <w:abstractNumId w:val="40"/>
  </w:num>
  <w:num w:numId="46">
    <w:abstractNumId w:val="33"/>
  </w:num>
  <w:num w:numId="47">
    <w:abstractNumId w:val="49"/>
  </w:num>
  <w:num w:numId="48">
    <w:abstractNumId w:val="18"/>
  </w:num>
  <w:num w:numId="49">
    <w:abstractNumId w:val="20"/>
  </w:num>
  <w:num w:numId="50">
    <w:abstractNumId w:val="44"/>
  </w:num>
  <w:num w:numId="51">
    <w:abstractNumId w:val="41"/>
  </w:num>
  <w:num w:numId="52">
    <w:abstractNumId w:val="37"/>
  </w:num>
  <w:num w:numId="53">
    <w:abstractNumId w:val="15"/>
  </w:num>
  <w:num w:numId="54">
    <w:abstractNumId w:val="23"/>
  </w:num>
  <w:num w:numId="55">
    <w:abstractNumId w:val="54"/>
  </w:num>
  <w:num w:numId="56">
    <w:abstractNumId w:val="17"/>
  </w:num>
  <w:num w:numId="57">
    <w:abstractNumId w:val="42"/>
  </w:num>
  <w:num w:numId="58">
    <w:abstractNumId w:val="21"/>
  </w:num>
  <w:num w:numId="59">
    <w:abstractNumId w:val="19"/>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05A5"/>
    <w:rsid w:val="00013034"/>
    <w:rsid w:val="00015206"/>
    <w:rsid w:val="000249C9"/>
    <w:rsid w:val="00025FFB"/>
    <w:rsid w:val="00026F2D"/>
    <w:rsid w:val="00031300"/>
    <w:rsid w:val="00032E10"/>
    <w:rsid w:val="000402EC"/>
    <w:rsid w:val="00041822"/>
    <w:rsid w:val="00042BB0"/>
    <w:rsid w:val="00043189"/>
    <w:rsid w:val="000436E3"/>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84E57"/>
    <w:rsid w:val="00095DA3"/>
    <w:rsid w:val="00095E59"/>
    <w:rsid w:val="0009657E"/>
    <w:rsid w:val="000A26CE"/>
    <w:rsid w:val="000A416F"/>
    <w:rsid w:val="000A6B9F"/>
    <w:rsid w:val="000A76C8"/>
    <w:rsid w:val="000B2B28"/>
    <w:rsid w:val="000B3A78"/>
    <w:rsid w:val="000B50A2"/>
    <w:rsid w:val="000B658A"/>
    <w:rsid w:val="000B7C34"/>
    <w:rsid w:val="000C0C40"/>
    <w:rsid w:val="000C2B74"/>
    <w:rsid w:val="000C2C4D"/>
    <w:rsid w:val="000C6A59"/>
    <w:rsid w:val="000D2239"/>
    <w:rsid w:val="000D2A6D"/>
    <w:rsid w:val="000D37D7"/>
    <w:rsid w:val="000E17EB"/>
    <w:rsid w:val="000E190D"/>
    <w:rsid w:val="000E2F37"/>
    <w:rsid w:val="000E4DAE"/>
    <w:rsid w:val="000F2FCE"/>
    <w:rsid w:val="000F38F4"/>
    <w:rsid w:val="000F4631"/>
    <w:rsid w:val="00102F82"/>
    <w:rsid w:val="00103265"/>
    <w:rsid w:val="00103353"/>
    <w:rsid w:val="00105816"/>
    <w:rsid w:val="0011145F"/>
    <w:rsid w:val="00113889"/>
    <w:rsid w:val="001156E0"/>
    <w:rsid w:val="00117F62"/>
    <w:rsid w:val="001227A1"/>
    <w:rsid w:val="00137682"/>
    <w:rsid w:val="00141853"/>
    <w:rsid w:val="00141FAE"/>
    <w:rsid w:val="0014729A"/>
    <w:rsid w:val="00147A76"/>
    <w:rsid w:val="00152571"/>
    <w:rsid w:val="00153144"/>
    <w:rsid w:val="00164DCB"/>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2CBF"/>
    <w:rsid w:val="001C43EF"/>
    <w:rsid w:val="001D0F43"/>
    <w:rsid w:val="001D681E"/>
    <w:rsid w:val="001E0BBB"/>
    <w:rsid w:val="001E4EE3"/>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3BEC"/>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30585"/>
    <w:rsid w:val="00334BE9"/>
    <w:rsid w:val="00334C06"/>
    <w:rsid w:val="00340289"/>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6E35"/>
    <w:rsid w:val="004229CC"/>
    <w:rsid w:val="004263D0"/>
    <w:rsid w:val="00430CAF"/>
    <w:rsid w:val="00431C40"/>
    <w:rsid w:val="00435558"/>
    <w:rsid w:val="00443035"/>
    <w:rsid w:val="0044307F"/>
    <w:rsid w:val="00443491"/>
    <w:rsid w:val="00445FFE"/>
    <w:rsid w:val="00447402"/>
    <w:rsid w:val="004548E6"/>
    <w:rsid w:val="00454A6C"/>
    <w:rsid w:val="00457741"/>
    <w:rsid w:val="004611B2"/>
    <w:rsid w:val="004655DA"/>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5DBE"/>
    <w:rsid w:val="005B69DB"/>
    <w:rsid w:val="005C2A5F"/>
    <w:rsid w:val="005C4F14"/>
    <w:rsid w:val="005C60B7"/>
    <w:rsid w:val="005D0604"/>
    <w:rsid w:val="005D4FB0"/>
    <w:rsid w:val="005D79A4"/>
    <w:rsid w:val="005E0423"/>
    <w:rsid w:val="005E3610"/>
    <w:rsid w:val="005E61E8"/>
    <w:rsid w:val="005F0328"/>
    <w:rsid w:val="005F1427"/>
    <w:rsid w:val="005F2578"/>
    <w:rsid w:val="005F4005"/>
    <w:rsid w:val="005F45FB"/>
    <w:rsid w:val="005F49D4"/>
    <w:rsid w:val="005F5E60"/>
    <w:rsid w:val="00603351"/>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1F96"/>
    <w:rsid w:val="006F6603"/>
    <w:rsid w:val="00702FF8"/>
    <w:rsid w:val="007036A1"/>
    <w:rsid w:val="00704042"/>
    <w:rsid w:val="007118A3"/>
    <w:rsid w:val="0071248E"/>
    <w:rsid w:val="00714025"/>
    <w:rsid w:val="00717B6E"/>
    <w:rsid w:val="00720763"/>
    <w:rsid w:val="00731956"/>
    <w:rsid w:val="00732A75"/>
    <w:rsid w:val="00734D54"/>
    <w:rsid w:val="00736727"/>
    <w:rsid w:val="00737DDA"/>
    <w:rsid w:val="00745F8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B1DC8"/>
    <w:rsid w:val="007B36BD"/>
    <w:rsid w:val="007C1BB7"/>
    <w:rsid w:val="007C3E70"/>
    <w:rsid w:val="007D05CA"/>
    <w:rsid w:val="007D33A8"/>
    <w:rsid w:val="007D41A1"/>
    <w:rsid w:val="007E190F"/>
    <w:rsid w:val="007E30C6"/>
    <w:rsid w:val="007F06CC"/>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0FE5"/>
    <w:rsid w:val="008D1D46"/>
    <w:rsid w:val="008D1EE0"/>
    <w:rsid w:val="008D2CDB"/>
    <w:rsid w:val="008D7057"/>
    <w:rsid w:val="008F2A4F"/>
    <w:rsid w:val="008F5A28"/>
    <w:rsid w:val="008F6C71"/>
    <w:rsid w:val="00901A73"/>
    <w:rsid w:val="009026D4"/>
    <w:rsid w:val="00906300"/>
    <w:rsid w:val="00924ECE"/>
    <w:rsid w:val="00930255"/>
    <w:rsid w:val="00931CC7"/>
    <w:rsid w:val="0093250F"/>
    <w:rsid w:val="00932CDF"/>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93785"/>
    <w:rsid w:val="00994452"/>
    <w:rsid w:val="009A0E86"/>
    <w:rsid w:val="009A4152"/>
    <w:rsid w:val="009A42A2"/>
    <w:rsid w:val="009A5D71"/>
    <w:rsid w:val="009A7D24"/>
    <w:rsid w:val="009B02B8"/>
    <w:rsid w:val="009B2881"/>
    <w:rsid w:val="009B432B"/>
    <w:rsid w:val="009B7A4B"/>
    <w:rsid w:val="009C5F14"/>
    <w:rsid w:val="009C6EFD"/>
    <w:rsid w:val="009D2192"/>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3B8F"/>
    <w:rsid w:val="00A944E3"/>
    <w:rsid w:val="00A969BD"/>
    <w:rsid w:val="00AB019B"/>
    <w:rsid w:val="00AB5D8D"/>
    <w:rsid w:val="00AB6F25"/>
    <w:rsid w:val="00AC0763"/>
    <w:rsid w:val="00AC1AA3"/>
    <w:rsid w:val="00AC2422"/>
    <w:rsid w:val="00AC2978"/>
    <w:rsid w:val="00AC70B5"/>
    <w:rsid w:val="00AD19B9"/>
    <w:rsid w:val="00AD2D6B"/>
    <w:rsid w:val="00AD509A"/>
    <w:rsid w:val="00AD602E"/>
    <w:rsid w:val="00AE1709"/>
    <w:rsid w:val="00AE3503"/>
    <w:rsid w:val="00AE475E"/>
    <w:rsid w:val="00AF545E"/>
    <w:rsid w:val="00B00E51"/>
    <w:rsid w:val="00B1026D"/>
    <w:rsid w:val="00B110FF"/>
    <w:rsid w:val="00B13108"/>
    <w:rsid w:val="00B13791"/>
    <w:rsid w:val="00B147AE"/>
    <w:rsid w:val="00B265FF"/>
    <w:rsid w:val="00B421E1"/>
    <w:rsid w:val="00B43349"/>
    <w:rsid w:val="00B438CA"/>
    <w:rsid w:val="00B47FD8"/>
    <w:rsid w:val="00B5370C"/>
    <w:rsid w:val="00B55219"/>
    <w:rsid w:val="00B6131F"/>
    <w:rsid w:val="00B6136E"/>
    <w:rsid w:val="00B66702"/>
    <w:rsid w:val="00B67B5A"/>
    <w:rsid w:val="00B709AD"/>
    <w:rsid w:val="00B712E7"/>
    <w:rsid w:val="00B76265"/>
    <w:rsid w:val="00B7778C"/>
    <w:rsid w:val="00B77A0C"/>
    <w:rsid w:val="00B800B2"/>
    <w:rsid w:val="00B8238D"/>
    <w:rsid w:val="00B86296"/>
    <w:rsid w:val="00B905E6"/>
    <w:rsid w:val="00B975F2"/>
    <w:rsid w:val="00BA3989"/>
    <w:rsid w:val="00BA6FF8"/>
    <w:rsid w:val="00BA7D60"/>
    <w:rsid w:val="00BB0D68"/>
    <w:rsid w:val="00BB2520"/>
    <w:rsid w:val="00BB53A9"/>
    <w:rsid w:val="00BC02CC"/>
    <w:rsid w:val="00BC0666"/>
    <w:rsid w:val="00BC0F24"/>
    <w:rsid w:val="00BC2537"/>
    <w:rsid w:val="00BD43E0"/>
    <w:rsid w:val="00BD7B23"/>
    <w:rsid w:val="00BD7FF5"/>
    <w:rsid w:val="00BE3869"/>
    <w:rsid w:val="00BF0B4D"/>
    <w:rsid w:val="00BF28FB"/>
    <w:rsid w:val="00C062E5"/>
    <w:rsid w:val="00C071AE"/>
    <w:rsid w:val="00C11223"/>
    <w:rsid w:val="00C12097"/>
    <w:rsid w:val="00C14696"/>
    <w:rsid w:val="00C24439"/>
    <w:rsid w:val="00C27C35"/>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27A7"/>
    <w:rsid w:val="00D1459C"/>
    <w:rsid w:val="00D2592C"/>
    <w:rsid w:val="00D27B64"/>
    <w:rsid w:val="00D30C17"/>
    <w:rsid w:val="00D3660F"/>
    <w:rsid w:val="00D436E5"/>
    <w:rsid w:val="00D4434E"/>
    <w:rsid w:val="00D461B9"/>
    <w:rsid w:val="00D4670D"/>
    <w:rsid w:val="00D4672A"/>
    <w:rsid w:val="00D46936"/>
    <w:rsid w:val="00D508C2"/>
    <w:rsid w:val="00D50A49"/>
    <w:rsid w:val="00D521A1"/>
    <w:rsid w:val="00D563DB"/>
    <w:rsid w:val="00D67B59"/>
    <w:rsid w:val="00D81531"/>
    <w:rsid w:val="00D82025"/>
    <w:rsid w:val="00D8597F"/>
    <w:rsid w:val="00D861AD"/>
    <w:rsid w:val="00D92D37"/>
    <w:rsid w:val="00D93D15"/>
    <w:rsid w:val="00D950BC"/>
    <w:rsid w:val="00D97F0D"/>
    <w:rsid w:val="00DA0BFF"/>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55E8"/>
    <w:rsid w:val="00EA7D94"/>
    <w:rsid w:val="00EA7E1E"/>
    <w:rsid w:val="00EB1CC5"/>
    <w:rsid w:val="00EB59AE"/>
    <w:rsid w:val="00EC1A41"/>
    <w:rsid w:val="00EC3D4A"/>
    <w:rsid w:val="00EC628D"/>
    <w:rsid w:val="00ED0901"/>
    <w:rsid w:val="00ED1656"/>
    <w:rsid w:val="00EE2B3A"/>
    <w:rsid w:val="00EE5859"/>
    <w:rsid w:val="00EE5C07"/>
    <w:rsid w:val="00EF6098"/>
    <w:rsid w:val="00F01655"/>
    <w:rsid w:val="00F12E55"/>
    <w:rsid w:val="00F20322"/>
    <w:rsid w:val="00F219DD"/>
    <w:rsid w:val="00F2265B"/>
    <w:rsid w:val="00F22F47"/>
    <w:rsid w:val="00F27A28"/>
    <w:rsid w:val="00F35C6C"/>
    <w:rsid w:val="00F422A4"/>
    <w:rsid w:val="00F45664"/>
    <w:rsid w:val="00F53098"/>
    <w:rsid w:val="00F56118"/>
    <w:rsid w:val="00F61484"/>
    <w:rsid w:val="00F61E59"/>
    <w:rsid w:val="00F62CDC"/>
    <w:rsid w:val="00F716A4"/>
    <w:rsid w:val="00F76F97"/>
    <w:rsid w:val="00F77593"/>
    <w:rsid w:val="00F77C9D"/>
    <w:rsid w:val="00F8014D"/>
    <w:rsid w:val="00F825A1"/>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1\Docs\R1-2003672.zip" TargetMode="External"/><Relationship Id="rId18" Type="http://schemas.openxmlformats.org/officeDocument/2006/relationships/hyperlink" Target="file:///C:\Users\wanshic\OneDrive%20-%20Qualcomm\Documents\Standards\3GPP%20Standards\Meeting%20Documents\TSGR1_101\Docs\R1-2004236.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1\Docs\R1-2003501.zip" TargetMode="External"/><Relationship Id="rId17" Type="http://schemas.openxmlformats.org/officeDocument/2006/relationships/hyperlink" Target="file:///C:\Users\wanshic\OneDrive%20-%20Qualcomm\Documents\Standards\3GPP%20Standards\Meeting%20Documents\TSGR1_101\Docs\R1-2004057.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1\Docs\R1-2003939.zip" TargetMode="External"/><Relationship Id="rId20" Type="http://schemas.openxmlformats.org/officeDocument/2006/relationships/hyperlink" Target="file:///C:\Users\wanshic\OneDrive%20-%20Qualcomm\Documents\Standards\3GPP%20Standards\Meeting%20Documents\TSGR1_101\Docs\R1-20044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1\Docs\R1-200341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1\Docs\R1-2003891.zip" TargetMode="External"/><Relationship Id="rId23" Type="http://schemas.openxmlformats.org/officeDocument/2006/relationships/footer" Target="footer2.xml"/><Relationship Id="rId10" Type="http://schemas.openxmlformats.org/officeDocument/2006/relationships/hyperlink" Target="file:///C:\Users\wanshic\OneDrive%20-%20Qualcomm\Documents\Standards\3GPP%20Standards\Meeting%20Documents\TSGR1_101\Docs\R1-2003324.zip" TargetMode="External"/><Relationship Id="rId19" Type="http://schemas.openxmlformats.org/officeDocument/2006/relationships/hyperlink" Target="file:///C:\Users\wanshic\OneDrive%20-%20Qualcomm\Documents\Standards\3GPP%20Standards\Meeting%20Documents\TSGR1_101\Docs\R1-2004361.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101\Docs\R1-2003749.zi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3692</TotalTime>
  <Pages>7</Pages>
  <Words>2948</Words>
  <Characters>16809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205</cp:revision>
  <cp:lastPrinted>2019-01-22T03:27:00Z</cp:lastPrinted>
  <dcterms:created xsi:type="dcterms:W3CDTF">2019-08-05T03:40:00Z</dcterms:created>
  <dcterms:modified xsi:type="dcterms:W3CDTF">2020-05-19T05:19:00Z</dcterms:modified>
</cp:coreProperties>
</file>