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64945" w14:textId="77777777" w:rsidR="00081CB4" w:rsidRDefault="00533A3E">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3505953D" w14:textId="77777777" w:rsidR="00081CB4" w:rsidRDefault="00533A3E">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323B0F57" w14:textId="77777777" w:rsidR="00081CB4" w:rsidRDefault="00081CB4">
      <w:pPr>
        <w:pStyle w:val="Header"/>
        <w:rPr>
          <w:rFonts w:eastAsia="SimSun" w:cs="Arial"/>
          <w:bCs/>
          <w:sz w:val="22"/>
          <w:szCs w:val="22"/>
          <w:lang w:eastAsia="zh-CN"/>
        </w:rPr>
      </w:pPr>
    </w:p>
    <w:p w14:paraId="1EC84FB4" w14:textId="77777777" w:rsidR="00081CB4" w:rsidRDefault="00533A3E">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05A670BB" w14:textId="77777777" w:rsidR="00081CB4" w:rsidRDefault="00533A3E">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on ULFPTx-01</w:t>
      </w:r>
    </w:p>
    <w:p w14:paraId="5D3F5C38" w14:textId="77777777" w:rsidR="00081CB4" w:rsidRDefault="00533A3E">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7.2.6.4</w:t>
      </w:r>
    </w:p>
    <w:p w14:paraId="62C1C993" w14:textId="77777777" w:rsidR="00081CB4" w:rsidRDefault="00533A3E">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3F5F088F" w14:textId="77777777" w:rsidR="00081CB4" w:rsidRDefault="00533A3E">
      <w:pPr>
        <w:pStyle w:val="title1"/>
        <w:rPr>
          <w:lang w:val="en-US"/>
        </w:rPr>
      </w:pPr>
      <w:r>
        <w:rPr>
          <w:lang w:val="en-US"/>
        </w:rPr>
        <w:t>Introduction</w:t>
      </w:r>
    </w:p>
    <w:p w14:paraId="3BD82EF7" w14:textId="77777777" w:rsidR="00081CB4" w:rsidRDefault="00533A3E">
      <w:pPr>
        <w:rPr>
          <w:rFonts w:eastAsiaTheme="minorEastAsia"/>
          <w:sz w:val="21"/>
          <w:lang w:eastAsia="zh-CN"/>
        </w:rPr>
      </w:pPr>
      <w:bookmarkStart w:id="0" w:name="OLE_LINK13"/>
      <w:bookmarkStart w:id="1" w:name="OLE_LINK14"/>
      <w:r>
        <w:rPr>
          <w:rFonts w:eastAsiaTheme="minorEastAsia" w:hint="eastAsia"/>
          <w:sz w:val="21"/>
          <w:lang w:eastAsia="zh-CN"/>
        </w:rPr>
        <w:t xml:space="preserve">Following </w:t>
      </w:r>
      <w:r>
        <w:rPr>
          <w:rFonts w:eastAsiaTheme="minorEastAsia"/>
          <w:sz w:val="21"/>
          <w:lang w:eastAsia="zh-CN"/>
        </w:rPr>
        <w:t>email</w:t>
      </w:r>
      <w:r>
        <w:rPr>
          <w:rFonts w:eastAsiaTheme="minorEastAsia" w:hint="eastAsia"/>
          <w:sz w:val="21"/>
          <w:lang w:eastAsia="zh-CN"/>
        </w:rPr>
        <w:t xml:space="preserve"> </w:t>
      </w:r>
      <w:r>
        <w:rPr>
          <w:rFonts w:eastAsiaTheme="minorEastAsia"/>
          <w:sz w:val="21"/>
          <w:lang w:eastAsia="zh-CN"/>
        </w:rPr>
        <w:t>thread is assigned for discussion:</w:t>
      </w:r>
    </w:p>
    <w:p w14:paraId="6F8E8B7A" w14:textId="77777777" w:rsidR="00081CB4" w:rsidRDefault="00533A3E">
      <w:pPr>
        <w:rPr>
          <w:lang w:eastAsia="zh-CN"/>
        </w:rPr>
      </w:pPr>
      <w:r>
        <w:rPr>
          <w:highlight w:val="cyan"/>
          <w:lang w:eastAsia="zh-CN"/>
        </w:rPr>
        <w:t>[100b-e-NR-eMIMO-ULFPTx-01] Email discussion on Issue #2 in R1-2002746: For 4Tx and partial-coherent UE in Mode 2, when the SRS resource set is configured with 2 ports SRS and 4 ports SRS, and the codebook subset associated with 2 port SRS resource. By 4/24 and corresponding TP (if any) by 4/30 – Rakesh (vivo)</w:t>
      </w:r>
    </w:p>
    <w:p w14:paraId="4A89A7AE" w14:textId="77777777" w:rsidR="00081CB4" w:rsidRDefault="00081CB4">
      <w:pPr>
        <w:rPr>
          <w:rFonts w:eastAsiaTheme="minorEastAsia"/>
          <w:lang w:eastAsia="zh-CN"/>
        </w:rPr>
      </w:pPr>
    </w:p>
    <w:p w14:paraId="1DF28878" w14:textId="77777777" w:rsidR="00081CB4" w:rsidRDefault="00081CB4">
      <w:pPr>
        <w:rPr>
          <w:rFonts w:eastAsiaTheme="minorEastAsia"/>
          <w:lang w:eastAsia="zh-CN"/>
        </w:rPr>
      </w:pPr>
    </w:p>
    <w:p w14:paraId="7C6A174A" w14:textId="77777777" w:rsidR="00081CB4" w:rsidRDefault="00533A3E">
      <w:pPr>
        <w:pStyle w:val="title1"/>
      </w:pPr>
      <w:r>
        <w:t>D</w:t>
      </w:r>
      <w:r>
        <w:rPr>
          <w:rFonts w:hint="eastAsia"/>
        </w:rPr>
        <w:t xml:space="preserve">iscussion </w:t>
      </w:r>
      <w:r>
        <w:t>on issue 2[1]</w:t>
      </w:r>
    </w:p>
    <w:p w14:paraId="0D0C7ED4" w14:textId="77777777" w:rsidR="00081CB4" w:rsidRDefault="00533A3E">
      <w:pPr>
        <w:pStyle w:val="title2"/>
        <w:rPr>
          <w:sz w:val="24"/>
        </w:rPr>
      </w:pPr>
      <w:r>
        <w:rPr>
          <w:sz w:val="24"/>
        </w:rPr>
        <w:t xml:space="preserve">Issue 2: </w:t>
      </w:r>
      <w:r>
        <w:rPr>
          <w:rFonts w:hint="eastAsia"/>
          <w:sz w:val="24"/>
        </w:rPr>
        <w:t>F</w:t>
      </w:r>
      <w:r>
        <w:rPr>
          <w:sz w:val="24"/>
        </w:rPr>
        <w:t>or 4Tx and partial-coherent UE in Mode 2, when the SRS resource set is configured with 2 ports SRS and 4 ports SRS, and the codebook subset associated with 2 port SRS resource:</w:t>
      </w:r>
    </w:p>
    <w:p w14:paraId="336A31C1" w14:textId="77777777" w:rsidR="00081CB4" w:rsidRDefault="00533A3E">
      <w:pPr>
        <w:numPr>
          <w:ilvl w:val="0"/>
          <w:numId w:val="11"/>
        </w:numPr>
        <w:rPr>
          <w:szCs w:val="20"/>
          <w:lang w:eastAsia="zh-CN"/>
        </w:rPr>
      </w:pPr>
      <w:r>
        <w:rPr>
          <w:szCs w:val="20"/>
        </w:rPr>
        <w:t xml:space="preserve">Alt1: introduce a new UE capability, UE indicates whether it is </w:t>
      </w:r>
      <w:proofErr w:type="spellStart"/>
      <w:r>
        <w:rPr>
          <w:i/>
          <w:iCs/>
          <w:szCs w:val="20"/>
        </w:rPr>
        <w:t>fullyAndPartialAndNonCoherent</w:t>
      </w:r>
      <w:proofErr w:type="spellEnd"/>
      <w:r>
        <w:rPr>
          <w:i/>
          <w:iCs/>
          <w:szCs w:val="20"/>
        </w:rPr>
        <w:t xml:space="preserve"> or </w:t>
      </w:r>
      <w:proofErr w:type="spellStart"/>
      <w:r>
        <w:rPr>
          <w:i/>
          <w:iCs/>
          <w:szCs w:val="20"/>
        </w:rPr>
        <w:t>nonCoherent</w:t>
      </w:r>
      <w:proofErr w:type="spellEnd"/>
      <w:r>
        <w:rPr>
          <w:szCs w:val="20"/>
        </w:rPr>
        <w:t xml:space="preserve"> </w:t>
      </w:r>
    </w:p>
    <w:p w14:paraId="0C038F6F" w14:textId="77777777" w:rsidR="00081CB4" w:rsidRDefault="00533A3E">
      <w:pPr>
        <w:numPr>
          <w:ilvl w:val="0"/>
          <w:numId w:val="11"/>
        </w:numPr>
        <w:rPr>
          <w:szCs w:val="20"/>
        </w:rPr>
      </w:pPr>
      <w:r>
        <w:rPr>
          <w:szCs w:val="20"/>
        </w:rPr>
        <w:t xml:space="preserve">Alt2: the codebook subset is </w:t>
      </w:r>
      <w:proofErr w:type="spellStart"/>
      <w:r>
        <w:rPr>
          <w:i/>
          <w:iCs/>
          <w:szCs w:val="20"/>
        </w:rPr>
        <w:t>nonCoherent</w:t>
      </w:r>
      <w:proofErr w:type="spellEnd"/>
    </w:p>
    <w:p w14:paraId="7FA25263" w14:textId="77777777" w:rsidR="00081CB4" w:rsidRDefault="00533A3E">
      <w:pPr>
        <w:numPr>
          <w:ilvl w:val="0"/>
          <w:numId w:val="11"/>
        </w:numPr>
        <w:rPr>
          <w:szCs w:val="20"/>
        </w:rPr>
      </w:pPr>
      <w:r>
        <w:rPr>
          <w:szCs w:val="20"/>
        </w:rPr>
        <w:t xml:space="preserve">Alt3: the codebook subset is </w:t>
      </w:r>
      <w:proofErr w:type="spellStart"/>
      <w:r>
        <w:rPr>
          <w:i/>
          <w:iCs/>
          <w:szCs w:val="20"/>
        </w:rPr>
        <w:t>fullyAndPartialAndNonCoherent</w:t>
      </w:r>
      <w:proofErr w:type="spellEnd"/>
    </w:p>
    <w:p w14:paraId="113FA198" w14:textId="77777777" w:rsidR="00081CB4" w:rsidRDefault="00081CB4">
      <w:pPr>
        <w:rPr>
          <w:rFonts w:eastAsiaTheme="minorEastAsia"/>
          <w:lang w:eastAsia="zh-CN"/>
        </w:rPr>
      </w:pPr>
    </w:p>
    <w:p w14:paraId="512700FC" w14:textId="77777777" w:rsidR="00081CB4" w:rsidRDefault="00533A3E">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81CB4" w14:paraId="761FFB37" w14:textId="77777777">
        <w:tc>
          <w:tcPr>
            <w:tcW w:w="2263" w:type="dxa"/>
          </w:tcPr>
          <w:p w14:paraId="605DA94C" w14:textId="77777777" w:rsidR="00081CB4" w:rsidRDefault="00533A3E">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0434BC14" w14:textId="77777777" w:rsidR="00081CB4" w:rsidRDefault="00533A3E">
            <w:pPr>
              <w:rPr>
                <w:rFonts w:eastAsiaTheme="minorEastAsia"/>
                <w:lang w:eastAsia="zh-CN"/>
              </w:rPr>
            </w:pPr>
            <w:r>
              <w:rPr>
                <w:rFonts w:eastAsiaTheme="minorEastAsia"/>
                <w:lang w:eastAsia="zh-CN"/>
              </w:rPr>
              <w:t>C</w:t>
            </w:r>
            <w:r>
              <w:rPr>
                <w:rFonts w:eastAsiaTheme="minorEastAsia" w:hint="eastAsia"/>
                <w:lang w:eastAsia="zh-CN"/>
              </w:rPr>
              <w:t>omments</w:t>
            </w:r>
          </w:p>
        </w:tc>
      </w:tr>
      <w:tr w:rsidR="00081CB4" w14:paraId="53B85A81" w14:textId="77777777">
        <w:tc>
          <w:tcPr>
            <w:tcW w:w="2263" w:type="dxa"/>
          </w:tcPr>
          <w:p w14:paraId="43F576C6" w14:textId="77777777" w:rsidR="00081CB4" w:rsidRDefault="00533A3E">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3ADA6545" w14:textId="77777777" w:rsidR="00081CB4" w:rsidRDefault="00533A3E">
            <w:pPr>
              <w:rPr>
                <w:rFonts w:eastAsiaTheme="minorEastAsia"/>
                <w:lang w:eastAsia="zh-CN"/>
              </w:rPr>
            </w:pPr>
            <w:r>
              <w:rPr>
                <w:rFonts w:eastAsiaTheme="minorEastAsia" w:hint="eastAsia"/>
                <w:lang w:eastAsia="zh-CN"/>
              </w:rPr>
              <w:t>Support Alt.2</w:t>
            </w:r>
          </w:p>
          <w:p w14:paraId="676BCBA6" w14:textId="77777777" w:rsidR="00081CB4" w:rsidRDefault="00533A3E">
            <w:pPr>
              <w:pStyle w:val="ListParagraph"/>
              <w:numPr>
                <w:ilvl w:val="0"/>
                <w:numId w:val="12"/>
              </w:numPr>
              <w:ind w:firstLineChars="0"/>
              <w:rPr>
                <w:rFonts w:ascii="Times New Roman" w:eastAsiaTheme="minorEastAsia" w:hAnsi="Times New Roman"/>
                <w:kern w:val="0"/>
                <w:sz w:val="20"/>
                <w:szCs w:val="24"/>
              </w:rPr>
            </w:pPr>
            <w:r>
              <w:rPr>
                <w:rFonts w:ascii="Times New Roman" w:eastAsiaTheme="minorEastAsia" w:hAnsi="Times New Roman" w:hint="eastAsia"/>
                <w:kern w:val="0"/>
                <w:sz w:val="20"/>
                <w:szCs w:val="24"/>
              </w:rPr>
              <w:t xml:space="preserve">According to the LS </w:t>
            </w:r>
            <w:r>
              <w:rPr>
                <w:rFonts w:ascii="Times New Roman" w:eastAsiaTheme="minorEastAsia" w:hAnsi="Times New Roman"/>
                <w:kern w:val="0"/>
                <w:sz w:val="20"/>
                <w:szCs w:val="24"/>
              </w:rPr>
              <w:t>R1-2001513, some new RRC parameter is needed for Alt.1. Introducing non-essential new RRC parameter at a so-late stage is not a wise design, and may lead to further workload and more risk for ASN.1 frozen</w:t>
            </w:r>
          </w:p>
          <w:p w14:paraId="2D70995D" w14:textId="77777777" w:rsidR="00081CB4" w:rsidRDefault="00533A3E">
            <w:pPr>
              <w:pStyle w:val="ListParagraph"/>
              <w:numPr>
                <w:ilvl w:val="0"/>
                <w:numId w:val="12"/>
              </w:numPr>
              <w:ind w:firstLineChars="0"/>
              <w:rPr>
                <w:rFonts w:eastAsiaTheme="minorEastAsia"/>
              </w:rPr>
            </w:pPr>
            <w:r>
              <w:rPr>
                <w:rFonts w:ascii="Times New Roman" w:eastAsiaTheme="minorEastAsia" w:hAnsi="Times New Roman"/>
                <w:kern w:val="0"/>
                <w:sz w:val="20"/>
                <w:szCs w:val="24"/>
              </w:rPr>
              <w:t xml:space="preserve">As explained several times, it cannot be guaranteed that the 2 ports are coherent. Thus Alt.3 does not work for many UE implementations. </w:t>
            </w:r>
          </w:p>
        </w:tc>
      </w:tr>
      <w:tr w:rsidR="00081CB4" w14:paraId="4B2ED993" w14:textId="77777777">
        <w:tc>
          <w:tcPr>
            <w:tcW w:w="2263" w:type="dxa"/>
          </w:tcPr>
          <w:p w14:paraId="6274D8E8" w14:textId="77777777" w:rsidR="00081CB4" w:rsidRDefault="00533A3E">
            <w:r>
              <w:t>CMCC</w:t>
            </w:r>
          </w:p>
        </w:tc>
        <w:tc>
          <w:tcPr>
            <w:tcW w:w="6797" w:type="dxa"/>
          </w:tcPr>
          <w:p w14:paraId="37B23883" w14:textId="77777777" w:rsidR="00081CB4" w:rsidRDefault="00533A3E">
            <w:r>
              <w:t xml:space="preserve">We support Alt2, since we think the motivation of Alt1 or Alt3 is not clear. In our understanding, the 2 ports can be considered as coherent only when the 2 ports are virtualized from the first and third port (i.e., using [1 0 1 0]) or from the second and fourth port (i.e., using [0 1 0 1]) of the 4 ports. Let’s take the former case as an example, we can assume both the first and the third port can support 20dBm in order to support full power transmission. However, in that case, the 2-port is equivalent to the 4-port using reported TPMIs (e.g., using G4, </w:t>
            </w:r>
            <w:r>
              <w:rPr>
                <w:sz w:val="16"/>
                <w:szCs w:val="16"/>
              </w:rPr>
              <w:lastRenderedPageBreak/>
              <w:fldChar w:fldCharType="begin"/>
            </w:r>
            <w:r>
              <w:rPr>
                <w:sz w:val="16"/>
                <w:szCs w:val="16"/>
              </w:rPr>
              <w:instrText xml:space="preserve"> QUOTE </w:instrText>
            </w:r>
            <w:r w:rsidR="00C439CA">
              <w:rPr>
                <w:position w:val="-30"/>
              </w:rPr>
              <w:pict w14:anchorId="16F63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65pt;height:34.35pt" equationxml="&lt;">
                  <v:imagedata r:id="rId9" o:title="" chromakey="white"/>
                </v:shape>
              </w:pict>
            </w:r>
            <w:r>
              <w:rPr>
                <w:sz w:val="16"/>
                <w:szCs w:val="16"/>
              </w:rPr>
              <w:instrText xml:space="preserve"> </w:instrText>
            </w:r>
            <w:r>
              <w:rPr>
                <w:sz w:val="16"/>
                <w:szCs w:val="16"/>
              </w:rPr>
              <w:fldChar w:fldCharType="separate"/>
            </w:r>
            <w:r w:rsidR="00C439CA">
              <w:rPr>
                <w:position w:val="-30"/>
              </w:rPr>
              <w:pict w14:anchorId="7E4D16F1">
                <v:shape id="_x0000_i1026" type="#_x0000_t75" style="width:91.65pt;height:34.35pt" equationxml="&lt;">
                  <v:imagedata r:id="rId9" o:title="" chromakey="white"/>
                </v:shape>
              </w:pict>
            </w:r>
            <w:r>
              <w:rPr>
                <w:sz w:val="16"/>
                <w:szCs w:val="16"/>
              </w:rPr>
              <w:fldChar w:fldCharType="end"/>
            </w:r>
            <w:r>
              <w:rPr>
                <w:sz w:val="16"/>
                <w:szCs w:val="16"/>
              </w:rPr>
              <w:t>;</w:t>
            </w:r>
            <w:r>
              <w:rPr>
                <w:strike/>
                <w:color w:val="FF0000"/>
                <w:sz w:val="16"/>
                <w:szCs w:val="16"/>
              </w:rPr>
              <w:fldChar w:fldCharType="begin"/>
            </w:r>
            <w:r>
              <w:rPr>
                <w:strike/>
                <w:color w:val="FF0000"/>
                <w:sz w:val="16"/>
                <w:szCs w:val="16"/>
              </w:rPr>
              <w:instrText xml:space="preserve"> QUOTE </w:instrText>
            </w:r>
            <w:r w:rsidR="00C439CA">
              <w:rPr>
                <w:position w:val="-30"/>
              </w:rPr>
              <w:pict w14:anchorId="6E760652">
                <v:shape id="_x0000_i1027" type="#_x0000_t75" style="width:27.8pt;height:34.35pt" equationxml="&lt;">
                  <v:imagedata r:id="rId10" o:title="" chromakey="white"/>
                </v:shape>
              </w:pict>
            </w:r>
            <w:r>
              <w:rPr>
                <w:strike/>
                <w:color w:val="FF0000"/>
                <w:sz w:val="16"/>
                <w:szCs w:val="16"/>
              </w:rPr>
              <w:instrText xml:space="preserve"> </w:instrText>
            </w:r>
            <w:r>
              <w:rPr>
                <w:strike/>
                <w:color w:val="FF0000"/>
                <w:sz w:val="16"/>
                <w:szCs w:val="16"/>
              </w:rPr>
              <w:fldChar w:fldCharType="separate"/>
            </w:r>
            <w:r w:rsidR="00C439CA">
              <w:rPr>
                <w:position w:val="-30"/>
              </w:rPr>
              <w:pict w14:anchorId="40DD71D9">
                <v:shape id="_x0000_i1028" type="#_x0000_t75" style="width:27.8pt;height:34.35pt" equationxml="&lt;">
                  <v:imagedata r:id="rId10" o:title="" chromakey="white"/>
                </v:shape>
              </w:pict>
            </w:r>
            <w:r>
              <w:rPr>
                <w:strike/>
                <w:color w:val="FF0000"/>
                <w:sz w:val="16"/>
                <w:szCs w:val="16"/>
              </w:rPr>
              <w:fldChar w:fldCharType="end"/>
            </w:r>
            <w:r>
              <w:t xml:space="preserve"> ) which can support full power transmission. </w:t>
            </w:r>
          </w:p>
        </w:tc>
      </w:tr>
      <w:tr w:rsidR="00081CB4" w14:paraId="5D60FD60" w14:textId="77777777">
        <w:tc>
          <w:tcPr>
            <w:tcW w:w="2263" w:type="dxa"/>
          </w:tcPr>
          <w:p w14:paraId="5F5DAA07" w14:textId="77777777" w:rsidR="00081CB4" w:rsidRDefault="00533A3E">
            <w:r>
              <w:rPr>
                <w:rFonts w:eastAsiaTheme="minorEastAsia" w:hint="eastAsia"/>
                <w:lang w:eastAsia="zh-CN"/>
              </w:rPr>
              <w:lastRenderedPageBreak/>
              <w:t>LG</w:t>
            </w:r>
          </w:p>
        </w:tc>
        <w:tc>
          <w:tcPr>
            <w:tcW w:w="6797" w:type="dxa"/>
          </w:tcPr>
          <w:p w14:paraId="2750AF47" w14:textId="77777777" w:rsidR="00081CB4" w:rsidRDefault="00533A3E">
            <w:r>
              <w:rPr>
                <w:rFonts w:eastAsia="Malgun Gothic" w:hint="eastAsia"/>
                <w:lang w:eastAsia="ko-KR"/>
              </w:rPr>
              <w:t xml:space="preserve">Support Alt 2. </w:t>
            </w:r>
            <w:r>
              <w:rPr>
                <w:rFonts w:eastAsia="Malgun Gothic"/>
                <w:lang w:eastAsia="ko-KR"/>
              </w:rPr>
              <w:t xml:space="preserve">Similar view with OPPO, </w:t>
            </w:r>
            <w:r>
              <w:rPr>
                <w:rFonts w:eastAsia="Malgun Gothic" w:hint="eastAsia"/>
                <w:lang w:eastAsia="ko-KR"/>
              </w:rPr>
              <w:t>in order to avoid new RRC parameter, Alt 2 or Alt 3</w:t>
            </w:r>
            <w:r>
              <w:rPr>
                <w:rFonts w:eastAsia="Malgun Gothic"/>
                <w:lang w:eastAsia="ko-KR"/>
              </w:rPr>
              <w:t xml:space="preserve"> </w:t>
            </w:r>
            <w:r>
              <w:rPr>
                <w:rFonts w:eastAsia="Malgun Gothic" w:hint="eastAsia"/>
                <w:lang w:eastAsia="ko-KR"/>
              </w:rPr>
              <w:t xml:space="preserve">can be considered. </w:t>
            </w:r>
            <w:r>
              <w:rPr>
                <w:rFonts w:eastAsia="Malgun Gothic"/>
                <w:lang w:eastAsia="ko-KR"/>
              </w:rPr>
              <w:t xml:space="preserve">Between Alt 2 and Alt 3, we think Alt 2 is more preferable, since Alt 3. may require higher UE implementation complexity/cost compared to Alt 2.  </w:t>
            </w:r>
          </w:p>
        </w:tc>
      </w:tr>
      <w:tr w:rsidR="00081CB4" w14:paraId="3BD8C33D" w14:textId="77777777">
        <w:tc>
          <w:tcPr>
            <w:tcW w:w="2263" w:type="dxa"/>
          </w:tcPr>
          <w:p w14:paraId="6CE529C2" w14:textId="77777777" w:rsidR="00081CB4" w:rsidRDefault="00533A3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797" w:type="dxa"/>
          </w:tcPr>
          <w:p w14:paraId="2E7FE82C" w14:textId="77777777" w:rsidR="00081CB4" w:rsidRDefault="00533A3E">
            <w:pPr>
              <w:rPr>
                <w:rFonts w:eastAsiaTheme="minorEastAsia"/>
                <w:lang w:eastAsia="zh-CN"/>
              </w:rPr>
            </w:pPr>
            <w:r>
              <w:rPr>
                <w:rFonts w:eastAsiaTheme="minorEastAsia"/>
                <w:lang w:eastAsia="zh-CN"/>
              </w:rPr>
              <w:t xml:space="preserve">Support </w:t>
            </w:r>
            <w:r>
              <w:rPr>
                <w:rFonts w:eastAsiaTheme="minorEastAsia" w:hint="eastAsia"/>
                <w:lang w:eastAsia="zh-CN"/>
              </w:rPr>
              <w:t>Alt.2.</w:t>
            </w:r>
            <w:r>
              <w:rPr>
                <w:rFonts w:eastAsiaTheme="minorEastAsia"/>
                <w:lang w:eastAsia="zh-CN"/>
              </w:rPr>
              <w:t xml:space="preserve">   Here the condition is 2-port SRS and 4 port SRS resources are both configured. For the following all three cases:</w:t>
            </w:r>
          </w:p>
          <w:p w14:paraId="7BFA9AA6" w14:textId="77777777" w:rsidR="00081CB4" w:rsidRDefault="00533A3E">
            <w:pPr>
              <w:rPr>
                <w:rFonts w:eastAsiaTheme="minorEastAsia"/>
                <w:lang w:eastAsia="zh-CN"/>
              </w:rPr>
            </w:pPr>
            <w:r>
              <w:rPr>
                <w:rFonts w:eastAsiaTheme="minorEastAsia"/>
                <w:lang w:eastAsia="zh-CN"/>
              </w:rPr>
              <w:t xml:space="preserve">If each antenna port is virtualized from a group of two coherent antennas, then after virtualization, it will be non-coherent between the two ports. </w:t>
            </w:r>
          </w:p>
          <w:p w14:paraId="580BDB1F" w14:textId="77777777" w:rsidR="00081CB4" w:rsidRDefault="00533A3E">
            <w:pPr>
              <w:rPr>
                <w:rFonts w:eastAsiaTheme="minorEastAsia"/>
                <w:lang w:eastAsia="zh-CN"/>
              </w:rPr>
            </w:pPr>
            <w:r>
              <w:rPr>
                <w:rFonts w:eastAsiaTheme="minorEastAsia"/>
                <w:lang w:eastAsia="zh-CN"/>
              </w:rPr>
              <w:t>If each antenna port is virtualized from a group of two non-coherent antennas, the after virtualization, the phase in each port is difficult to be guaranteed. So, it results to non-coherent between two ports.</w:t>
            </w:r>
          </w:p>
          <w:p w14:paraId="59E2282D" w14:textId="77777777" w:rsidR="00081CB4" w:rsidRDefault="00533A3E">
            <w:pPr>
              <w:rPr>
                <w:rFonts w:eastAsiaTheme="minorEastAsia"/>
                <w:lang w:eastAsia="zh-CN"/>
              </w:rPr>
            </w:pPr>
            <w:r>
              <w:rPr>
                <w:rFonts w:eastAsiaTheme="minorEastAsia" w:hint="eastAsia"/>
                <w:lang w:eastAsia="zh-CN"/>
              </w:rPr>
              <w:t xml:space="preserve">If </w:t>
            </w:r>
            <w:r>
              <w:rPr>
                <w:rFonts w:eastAsiaTheme="minorEastAsia"/>
                <w:lang w:eastAsia="zh-CN"/>
              </w:rPr>
              <w:t>each</w:t>
            </w:r>
            <w:r>
              <w:rPr>
                <w:rFonts w:eastAsiaTheme="minorEastAsia" w:hint="eastAsia"/>
                <w:lang w:eastAsia="zh-CN"/>
              </w:rPr>
              <w:t xml:space="preserve"> antenna port is virtu</w:t>
            </w:r>
            <w:r>
              <w:rPr>
                <w:rFonts w:eastAsiaTheme="minorEastAsia"/>
                <w:lang w:eastAsia="zh-CN"/>
              </w:rPr>
              <w:t>alized from a group of two non-coherent antennas with [1 0] or [0 1], yes, the two ports will be coherent. However, the case is equivalent to non-virtualized case with [1 0 1 0] or [0 1 0 1], without any benefits.</w:t>
            </w:r>
          </w:p>
          <w:p w14:paraId="542C201C" w14:textId="77777777" w:rsidR="00081CB4" w:rsidRDefault="00533A3E">
            <w:pPr>
              <w:rPr>
                <w:rFonts w:eastAsiaTheme="minorEastAsia"/>
                <w:lang w:eastAsia="zh-CN"/>
              </w:rPr>
            </w:pPr>
            <w:r>
              <w:rPr>
                <w:rFonts w:eastAsiaTheme="minorEastAsia"/>
                <w:lang w:eastAsia="zh-CN"/>
              </w:rPr>
              <w:t xml:space="preserve">From above, only Alt.2 makes sense. Some detailed discussion also can be find in R1-2001565. </w:t>
            </w:r>
          </w:p>
        </w:tc>
      </w:tr>
      <w:tr w:rsidR="00081CB4" w14:paraId="5C6DF46B" w14:textId="77777777">
        <w:tc>
          <w:tcPr>
            <w:tcW w:w="2263" w:type="dxa"/>
          </w:tcPr>
          <w:p w14:paraId="05C6D8AD" w14:textId="77777777" w:rsidR="00081CB4" w:rsidRDefault="00533A3E">
            <w:r>
              <w:t>Samsung</w:t>
            </w:r>
          </w:p>
        </w:tc>
        <w:tc>
          <w:tcPr>
            <w:tcW w:w="6797" w:type="dxa"/>
          </w:tcPr>
          <w:p w14:paraId="38730C56" w14:textId="77777777" w:rsidR="00081CB4" w:rsidRDefault="00533A3E">
            <w:r>
              <w:t>We prefer Alt 1 due to the following reason:</w:t>
            </w:r>
          </w:p>
          <w:p w14:paraId="30AD0E85" w14:textId="77777777" w:rsidR="00081CB4" w:rsidRDefault="00533A3E">
            <w:pPr>
              <w:pStyle w:val="ListParagraph"/>
              <w:numPr>
                <w:ilvl w:val="0"/>
                <w:numId w:val="13"/>
              </w:numPr>
              <w:ind w:firstLineChars="0"/>
            </w:pPr>
            <w:r>
              <w:t>The virtualization of 2 ports (from 4 ports) is up to UE implementations, and the UE should have the freedom/flexibility to implement any virtualization of 2 ports. This freedom is completely lost in Alt2 since it restricts 2 ports to be non-coherent. Alt3 is also restrictive, but it is better than Alt 2, at least in the sense that TPMI can be non-coherent or full-coherent.</w:t>
            </w:r>
          </w:p>
          <w:p w14:paraId="7A12BE88" w14:textId="77777777" w:rsidR="00081CB4" w:rsidRDefault="00533A3E">
            <w:pPr>
              <w:pStyle w:val="ListParagraph"/>
              <w:numPr>
                <w:ilvl w:val="0"/>
                <w:numId w:val="13"/>
              </w:numPr>
              <w:ind w:firstLineChars="0"/>
            </w:pPr>
            <w:r>
              <w:t>Re the comment “</w:t>
            </w:r>
            <w:r>
              <w:rPr>
                <w:rFonts w:eastAsiaTheme="minorEastAsia" w:hint="eastAsia"/>
              </w:rPr>
              <w:t xml:space="preserve">If </w:t>
            </w:r>
            <w:r>
              <w:rPr>
                <w:rFonts w:eastAsiaTheme="minorEastAsia"/>
              </w:rPr>
              <w:t>each</w:t>
            </w:r>
            <w:r>
              <w:rPr>
                <w:rFonts w:eastAsiaTheme="minorEastAsia" w:hint="eastAsia"/>
              </w:rPr>
              <w:t xml:space="preserve"> antenna port is virtu</w:t>
            </w:r>
            <w:r>
              <w:rPr>
                <w:rFonts w:eastAsiaTheme="minorEastAsia"/>
              </w:rPr>
              <w:t>alized from a group of two non-coherent antennas with [1 0] or [0 1], yes, the two ports will be coherent. However, the case is equivalent to non-virtualized case with [1 0 1 0] or [0 1 0 1],</w:t>
            </w:r>
            <w:r>
              <w:t>” we also need to look at TPMI payload, which is certainly not the same. In particular, the TPMI payload is more in case of 4 ports than in case of 2 ports. Hence, the two cases are not equivalent operationally.</w:t>
            </w:r>
          </w:p>
          <w:p w14:paraId="3C246CC7" w14:textId="77777777" w:rsidR="00081CB4" w:rsidRDefault="00533A3E">
            <w:r>
              <w:t>Re CMCC comment, in our view, mode 2 has two solutions: (1) based on TPMI group signaling and (2) based on multiple SRS resources with different number of SRS ports. This email discussion pertains to (2), not (1).</w:t>
            </w:r>
          </w:p>
        </w:tc>
      </w:tr>
      <w:tr w:rsidR="00081CB4" w14:paraId="52BE8479" w14:textId="77777777">
        <w:tc>
          <w:tcPr>
            <w:tcW w:w="2263" w:type="dxa"/>
          </w:tcPr>
          <w:p w14:paraId="01469CD1" w14:textId="77777777" w:rsidR="00081CB4" w:rsidRDefault="00533A3E">
            <w:r>
              <w:t>CATT</w:t>
            </w:r>
          </w:p>
        </w:tc>
        <w:tc>
          <w:tcPr>
            <w:tcW w:w="6797" w:type="dxa"/>
          </w:tcPr>
          <w:p w14:paraId="0CFABFA4" w14:textId="77777777" w:rsidR="00081CB4" w:rsidRDefault="00533A3E">
            <w:r>
              <w:t xml:space="preserve">OK with alt-2 and alt-3, with slight preference on alt-2. </w:t>
            </w:r>
          </w:p>
          <w:p w14:paraId="0A96B586" w14:textId="77777777" w:rsidR="00081CB4" w:rsidRDefault="00533A3E">
            <w:r>
              <w:t xml:space="preserve">Alt-1 is not preferred due to RRC impact. In our view this is not a critical issue to warrant RRC changes at this late stage. Last but now least, there has been no thorough evaluation on the performance gain over the other simpler alternatives. </w:t>
            </w:r>
          </w:p>
        </w:tc>
      </w:tr>
      <w:tr w:rsidR="00081CB4" w14:paraId="2CE224ED" w14:textId="77777777">
        <w:tc>
          <w:tcPr>
            <w:tcW w:w="2263" w:type="dxa"/>
          </w:tcPr>
          <w:p w14:paraId="71ECED49" w14:textId="77777777" w:rsidR="00081CB4" w:rsidRDefault="00533A3E">
            <w:r>
              <w:t>Apple</w:t>
            </w:r>
          </w:p>
        </w:tc>
        <w:tc>
          <w:tcPr>
            <w:tcW w:w="6797" w:type="dxa"/>
          </w:tcPr>
          <w:p w14:paraId="2957EB14" w14:textId="77777777" w:rsidR="00081CB4" w:rsidRDefault="00533A3E">
            <w:r>
              <w:t>We are okay with Alt 2, slightly prefer Alt 1</w:t>
            </w:r>
          </w:p>
        </w:tc>
      </w:tr>
      <w:tr w:rsidR="00081CB4" w14:paraId="115B3BD9" w14:textId="77777777">
        <w:tc>
          <w:tcPr>
            <w:tcW w:w="2263" w:type="dxa"/>
          </w:tcPr>
          <w:p w14:paraId="7AAF5696" w14:textId="77777777" w:rsidR="00081CB4" w:rsidRDefault="00533A3E">
            <w:r>
              <w:rPr>
                <w:rFonts w:eastAsia="SimSun" w:hint="eastAsia"/>
                <w:lang w:eastAsia="zh-CN"/>
              </w:rPr>
              <w:t>ZTE</w:t>
            </w:r>
          </w:p>
        </w:tc>
        <w:tc>
          <w:tcPr>
            <w:tcW w:w="6797" w:type="dxa"/>
          </w:tcPr>
          <w:p w14:paraId="3399A510" w14:textId="77777777" w:rsidR="00081CB4" w:rsidRDefault="00533A3E">
            <w:pPr>
              <w:rPr>
                <w:rFonts w:eastAsia="SimSun"/>
                <w:lang w:eastAsia="zh-CN"/>
              </w:rPr>
            </w:pPr>
            <w:r>
              <w:rPr>
                <w:rFonts w:eastAsia="SimSun" w:hint="eastAsia"/>
                <w:lang w:eastAsia="zh-CN"/>
              </w:rPr>
              <w:t>We support Alt 2 with the following two reasons.</w:t>
            </w:r>
          </w:p>
          <w:p w14:paraId="285E384C" w14:textId="77777777" w:rsidR="00081CB4" w:rsidRDefault="00533A3E">
            <w:pPr>
              <w:numPr>
                <w:ilvl w:val="0"/>
                <w:numId w:val="14"/>
              </w:numPr>
              <w:rPr>
                <w:rFonts w:eastAsia="SimSun"/>
                <w:lang w:eastAsia="zh-CN"/>
              </w:rPr>
            </w:pPr>
            <w:r>
              <w:rPr>
                <w:rFonts w:eastAsia="SimSun" w:hint="eastAsia"/>
                <w:lang w:eastAsia="zh-CN"/>
              </w:rPr>
              <w:t xml:space="preserve">For Mode 2, no matter whether through intra-pair or inter-pair ports combination of 4 partial-coherent ports, </w:t>
            </w:r>
            <w:r>
              <w:rPr>
                <w:rFonts w:eastAsia="SimSun" w:hint="eastAsia"/>
                <w:color w:val="FF0000"/>
                <w:lang w:eastAsia="zh-CN"/>
              </w:rPr>
              <w:t xml:space="preserve">due to there is no guarantee of </w:t>
            </w:r>
            <w:proofErr w:type="gramStart"/>
            <w:r>
              <w:rPr>
                <w:rFonts w:eastAsia="SimSun" w:hint="eastAsia"/>
                <w:color w:val="FF0000"/>
                <w:lang w:eastAsia="zh-CN"/>
              </w:rPr>
              <w:t>coherence  between</w:t>
            </w:r>
            <w:proofErr w:type="gramEnd"/>
            <w:r>
              <w:rPr>
                <w:rFonts w:eastAsia="SimSun" w:hint="eastAsia"/>
                <w:color w:val="FF0000"/>
                <w:lang w:eastAsia="zh-CN"/>
              </w:rPr>
              <w:t xml:space="preserve"> the pairs, the 2 virtualized ports are always non-coherent.</w:t>
            </w:r>
          </w:p>
          <w:p w14:paraId="41A27B26" w14:textId="77777777" w:rsidR="00081CB4" w:rsidRDefault="00533A3E">
            <w:pPr>
              <w:numPr>
                <w:ilvl w:val="0"/>
                <w:numId w:val="14"/>
              </w:numPr>
            </w:pPr>
            <w:r>
              <w:rPr>
                <w:rFonts w:eastAsia="SimSun" w:hint="eastAsia"/>
                <w:lang w:eastAsia="zh-CN"/>
              </w:rPr>
              <w:t xml:space="preserve">Some companies mentioned that that </w:t>
            </w:r>
            <w:r>
              <w:rPr>
                <w:lang w:val="en-GB" w:eastAsia="zh-CN"/>
              </w:rPr>
              <w:t>non-coherent operation loses the benefit of coherent combining gain</w:t>
            </w:r>
            <w:r>
              <w:rPr>
                <w:rFonts w:hint="eastAsia"/>
                <w:lang w:eastAsia="zh-CN"/>
              </w:rPr>
              <w:t xml:space="preserve">. Based on the so-called </w:t>
            </w:r>
            <w:r>
              <w:rPr>
                <w:lang w:eastAsia="zh-CN"/>
              </w:rPr>
              <w:t>‘</w:t>
            </w:r>
            <w:r>
              <w:rPr>
                <w:rFonts w:hint="eastAsia"/>
                <w:lang w:eastAsia="zh-CN"/>
              </w:rPr>
              <w:t>gain</w:t>
            </w:r>
            <w:r>
              <w:rPr>
                <w:lang w:eastAsia="zh-CN"/>
              </w:rPr>
              <w:t>’</w:t>
            </w:r>
            <w:r>
              <w:rPr>
                <w:rFonts w:hint="eastAsia"/>
                <w:lang w:eastAsia="zh-CN"/>
              </w:rPr>
              <w:t>,</w:t>
            </w:r>
            <w:r>
              <w:rPr>
                <w:rFonts w:eastAsia="SimSun" w:hint="eastAsia"/>
                <w:lang w:eastAsia="zh-CN"/>
              </w:rPr>
              <w:t xml:space="preserve"> if the virtualization is only port selection of two pairs with same order/ rule, such as [1 0] or [0 1], the </w:t>
            </w:r>
            <w:r>
              <w:rPr>
                <w:rFonts w:eastAsia="SimSun" w:hint="eastAsia"/>
                <w:lang w:eastAsia="zh-CN"/>
              </w:rPr>
              <w:lastRenderedPageBreak/>
              <w:t xml:space="preserve">coherent capability of such 2 virtualized ports is coherence. </w:t>
            </w:r>
            <w:r>
              <w:rPr>
                <w:rFonts w:eastAsia="SimSun" w:hint="eastAsia"/>
                <w:color w:val="FF0000"/>
                <w:lang w:eastAsia="zh-CN"/>
              </w:rPr>
              <w:t>But this case is same as 4 partial-coherent ports with [1 0 1 0] or [0 1 0 1].</w:t>
            </w:r>
            <w:r>
              <w:rPr>
                <w:rFonts w:eastAsia="SimSun" w:hint="eastAsia"/>
                <w:color w:val="000000" w:themeColor="text1"/>
                <w:lang w:eastAsia="zh-CN"/>
              </w:rPr>
              <w:t xml:space="preserve"> Thus, full-coherent codebook of 2 ports SRS resource in this case is redundant.</w:t>
            </w:r>
          </w:p>
        </w:tc>
      </w:tr>
      <w:tr w:rsidR="007C270B" w14:paraId="1CCD72F0" w14:textId="77777777">
        <w:tc>
          <w:tcPr>
            <w:tcW w:w="2263" w:type="dxa"/>
          </w:tcPr>
          <w:p w14:paraId="324E44EA" w14:textId="0C7566DF" w:rsidR="007C270B" w:rsidRDefault="007C270B">
            <w:pPr>
              <w:rPr>
                <w:rFonts w:eastAsia="SimSun"/>
                <w:lang w:eastAsia="zh-CN"/>
              </w:rPr>
            </w:pPr>
            <w:r>
              <w:rPr>
                <w:rFonts w:eastAsia="SimSun"/>
                <w:lang w:eastAsia="zh-CN"/>
              </w:rPr>
              <w:lastRenderedPageBreak/>
              <w:t>Intel</w:t>
            </w:r>
          </w:p>
        </w:tc>
        <w:tc>
          <w:tcPr>
            <w:tcW w:w="6797" w:type="dxa"/>
          </w:tcPr>
          <w:p w14:paraId="7FB6A463" w14:textId="59AA5531" w:rsidR="007C270B" w:rsidRDefault="007C270B">
            <w:pPr>
              <w:rPr>
                <w:rFonts w:eastAsia="SimSun"/>
                <w:lang w:eastAsia="zh-CN"/>
              </w:rPr>
            </w:pPr>
            <w:r>
              <w:t>We support Alt 2. For Alt 1, it requires additional RRC signaling. For Alt 3, the coherence can’t be guaranteed after antenna virtualization.</w:t>
            </w:r>
          </w:p>
        </w:tc>
      </w:tr>
      <w:tr w:rsidR="00EF1117" w14:paraId="52247A48" w14:textId="77777777">
        <w:tc>
          <w:tcPr>
            <w:tcW w:w="2263" w:type="dxa"/>
          </w:tcPr>
          <w:p w14:paraId="754E1050" w14:textId="406DC0CC" w:rsidR="00EF1117" w:rsidRDefault="00EF1117">
            <w:pPr>
              <w:rPr>
                <w:rFonts w:eastAsia="SimSun"/>
                <w:lang w:eastAsia="zh-CN"/>
              </w:rPr>
            </w:pPr>
            <w:proofErr w:type="spellStart"/>
            <w:r>
              <w:rPr>
                <w:rFonts w:eastAsia="SimSun" w:hint="eastAsia"/>
                <w:lang w:eastAsia="zh-CN"/>
              </w:rPr>
              <w:t>Spreadtrum</w:t>
            </w:r>
            <w:proofErr w:type="spellEnd"/>
          </w:p>
        </w:tc>
        <w:tc>
          <w:tcPr>
            <w:tcW w:w="6797" w:type="dxa"/>
          </w:tcPr>
          <w:p w14:paraId="4ED4BB5B" w14:textId="0AC9E9A4" w:rsidR="00EF1117" w:rsidRPr="00EF1117" w:rsidRDefault="00EF1117">
            <w:pPr>
              <w:rPr>
                <w:rFonts w:eastAsiaTheme="minorEastAsia"/>
                <w:lang w:eastAsia="zh-CN"/>
              </w:rPr>
            </w:pPr>
            <w:r>
              <w:rPr>
                <w:rFonts w:eastAsiaTheme="minorEastAsia"/>
                <w:lang w:eastAsia="zh-CN"/>
              </w:rPr>
              <w:t xml:space="preserve">We are </w:t>
            </w:r>
            <w:r>
              <w:rPr>
                <w:rFonts w:eastAsiaTheme="minorEastAsia" w:hint="eastAsia"/>
                <w:lang w:eastAsia="zh-CN"/>
              </w:rPr>
              <w:t>Ok with Alt1 or Alt2.</w:t>
            </w:r>
          </w:p>
        </w:tc>
      </w:tr>
      <w:tr w:rsidR="001703DF" w14:paraId="03F0208D" w14:textId="77777777">
        <w:tc>
          <w:tcPr>
            <w:tcW w:w="2263" w:type="dxa"/>
          </w:tcPr>
          <w:p w14:paraId="5FC70B51" w14:textId="76A295D4" w:rsidR="001703DF" w:rsidRPr="001703DF" w:rsidRDefault="001703DF">
            <w:pPr>
              <w:rPr>
                <w:rFonts w:eastAsia="MS Mincho"/>
                <w:lang w:eastAsia="ja-JP"/>
              </w:rPr>
            </w:pPr>
            <w:r>
              <w:rPr>
                <w:rFonts w:eastAsia="MS Mincho" w:hint="eastAsia"/>
                <w:lang w:eastAsia="ja-JP"/>
              </w:rPr>
              <w:t>DOCOMO</w:t>
            </w:r>
          </w:p>
        </w:tc>
        <w:tc>
          <w:tcPr>
            <w:tcW w:w="6797" w:type="dxa"/>
          </w:tcPr>
          <w:p w14:paraId="7209FB07" w14:textId="7FEDEC5D" w:rsidR="001703DF" w:rsidRDefault="001703DF">
            <w:pPr>
              <w:rPr>
                <w:rFonts w:eastAsiaTheme="minorEastAsia"/>
                <w:lang w:eastAsia="zh-CN"/>
              </w:rPr>
            </w:pPr>
            <w:r w:rsidRPr="001703DF">
              <w:rPr>
                <w:rFonts w:eastAsiaTheme="minorEastAsia"/>
                <w:lang w:eastAsia="zh-CN"/>
              </w:rPr>
              <w:t>We prefer Alt2.</w:t>
            </w:r>
            <w:r>
              <w:rPr>
                <w:rFonts w:eastAsiaTheme="minorEastAsia"/>
                <w:lang w:eastAsia="zh-CN"/>
              </w:rPr>
              <w:t xml:space="preserve"> </w:t>
            </w:r>
            <w:r w:rsidRPr="001703DF">
              <w:rPr>
                <w:rFonts w:eastAsiaTheme="minorEastAsia"/>
                <w:lang w:eastAsia="zh-CN"/>
              </w:rPr>
              <w:t>This is because, Alt1 requires additional RRC signaling which we think is not desirable to handle at this moment. Further, Alt3 expects coherency between ports after virtualization which is not realistic at all the time</w:t>
            </w:r>
            <w:r>
              <w:rPr>
                <w:rFonts w:eastAsiaTheme="minorEastAsia"/>
                <w:lang w:eastAsia="zh-CN"/>
              </w:rPr>
              <w:t>.</w:t>
            </w:r>
          </w:p>
        </w:tc>
      </w:tr>
      <w:tr w:rsidR="00C439CA" w14:paraId="0EE4CAF2" w14:textId="77777777">
        <w:tc>
          <w:tcPr>
            <w:tcW w:w="2263" w:type="dxa"/>
          </w:tcPr>
          <w:p w14:paraId="0310B0D1" w14:textId="3AEC076D" w:rsidR="00C439CA" w:rsidRDefault="00C439CA" w:rsidP="00C439CA">
            <w:pPr>
              <w:rPr>
                <w:rFonts w:eastAsia="MS Mincho" w:hint="eastAsia"/>
                <w:lang w:eastAsia="ja-JP"/>
              </w:rPr>
            </w:pPr>
            <w:r>
              <w:rPr>
                <w:rFonts w:eastAsia="MS Mincho"/>
                <w:lang w:eastAsia="ja-JP"/>
              </w:rPr>
              <w:t>QC</w:t>
            </w:r>
          </w:p>
        </w:tc>
        <w:tc>
          <w:tcPr>
            <w:tcW w:w="6797" w:type="dxa"/>
          </w:tcPr>
          <w:p w14:paraId="325C02D1" w14:textId="4E8AB47D" w:rsidR="00C439CA" w:rsidRPr="001703DF" w:rsidRDefault="00C439CA" w:rsidP="00C439CA">
            <w:pPr>
              <w:rPr>
                <w:rFonts w:eastAsiaTheme="minorEastAsia"/>
                <w:lang w:eastAsia="zh-CN"/>
              </w:rPr>
            </w:pPr>
            <w:r w:rsidRPr="001703DF">
              <w:rPr>
                <w:rFonts w:eastAsiaTheme="minorEastAsia"/>
                <w:lang w:eastAsia="zh-CN"/>
              </w:rPr>
              <w:t xml:space="preserve">We </w:t>
            </w:r>
            <w:r>
              <w:rPr>
                <w:rFonts w:eastAsiaTheme="minorEastAsia"/>
                <w:lang w:eastAsia="zh-CN"/>
              </w:rPr>
              <w:t>support</w:t>
            </w:r>
            <w:r w:rsidRPr="001703DF">
              <w:rPr>
                <w:rFonts w:eastAsiaTheme="minorEastAsia"/>
                <w:lang w:eastAsia="zh-CN"/>
              </w:rPr>
              <w:t xml:space="preserve"> Alt2.</w:t>
            </w:r>
            <w:r>
              <w:rPr>
                <w:rFonts w:eastAsiaTheme="minorEastAsia"/>
                <w:lang w:eastAsia="zh-CN"/>
              </w:rPr>
              <w:t xml:space="preserve"> </w:t>
            </w:r>
            <w:r>
              <w:rPr>
                <w:rFonts w:eastAsiaTheme="minorEastAsia"/>
                <w:lang w:eastAsia="zh-CN"/>
              </w:rPr>
              <w:t xml:space="preserve">As mentioned by many companies, Alt 1 has RRC impact. Alt 3 forces UE to keep coherency after virtualization which is too restrictive to UE implementation. </w:t>
            </w:r>
          </w:p>
        </w:tc>
      </w:tr>
    </w:tbl>
    <w:p w14:paraId="74139B8B" w14:textId="77777777" w:rsidR="00081CB4" w:rsidRDefault="00081CB4"/>
    <w:p w14:paraId="2F4307AD" w14:textId="77777777" w:rsidR="00081CB4" w:rsidRDefault="00081CB4"/>
    <w:p w14:paraId="398A4C25" w14:textId="77777777" w:rsidR="00081CB4" w:rsidRDefault="00081CB4">
      <w:pPr>
        <w:rPr>
          <w:lang w:val="en-GB"/>
        </w:rPr>
      </w:pPr>
    </w:p>
    <w:p w14:paraId="0997E82F" w14:textId="77777777" w:rsidR="00081CB4" w:rsidRDefault="00533A3E">
      <w:pPr>
        <w:rPr>
          <w:rFonts w:eastAsiaTheme="minorEastAsia"/>
          <w:lang w:val="en-GB" w:eastAsia="zh-CN"/>
        </w:rPr>
      </w:pPr>
      <w:r>
        <w:rPr>
          <w:rFonts w:eastAsiaTheme="minorEastAsia" w:hint="eastAsia"/>
          <w:highlight w:val="yellow"/>
          <w:lang w:val="en-GB" w:eastAsia="zh-CN"/>
        </w:rPr>
        <w:t>Obs</w:t>
      </w:r>
      <w:r>
        <w:rPr>
          <w:rFonts w:eastAsiaTheme="minorEastAsia"/>
          <w:highlight w:val="yellow"/>
          <w:lang w:val="en-GB" w:eastAsia="zh-CN"/>
        </w:rPr>
        <w:t>ervation:</w:t>
      </w:r>
    </w:p>
    <w:p w14:paraId="23B30428" w14:textId="77777777" w:rsidR="00081CB4" w:rsidRDefault="00081CB4">
      <w:pPr>
        <w:rPr>
          <w:rFonts w:eastAsiaTheme="minorEastAsia"/>
          <w:lang w:val="en-GB" w:eastAsia="zh-CN"/>
        </w:rPr>
      </w:pPr>
    </w:p>
    <w:p w14:paraId="25B32509" w14:textId="77777777" w:rsidR="00081CB4" w:rsidRDefault="00533A3E">
      <w:pPr>
        <w:rPr>
          <w:rFonts w:eastAsiaTheme="minorEastAsia"/>
          <w:lang w:val="en-GB" w:eastAsia="zh-CN"/>
        </w:rPr>
      </w:pPr>
      <w:r>
        <w:rPr>
          <w:rFonts w:eastAsiaTheme="minorEastAsia"/>
          <w:highlight w:val="yellow"/>
          <w:lang w:val="en-GB" w:eastAsia="zh-CN"/>
        </w:rPr>
        <w:t>Proposal:</w:t>
      </w:r>
    </w:p>
    <w:p w14:paraId="64A08E14" w14:textId="77777777" w:rsidR="00081CB4" w:rsidRDefault="00081CB4">
      <w:pPr>
        <w:rPr>
          <w:lang w:val="en-GB"/>
        </w:rPr>
      </w:pPr>
    </w:p>
    <w:p w14:paraId="7E777DDD" w14:textId="77777777" w:rsidR="00081CB4" w:rsidRDefault="00533A3E">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9247701" w14:textId="77777777" w:rsidR="00081CB4" w:rsidRDefault="00533A3E">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2002746, </w:t>
      </w:r>
      <w:r>
        <w:rPr>
          <w:rFonts w:cs="Arial"/>
          <w:sz w:val="22"/>
          <w:szCs w:val="22"/>
        </w:rPr>
        <w:t xml:space="preserve">Summary of prep email discussion on </w:t>
      </w:r>
      <w:proofErr w:type="spellStart"/>
      <w:r>
        <w:rPr>
          <w:rFonts w:cs="Arial"/>
          <w:sz w:val="22"/>
          <w:szCs w:val="22"/>
        </w:rPr>
        <w:t>ULFPTx</w:t>
      </w:r>
      <w:proofErr w:type="spellEnd"/>
      <w:r>
        <w:rPr>
          <w:rFonts w:cs="Arial"/>
          <w:sz w:val="22"/>
          <w:szCs w:val="22"/>
        </w:rPr>
        <w:t>, RAN1#100b-e</w:t>
      </w:r>
    </w:p>
    <w:sectPr w:rsidR="00081CB4">
      <w:headerReference w:type="default" r:id="rId11"/>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040CF" w14:textId="77777777" w:rsidR="0067345E" w:rsidRDefault="0067345E">
      <w:pPr>
        <w:spacing w:after="0" w:line="240" w:lineRule="auto"/>
      </w:pPr>
      <w:r>
        <w:separator/>
      </w:r>
    </w:p>
  </w:endnote>
  <w:endnote w:type="continuationSeparator" w:id="0">
    <w:p w14:paraId="0EBC034B" w14:textId="77777777" w:rsidR="0067345E" w:rsidRDefault="0067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5DACC" w14:textId="77777777" w:rsidR="0067345E" w:rsidRDefault="0067345E">
      <w:pPr>
        <w:spacing w:after="0" w:line="240" w:lineRule="auto"/>
      </w:pPr>
      <w:r>
        <w:separator/>
      </w:r>
    </w:p>
  </w:footnote>
  <w:footnote w:type="continuationSeparator" w:id="0">
    <w:p w14:paraId="52677499" w14:textId="77777777" w:rsidR="0067345E" w:rsidRDefault="00673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FAF2E" w14:textId="77777777" w:rsidR="00081CB4" w:rsidRDefault="00081CB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654CC"/>
    <w:multiLevelType w:val="multilevel"/>
    <w:tmpl w:val="198654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D8F08D9"/>
    <w:multiLevelType w:val="multilevel"/>
    <w:tmpl w:val="2D8F08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B3A077E"/>
    <w:multiLevelType w:val="multilevel"/>
    <w:tmpl w:val="5B3A077E"/>
    <w:lvl w:ilvl="0">
      <w:start w:val="1"/>
      <w:numFmt w:val="bullet"/>
      <w:lvlText w:val=""/>
      <w:lvlJc w:val="left"/>
      <w:pPr>
        <w:ind w:left="1020" w:hanging="420"/>
      </w:pPr>
      <w:rPr>
        <w:rFonts w:ascii="Symbol" w:hAnsi="Symbol" w:hint="default"/>
      </w:rPr>
    </w:lvl>
    <w:lvl w:ilvl="1">
      <w:start w:val="1"/>
      <w:numFmt w:val="bullet"/>
      <w:lvlText w:val=""/>
      <w:lvlJc w:val="left"/>
      <w:pPr>
        <w:ind w:left="1440" w:hanging="420"/>
      </w:pPr>
      <w:rPr>
        <w:rFonts w:ascii="Symbol" w:hAnsi="Symbol"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1" w15:restartNumberingAfterBreak="0">
    <w:nsid w:val="6C107BCD"/>
    <w:multiLevelType w:val="singleLevel"/>
    <w:tmpl w:val="6C107BCD"/>
    <w:lvl w:ilvl="0">
      <w:start w:val="1"/>
      <w:numFmt w:val="decimal"/>
      <w:suff w:val="space"/>
      <w:lvlText w:val="%1."/>
      <w:lvlJc w:val="left"/>
    </w:lvl>
  </w:abstractNum>
  <w:abstractNum w:abstractNumId="12"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5"/>
  </w:num>
  <w:num w:numId="3">
    <w:abstractNumId w:val="9"/>
  </w:num>
  <w:num w:numId="4">
    <w:abstractNumId w:val="6"/>
  </w:num>
  <w:num w:numId="5">
    <w:abstractNumId w:val="8"/>
  </w:num>
  <w:num w:numId="6">
    <w:abstractNumId w:val="4"/>
  </w:num>
  <w:num w:numId="7">
    <w:abstractNumId w:val="7"/>
  </w:num>
  <w:num w:numId="8">
    <w:abstractNumId w:val="12"/>
  </w:num>
  <w:num w:numId="9">
    <w:abstractNumId w:val="1"/>
  </w:num>
  <w:num w:numId="10">
    <w:abstractNumId w:val="3"/>
  </w:num>
  <w:num w:numId="11">
    <w:abstractNumId w:val="10"/>
  </w:num>
  <w:num w:numId="12">
    <w:abstractNumId w:val="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99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1CB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0A1"/>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D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3DF"/>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0E59"/>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4BD"/>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073"/>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4F64"/>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53B"/>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4EB1"/>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503"/>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690"/>
    <w:rsid w:val="004F2EF2"/>
    <w:rsid w:val="004F3085"/>
    <w:rsid w:val="004F3248"/>
    <w:rsid w:val="004F3626"/>
    <w:rsid w:val="004F45ED"/>
    <w:rsid w:val="004F48E8"/>
    <w:rsid w:val="004F592B"/>
    <w:rsid w:val="004F5F62"/>
    <w:rsid w:val="004F6759"/>
    <w:rsid w:val="004F6EEE"/>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A3E"/>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77775"/>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A9E"/>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5E"/>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B7DB7"/>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0D8F"/>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6CAB"/>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BA9"/>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70B"/>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1C6"/>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764"/>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664"/>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7E0"/>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375"/>
    <w:rsid w:val="008E45B9"/>
    <w:rsid w:val="008E45E9"/>
    <w:rsid w:val="008E5771"/>
    <w:rsid w:val="008E5B93"/>
    <w:rsid w:val="008E610F"/>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63C"/>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B6E"/>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8C"/>
    <w:rsid w:val="00A23D48"/>
    <w:rsid w:val="00A2400F"/>
    <w:rsid w:val="00A240EB"/>
    <w:rsid w:val="00A2435B"/>
    <w:rsid w:val="00A25865"/>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768"/>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0FC"/>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1EDC"/>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68E"/>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9CA"/>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857"/>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D7B1A"/>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298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659"/>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17"/>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9E2"/>
    <w:rsid w:val="00FF4D58"/>
    <w:rsid w:val="00FF4D76"/>
    <w:rsid w:val="00FF4F95"/>
    <w:rsid w:val="00FF51AF"/>
    <w:rsid w:val="00FF6158"/>
    <w:rsid w:val="00FF69E0"/>
    <w:rsid w:val="00FF6ED7"/>
    <w:rsid w:val="00FF7E0D"/>
    <w:rsid w:val="39D137D5"/>
    <w:rsid w:val="440B773F"/>
    <w:rsid w:val="582F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C97A18"/>
  <w15:docId w15:val="{6C08A647-18DE-45C3-AA1D-8208929C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New Roman" w:eastAsia="Times New Roman" w:hAnsi="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ListBullet4">
    <w:name w:val="List Bullet 4"/>
    <w:basedOn w:val="Normal"/>
    <w:pPr>
      <w:tabs>
        <w:tab w:val="left" w:pos="1304"/>
      </w:tabs>
      <w:ind w:left="1304" w:hanging="1304"/>
      <w:contextualSpacing/>
    </w:pPr>
  </w:style>
  <w:style w:type="paragraph" w:styleId="Caption">
    <w:name w:val="caption"/>
    <w:basedOn w:val="Normal"/>
    <w:next w:val="Normal"/>
    <w:link w:val="CaptionChar"/>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ListBullet5">
    <w:name w:val="List Bullet 5"/>
    <w:basedOn w:val="ListBullet4"/>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pPr>
      <w:keepNext/>
      <w:keepLines/>
    </w:pPr>
    <w:rPr>
      <w:rFonts w:ascii="Arial" w:hAnsi="Arial"/>
      <w:sz w:val="18"/>
      <w:szCs w:val="20"/>
      <w:lang w:val="en-GB"/>
    </w:rPr>
  </w:style>
  <w:style w:type="paragraph" w:customStyle="1" w:styleId="TAH">
    <w:name w:val="TAH"/>
    <w:basedOn w:val="Normal"/>
    <w:link w:val="TAHCar"/>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TdocHeading1">
    <w:name w:val="Tdoc_Heading_1"/>
    <w:basedOn w:val="Heading1"/>
    <w:next w:val="BodyTex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ascii="Times New Roman" w:eastAsia="Times New Roman" w:hAnsi="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ascii="Times New Roman" w:eastAsia="Times New Roman" w:hAnsi="Times New Roman"/>
      <w:lang w:eastAsia="en-US"/>
    </w:rPr>
  </w:style>
  <w:style w:type="paragraph" w:customStyle="1" w:styleId="references">
    <w:name w:val="references"/>
    <w:qFormat/>
    <w:pPr>
      <w:numPr>
        <w:numId w:val="5"/>
      </w:numPr>
      <w:spacing w:after="50" w:line="180" w:lineRule="exact"/>
      <w:jc w:val="both"/>
    </w:pPr>
    <w:rPr>
      <w:rFonts w:ascii="Times New Roman" w:hAnsi="Times New Roman"/>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ascii="Times New Roman" w:eastAsia="Times New Roman" w:hAnsi="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rPr>
      <w:rFonts w:eastAsia="Times New Roman"/>
      <w:szCs w:val="24"/>
      <w:lang w:eastAsia="en-US"/>
    </w:rPr>
  </w:style>
  <w:style w:type="paragraph" w:customStyle="1" w:styleId="text">
    <w:name w:val="text"/>
    <w:basedOn w:val="Normal"/>
    <w:link w:val="textChar"/>
    <w:pPr>
      <w:widowControl w:val="0"/>
      <w:spacing w:after="240"/>
    </w:pPr>
    <w:rPr>
      <w:rFonts w:ascii="Calibri" w:eastAsia="SimSun" w:hAnsi="Calibri"/>
      <w:kern w:val="2"/>
      <w:sz w:val="24"/>
      <w:szCs w:val="20"/>
      <w:lang w:eastAsia="zh-CN"/>
    </w:rPr>
  </w:style>
  <w:style w:type="character" w:customStyle="1" w:styleId="textChar">
    <w:name w:val="text Char"/>
    <w:link w:val="tex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5E1C84-593F-4335-8858-81CA3F60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915</Words>
  <Characters>5220</Characters>
  <Application>Microsoft Office Word</Application>
  <DocSecurity>0</DocSecurity>
  <Lines>43</Lines>
  <Paragraphs>12</Paragraphs>
  <ScaleCrop>false</ScaleCrop>
  <Company>Vivo</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Qualcomm</cp:lastModifiedBy>
  <cp:revision>8</cp:revision>
  <cp:lastPrinted>2011-08-03T09:36:00Z</cp:lastPrinted>
  <dcterms:created xsi:type="dcterms:W3CDTF">2020-04-20T18:45:00Z</dcterms:created>
  <dcterms:modified xsi:type="dcterms:W3CDTF">2020-04-21T18:05:00Z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df748952-0352-4feb-a554-5c8f77e86e37</vt:lpwstr>
  </property>
  <property fmtid="{D5CDD505-2E9C-101B-9397-08002B2CF9AE}" pid="4" name="CTP_TimeStamp">
    <vt:lpwstr>2020-04-21 03:22:28Z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