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 xml:space="preserve">[100b-e-NR-5G_V2X_NRSL-Mode-2-04] Email discussion/approval </w:t>
      </w:r>
      <w:proofErr w:type="spellStart"/>
      <w:r>
        <w:rPr>
          <w:highlight w:val="cyan"/>
          <w:lang w:eastAsia="x-none"/>
        </w:rPr>
        <w:t>w.r.t.</w:t>
      </w:r>
      <w:proofErr w:type="spellEnd"/>
      <w:r>
        <w:rPr>
          <w:highlight w:val="cyan"/>
          <w:lang w:eastAsia="x-none"/>
        </w:rPr>
        <w:t xml:space="preserve">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r w:rsidRPr="003C67C0">
              <w:rPr>
                <w:lang w:val="en-US"/>
              </w:rPr>
              <w:t>Down-select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A set of possible period values additionally includes all integer values from 1 to 99 ms</w:t>
            </w:r>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The first aspect relates to the discussion in the previous meeting on support of backward indication (resource index indication) similar to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Companies supporting this option argue that other mechanisms are sufficient</w:t>
      </w:r>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661"/>
        <w:gridCol w:w="1865"/>
        <w:gridCol w:w="4347"/>
        <w:gridCol w:w="1758"/>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r w:rsidR="00E264BF" w14:paraId="15E7A0E8" w14:textId="77777777" w:rsidTr="00D91F3A">
        <w:tc>
          <w:tcPr>
            <w:tcW w:w="1505" w:type="dxa"/>
          </w:tcPr>
          <w:p w14:paraId="233C8F93" w14:textId="385BDC2A" w:rsidR="00E264BF" w:rsidRPr="00E264BF" w:rsidRDefault="00E264BF" w:rsidP="000167F5">
            <w:pPr>
              <w:rPr>
                <w:rFonts w:eastAsia="MS Mincho"/>
                <w:lang w:eastAsia="ja-JP"/>
              </w:rPr>
            </w:pPr>
            <w:r>
              <w:rPr>
                <w:rFonts w:eastAsia="MS Mincho" w:hint="eastAsia"/>
                <w:lang w:eastAsia="ja-JP"/>
              </w:rPr>
              <w:t>NTT DOCOMO</w:t>
            </w:r>
          </w:p>
        </w:tc>
        <w:tc>
          <w:tcPr>
            <w:tcW w:w="1892" w:type="dxa"/>
          </w:tcPr>
          <w:p w14:paraId="655CB0CC" w14:textId="0F250B5E" w:rsidR="00E264BF" w:rsidRPr="00E264BF" w:rsidRDefault="00E264BF" w:rsidP="000167F5">
            <w:pPr>
              <w:rPr>
                <w:rFonts w:eastAsia="MS Mincho"/>
                <w:lang w:eastAsia="ja-JP"/>
              </w:rPr>
            </w:pPr>
            <w:r>
              <w:rPr>
                <w:rFonts w:eastAsia="MS Mincho"/>
                <w:lang w:eastAsia="ja-JP"/>
              </w:rPr>
              <w:t>O</w:t>
            </w:r>
            <w:r>
              <w:rPr>
                <w:rFonts w:eastAsia="MS Mincho" w:hint="eastAsia"/>
                <w:lang w:eastAsia="ja-JP"/>
              </w:rPr>
              <w:t xml:space="preserve">ption </w:t>
            </w:r>
            <w:r>
              <w:rPr>
                <w:rFonts w:eastAsia="MS Mincho"/>
                <w:lang w:eastAsia="ja-JP"/>
              </w:rPr>
              <w:t>2 or 3</w:t>
            </w:r>
          </w:p>
        </w:tc>
        <w:tc>
          <w:tcPr>
            <w:tcW w:w="4431" w:type="dxa"/>
          </w:tcPr>
          <w:p w14:paraId="2FF77D5E" w14:textId="3DE888E3" w:rsidR="00E264BF" w:rsidRPr="00E264BF" w:rsidRDefault="00E264BF" w:rsidP="000167F5">
            <w:pPr>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backward indication</w:t>
            </w:r>
          </w:p>
        </w:tc>
        <w:tc>
          <w:tcPr>
            <w:tcW w:w="1803" w:type="dxa"/>
          </w:tcPr>
          <w:p w14:paraId="44915145" w14:textId="77777777" w:rsidR="00E264BF" w:rsidRDefault="00E264BF" w:rsidP="000167F5"/>
        </w:tc>
      </w:tr>
      <w:tr w:rsidR="00B2200B" w14:paraId="52020AEF" w14:textId="77777777" w:rsidTr="00D91F3A">
        <w:tc>
          <w:tcPr>
            <w:tcW w:w="1505" w:type="dxa"/>
          </w:tcPr>
          <w:p w14:paraId="3660D6A0" w14:textId="17513C43" w:rsidR="00B2200B" w:rsidRPr="00B2200B" w:rsidRDefault="00B2200B" w:rsidP="00B2200B">
            <w:r w:rsidRPr="00B2200B">
              <w:t>Xiaomi</w:t>
            </w:r>
          </w:p>
        </w:tc>
        <w:tc>
          <w:tcPr>
            <w:tcW w:w="1892" w:type="dxa"/>
          </w:tcPr>
          <w:p w14:paraId="3C167F4F" w14:textId="2C323C08" w:rsidR="00B2200B" w:rsidRPr="00B2200B" w:rsidRDefault="00B2200B" w:rsidP="00B2200B">
            <w:pPr>
              <w:rPr>
                <w:rFonts w:eastAsiaTheme="minorEastAsia"/>
                <w:lang w:eastAsia="zh-CN"/>
              </w:rPr>
            </w:pPr>
            <w:r>
              <w:rPr>
                <w:rFonts w:eastAsiaTheme="minorEastAsia" w:hint="eastAsia"/>
                <w:lang w:eastAsia="zh-CN"/>
              </w:rPr>
              <w:t>Opt</w:t>
            </w:r>
            <w:r>
              <w:rPr>
                <w:rFonts w:eastAsiaTheme="minorEastAsia"/>
                <w:lang w:eastAsia="zh-CN"/>
              </w:rPr>
              <w:t>i</w:t>
            </w:r>
            <w:r>
              <w:rPr>
                <w:rFonts w:eastAsiaTheme="minorEastAsia" w:hint="eastAsia"/>
                <w:lang w:eastAsia="zh-CN"/>
              </w:rPr>
              <w:t>on 1</w:t>
            </w:r>
          </w:p>
        </w:tc>
        <w:tc>
          <w:tcPr>
            <w:tcW w:w="4431" w:type="dxa"/>
          </w:tcPr>
          <w:p w14:paraId="461EC29B" w14:textId="5A2CA24E" w:rsidR="00B2200B" w:rsidRPr="00B2200B" w:rsidRDefault="00B2200B" w:rsidP="00B2200B">
            <w:pPr>
              <w:rPr>
                <w:rFonts w:eastAsiaTheme="minorEastAsia"/>
                <w:lang w:eastAsia="zh-CN"/>
              </w:rPr>
            </w:pPr>
            <w:r>
              <w:rPr>
                <w:rFonts w:eastAsiaTheme="minorEastAsia" w:hint="eastAsia"/>
                <w:lang w:eastAsia="zh-CN"/>
              </w:rPr>
              <w:t xml:space="preserve">Do not </w:t>
            </w:r>
            <w:r>
              <w:rPr>
                <w:rFonts w:eastAsiaTheme="minorEastAsia"/>
                <w:lang w:eastAsia="zh-CN"/>
              </w:rPr>
              <w:t xml:space="preserve">see the benefit to </w:t>
            </w:r>
            <w:r>
              <w:rPr>
                <w:rFonts w:eastAsiaTheme="minorEastAsia" w:hint="eastAsia"/>
                <w:lang w:eastAsia="zh-CN"/>
              </w:rPr>
              <w:t>support backward indication</w:t>
            </w:r>
          </w:p>
        </w:tc>
        <w:tc>
          <w:tcPr>
            <w:tcW w:w="1803" w:type="dxa"/>
          </w:tcPr>
          <w:p w14:paraId="251C8409" w14:textId="77777777" w:rsidR="00B2200B" w:rsidRDefault="00B2200B" w:rsidP="000167F5"/>
        </w:tc>
      </w:tr>
      <w:tr w:rsidR="00890893" w14:paraId="2ADD5D27" w14:textId="77777777" w:rsidTr="00D91F3A">
        <w:tc>
          <w:tcPr>
            <w:tcW w:w="1505" w:type="dxa"/>
          </w:tcPr>
          <w:p w14:paraId="0F6D5AD5" w14:textId="1D6DB526" w:rsidR="00890893" w:rsidRPr="00B2200B" w:rsidRDefault="00890893" w:rsidP="00B2200B">
            <w:r>
              <w:t>TCL</w:t>
            </w:r>
          </w:p>
        </w:tc>
        <w:tc>
          <w:tcPr>
            <w:tcW w:w="1892" w:type="dxa"/>
          </w:tcPr>
          <w:p w14:paraId="714264A2" w14:textId="4F93E498" w:rsidR="00890893" w:rsidRDefault="00890893" w:rsidP="00B2200B">
            <w:pPr>
              <w:rPr>
                <w:rFonts w:eastAsiaTheme="minorEastAsia"/>
                <w:lang w:eastAsia="zh-CN"/>
              </w:rPr>
            </w:pPr>
            <w:r>
              <w:rPr>
                <w:rFonts w:eastAsiaTheme="minorEastAsia"/>
                <w:lang w:eastAsia="zh-CN"/>
              </w:rPr>
              <w:t>Option 3</w:t>
            </w:r>
          </w:p>
        </w:tc>
        <w:tc>
          <w:tcPr>
            <w:tcW w:w="4431" w:type="dxa"/>
          </w:tcPr>
          <w:p w14:paraId="1B1B9117" w14:textId="7323A690" w:rsidR="00890893" w:rsidRDefault="00890893" w:rsidP="00B2200B">
            <w:pPr>
              <w:rPr>
                <w:rFonts w:eastAsiaTheme="minorEastAsia"/>
                <w:lang w:eastAsia="zh-CN"/>
              </w:rPr>
            </w:pPr>
            <w:r>
              <w:rPr>
                <w:rFonts w:eastAsiaTheme="minorEastAsia"/>
                <w:lang w:eastAsia="zh-CN"/>
              </w:rPr>
              <w:t>Ok with option 2 as second preference</w:t>
            </w:r>
          </w:p>
        </w:tc>
        <w:tc>
          <w:tcPr>
            <w:tcW w:w="1803" w:type="dxa"/>
          </w:tcPr>
          <w:p w14:paraId="0B99EB1D" w14:textId="77777777" w:rsidR="00890893" w:rsidRDefault="00890893" w:rsidP="000167F5"/>
        </w:tc>
      </w:tr>
      <w:tr w:rsidR="00560001" w14:paraId="38C4C862" w14:textId="77777777" w:rsidTr="00D91F3A">
        <w:tc>
          <w:tcPr>
            <w:tcW w:w="1505" w:type="dxa"/>
          </w:tcPr>
          <w:p w14:paraId="28504997" w14:textId="2BD23F2F" w:rsidR="00560001" w:rsidRDefault="00560001" w:rsidP="00560001">
            <w:r>
              <w:t>Qualcomm</w:t>
            </w:r>
          </w:p>
        </w:tc>
        <w:tc>
          <w:tcPr>
            <w:tcW w:w="1892" w:type="dxa"/>
          </w:tcPr>
          <w:p w14:paraId="2B23E76B" w14:textId="3BCEBDF3" w:rsidR="00560001" w:rsidRDefault="00560001" w:rsidP="00560001">
            <w:pPr>
              <w:rPr>
                <w:rFonts w:eastAsiaTheme="minorEastAsia"/>
                <w:lang w:eastAsia="zh-CN"/>
              </w:rPr>
            </w:pPr>
            <w:r>
              <w:t>Option 1</w:t>
            </w:r>
          </w:p>
        </w:tc>
        <w:tc>
          <w:tcPr>
            <w:tcW w:w="4431" w:type="dxa"/>
          </w:tcPr>
          <w:p w14:paraId="1B71CB3D" w14:textId="7B5C2679" w:rsidR="00560001" w:rsidRDefault="00560001" w:rsidP="00560001">
            <w:pPr>
              <w:rPr>
                <w:rFonts w:eastAsiaTheme="minorEastAsia"/>
                <w:lang w:eastAsia="zh-CN"/>
              </w:rPr>
            </w:pPr>
            <w:r>
              <w:t xml:space="preserve">Since additional retransmissions within a period are supported, it is not clear how indicating those reservations from the last periodic resource </w:t>
            </w:r>
            <w:r w:rsidR="001C2018">
              <w:t xml:space="preserve">SCI </w:t>
            </w:r>
            <w:r>
              <w:t xml:space="preserve">would </w:t>
            </w:r>
            <w:r w:rsidR="001C2018">
              <w:t>be reconciled with backward indication.</w:t>
            </w:r>
          </w:p>
        </w:tc>
        <w:tc>
          <w:tcPr>
            <w:tcW w:w="1803" w:type="dxa"/>
          </w:tcPr>
          <w:p w14:paraId="778EB50E" w14:textId="77777777" w:rsidR="00560001" w:rsidRDefault="00560001" w:rsidP="00560001"/>
        </w:tc>
      </w:tr>
      <w:tr w:rsidR="00A46343" w14:paraId="37C51393" w14:textId="77777777" w:rsidTr="0095683D">
        <w:tc>
          <w:tcPr>
            <w:tcW w:w="1505" w:type="dxa"/>
          </w:tcPr>
          <w:p w14:paraId="321A8715" w14:textId="77777777" w:rsidR="00A46343" w:rsidRPr="00B2200B" w:rsidRDefault="00A46343" w:rsidP="0095683D">
            <w:r>
              <w:t>Bosch</w:t>
            </w:r>
          </w:p>
        </w:tc>
        <w:tc>
          <w:tcPr>
            <w:tcW w:w="1892" w:type="dxa"/>
          </w:tcPr>
          <w:p w14:paraId="3EBD05E6" w14:textId="77777777" w:rsidR="00A46343" w:rsidRDefault="00A46343" w:rsidP="0095683D">
            <w:pPr>
              <w:rPr>
                <w:rFonts w:eastAsiaTheme="minorEastAsia"/>
                <w:lang w:eastAsia="zh-CN"/>
              </w:rPr>
            </w:pPr>
            <w:r>
              <w:rPr>
                <w:rFonts w:eastAsiaTheme="minorEastAsia"/>
                <w:lang w:eastAsia="zh-CN"/>
              </w:rPr>
              <w:t>Option 3 or 2</w:t>
            </w:r>
          </w:p>
        </w:tc>
        <w:tc>
          <w:tcPr>
            <w:tcW w:w="4431" w:type="dxa"/>
          </w:tcPr>
          <w:p w14:paraId="74981727" w14:textId="77777777" w:rsidR="00A46343" w:rsidRDefault="00A46343" w:rsidP="0095683D">
            <w:pPr>
              <w:rPr>
                <w:rFonts w:eastAsiaTheme="minorEastAsia"/>
                <w:lang w:eastAsia="zh-CN"/>
              </w:rPr>
            </w:pPr>
            <w:r>
              <w:rPr>
                <w:rFonts w:eastAsiaTheme="minorEastAsia"/>
                <w:lang w:eastAsia="zh-CN"/>
              </w:rPr>
              <w:t>Option 3 is preferred. If not agreeable, then at least option 2.</w:t>
            </w:r>
          </w:p>
        </w:tc>
        <w:tc>
          <w:tcPr>
            <w:tcW w:w="1803" w:type="dxa"/>
          </w:tcPr>
          <w:p w14:paraId="09BD21C4" w14:textId="77777777" w:rsidR="00A46343" w:rsidRDefault="00A46343" w:rsidP="0095683D"/>
        </w:tc>
      </w:tr>
      <w:tr w:rsidR="00E75961" w14:paraId="505F55C0" w14:textId="77777777" w:rsidTr="0095683D">
        <w:tc>
          <w:tcPr>
            <w:tcW w:w="1505" w:type="dxa"/>
          </w:tcPr>
          <w:p w14:paraId="1D5F6E00" w14:textId="535933C3" w:rsidR="00E75961" w:rsidRPr="00E75961" w:rsidRDefault="00E75961" w:rsidP="00E75961">
            <w:r w:rsidRPr="00E75961">
              <w:t>Huawei/</w:t>
            </w:r>
            <w:proofErr w:type="spellStart"/>
            <w:r w:rsidRPr="00E75961">
              <w:t>HiSilicon</w:t>
            </w:r>
            <w:proofErr w:type="spellEnd"/>
          </w:p>
        </w:tc>
        <w:tc>
          <w:tcPr>
            <w:tcW w:w="1892" w:type="dxa"/>
          </w:tcPr>
          <w:p w14:paraId="710BC51F" w14:textId="20239110" w:rsidR="00E75961" w:rsidRPr="00E75961" w:rsidRDefault="00E75961" w:rsidP="00E75961">
            <w:pPr>
              <w:rPr>
                <w:rFonts w:eastAsiaTheme="minorEastAsia"/>
                <w:lang w:eastAsia="zh-CN"/>
              </w:rPr>
            </w:pPr>
            <w:r w:rsidRPr="00E75961">
              <w:rPr>
                <w:rFonts w:eastAsiaTheme="minorEastAsia" w:hint="eastAsia"/>
                <w:lang w:eastAsia="zh-CN"/>
              </w:rPr>
              <w:t>O</w:t>
            </w:r>
            <w:r w:rsidRPr="00E75961">
              <w:rPr>
                <w:rFonts w:eastAsiaTheme="minorEastAsia"/>
                <w:lang w:eastAsia="zh-CN"/>
              </w:rPr>
              <w:t>ption 3</w:t>
            </w:r>
          </w:p>
        </w:tc>
        <w:tc>
          <w:tcPr>
            <w:tcW w:w="4431" w:type="dxa"/>
          </w:tcPr>
          <w:p w14:paraId="0F80E8C2" w14:textId="77777777" w:rsidR="00E75961" w:rsidRPr="00E75961" w:rsidRDefault="00E75961" w:rsidP="00E75961">
            <w:r w:rsidRPr="00E75961">
              <w:t>Sensing UE may miss SCI, Option 3 can solve this issue and makes sensing procedure more accurate.</w:t>
            </w:r>
          </w:p>
          <w:p w14:paraId="5F6E1B10" w14:textId="77777777" w:rsidR="00E75961" w:rsidRPr="00E75961" w:rsidRDefault="00E75961" w:rsidP="00E75961"/>
          <w:p w14:paraId="1E1124AF" w14:textId="77777777" w:rsidR="00E75961" w:rsidRPr="00E75961" w:rsidRDefault="00E75961" w:rsidP="00E75961">
            <w:r w:rsidRPr="00E75961">
              <w:t>Option 3 can cover Option 1 and Option 2.</w:t>
            </w:r>
          </w:p>
          <w:p w14:paraId="6B962F45" w14:textId="12B90852" w:rsidR="00E75961" w:rsidRPr="00E75961" w:rsidRDefault="00E75961" w:rsidP="00E75961">
            <w:pPr>
              <w:rPr>
                <w:rFonts w:eastAsiaTheme="minorEastAsia"/>
                <w:lang w:eastAsia="zh-CN"/>
              </w:rPr>
            </w:pPr>
            <w:r w:rsidRPr="00E75961">
              <w:t xml:space="preserve">Compared to Option 2, Option 3 provides full flexibility, and there is only 1 extra bit in case of </w:t>
            </w:r>
            <w:proofErr w:type="spellStart"/>
            <w:r w:rsidRPr="00E75961">
              <w:t>Nmax</w:t>
            </w:r>
            <w:proofErr w:type="spellEnd"/>
            <w:r w:rsidRPr="00E75961">
              <w:t xml:space="preserve"> = 3, so the cost is very small.</w:t>
            </w:r>
          </w:p>
        </w:tc>
        <w:tc>
          <w:tcPr>
            <w:tcW w:w="1803" w:type="dxa"/>
          </w:tcPr>
          <w:p w14:paraId="7BA05164" w14:textId="77777777" w:rsidR="00E75961" w:rsidRDefault="00E75961" w:rsidP="00E75961"/>
        </w:tc>
      </w:tr>
      <w:tr w:rsidR="008C3933" w14:paraId="45F00162" w14:textId="77777777" w:rsidTr="0095683D">
        <w:tc>
          <w:tcPr>
            <w:tcW w:w="1505" w:type="dxa"/>
          </w:tcPr>
          <w:p w14:paraId="42F26637" w14:textId="5A981BE1" w:rsidR="008C3933" w:rsidRPr="00E75961" w:rsidRDefault="008C3933" w:rsidP="00E75961">
            <w:r>
              <w:t>Futurewei</w:t>
            </w:r>
          </w:p>
        </w:tc>
        <w:tc>
          <w:tcPr>
            <w:tcW w:w="1892" w:type="dxa"/>
          </w:tcPr>
          <w:p w14:paraId="68481D33" w14:textId="3D0F493A" w:rsidR="008C3933" w:rsidRPr="00E75961" w:rsidRDefault="008C3933" w:rsidP="00E75961">
            <w:pPr>
              <w:rPr>
                <w:rFonts w:eastAsiaTheme="minorEastAsia" w:hint="eastAsia"/>
                <w:lang w:eastAsia="zh-CN"/>
              </w:rPr>
            </w:pPr>
            <w:r>
              <w:rPr>
                <w:rFonts w:eastAsiaTheme="minorEastAsia"/>
                <w:lang w:eastAsia="zh-CN"/>
              </w:rPr>
              <w:t>Option 3</w:t>
            </w:r>
          </w:p>
        </w:tc>
        <w:tc>
          <w:tcPr>
            <w:tcW w:w="4431" w:type="dxa"/>
          </w:tcPr>
          <w:p w14:paraId="319529D6" w14:textId="3B06DE80" w:rsidR="008C3933" w:rsidRPr="00E75961" w:rsidRDefault="008C3933" w:rsidP="00E75961">
            <w:r>
              <w:t>Backward indication, which is supported in LTE, should be supported for NR as well. Either option 2 or 3 would be acceptable, but given that the additional overhead of option 3 is minimal (1 bit), we prefer option 3</w:t>
            </w:r>
          </w:p>
        </w:tc>
        <w:tc>
          <w:tcPr>
            <w:tcW w:w="1803" w:type="dxa"/>
          </w:tcPr>
          <w:p w14:paraId="4272B755" w14:textId="77777777" w:rsidR="008C3933" w:rsidRDefault="008C3933" w:rsidP="00E75961"/>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661"/>
        <w:gridCol w:w="1868"/>
        <w:gridCol w:w="4343"/>
        <w:gridCol w:w="1759"/>
      </w:tblGrid>
      <w:tr w:rsidR="00BA2792" w14:paraId="009FC7E5" w14:textId="77777777" w:rsidTr="008C3933">
        <w:tc>
          <w:tcPr>
            <w:tcW w:w="1661" w:type="dxa"/>
          </w:tcPr>
          <w:p w14:paraId="76DF14BB" w14:textId="77777777" w:rsidR="00BA2792" w:rsidRDefault="00BA2792" w:rsidP="00855802">
            <w:r>
              <w:t>Source</w:t>
            </w:r>
          </w:p>
        </w:tc>
        <w:tc>
          <w:tcPr>
            <w:tcW w:w="1868" w:type="dxa"/>
          </w:tcPr>
          <w:p w14:paraId="672B44D0" w14:textId="77777777" w:rsidR="00BA2792" w:rsidRDefault="00BA2792" w:rsidP="00855802">
            <w:r>
              <w:t>Option</w:t>
            </w:r>
          </w:p>
        </w:tc>
        <w:tc>
          <w:tcPr>
            <w:tcW w:w="4343" w:type="dxa"/>
          </w:tcPr>
          <w:p w14:paraId="01FBDB93" w14:textId="77777777" w:rsidR="00BA2792" w:rsidRDefault="00BA2792" w:rsidP="00855802">
            <w:r>
              <w:t>Comment</w:t>
            </w:r>
          </w:p>
        </w:tc>
        <w:tc>
          <w:tcPr>
            <w:tcW w:w="1759" w:type="dxa"/>
          </w:tcPr>
          <w:p w14:paraId="36233B1E" w14:textId="77777777" w:rsidR="00BA2792" w:rsidRDefault="00BA2792" w:rsidP="00855802"/>
        </w:tc>
      </w:tr>
      <w:tr w:rsidR="00BA2792" w14:paraId="2A55653A" w14:textId="77777777" w:rsidTr="008C3933">
        <w:tc>
          <w:tcPr>
            <w:tcW w:w="1661" w:type="dxa"/>
          </w:tcPr>
          <w:p w14:paraId="0CC44614" w14:textId="6DE66B84" w:rsidR="00BA2792" w:rsidRDefault="0013476A" w:rsidP="00855802">
            <w:r>
              <w:t>Ericsson</w:t>
            </w:r>
          </w:p>
        </w:tc>
        <w:tc>
          <w:tcPr>
            <w:tcW w:w="1868" w:type="dxa"/>
          </w:tcPr>
          <w:p w14:paraId="60C13559" w14:textId="040BBB63" w:rsidR="00BA2792" w:rsidRDefault="00BA2792" w:rsidP="00855802"/>
        </w:tc>
        <w:tc>
          <w:tcPr>
            <w:tcW w:w="4343" w:type="dxa"/>
          </w:tcPr>
          <w:p w14:paraId="6F2872A1" w14:textId="50B15C89" w:rsidR="00BA2792" w:rsidRDefault="0013476A" w:rsidP="00855802">
            <w:r>
              <w:t xml:space="preserve">For periods of 16 or more slots (i.e., 32/2), we do not see the need to make any changes to the specification. </w:t>
            </w:r>
          </w:p>
        </w:tc>
        <w:tc>
          <w:tcPr>
            <w:tcW w:w="1759" w:type="dxa"/>
          </w:tcPr>
          <w:p w14:paraId="7DC2842B" w14:textId="77777777" w:rsidR="00BA2792" w:rsidRDefault="00BA2792" w:rsidP="00855802"/>
        </w:tc>
      </w:tr>
      <w:tr w:rsidR="00BA2792" w14:paraId="510AED76" w14:textId="77777777" w:rsidTr="008C3933">
        <w:tc>
          <w:tcPr>
            <w:tcW w:w="1661" w:type="dxa"/>
          </w:tcPr>
          <w:p w14:paraId="2919226F" w14:textId="6B9203F6" w:rsidR="00BA2792" w:rsidRPr="00915B08" w:rsidRDefault="00915B08" w:rsidP="00855802">
            <w:pPr>
              <w:rPr>
                <w:lang w:val="ru-RU"/>
              </w:rPr>
            </w:pPr>
            <w:r>
              <w:t>Intel</w:t>
            </w:r>
          </w:p>
        </w:tc>
        <w:tc>
          <w:tcPr>
            <w:tcW w:w="1868" w:type="dxa"/>
          </w:tcPr>
          <w:p w14:paraId="444AD74A" w14:textId="23F18807" w:rsidR="00BA2792" w:rsidRPr="00915B08" w:rsidRDefault="00915B08" w:rsidP="00915B08">
            <w:pPr>
              <w:jc w:val="both"/>
              <w:rPr>
                <w:lang w:val="en-US"/>
              </w:rPr>
            </w:pPr>
            <w:r>
              <w:rPr>
                <w:lang w:val="en-US"/>
              </w:rPr>
              <w:t>Option 2c</w:t>
            </w:r>
          </w:p>
        </w:tc>
        <w:tc>
          <w:tcPr>
            <w:tcW w:w="4343" w:type="dxa"/>
          </w:tcPr>
          <w:p w14:paraId="0631F8FE" w14:textId="5D306076" w:rsidR="00BA2792" w:rsidRPr="00915B08" w:rsidRDefault="00915B08" w:rsidP="00855802">
            <w:pPr>
              <w:rPr>
                <w:lang w:val="ru-RU"/>
              </w:rPr>
            </w:pPr>
            <w:r>
              <w:rPr>
                <w:lang w:val="en-US"/>
              </w:rPr>
              <w:t>In our view the universal solution is to apply a different set of periods, e.g. a reduced sub-set or a separately configured set</w:t>
            </w:r>
          </w:p>
        </w:tc>
        <w:tc>
          <w:tcPr>
            <w:tcW w:w="1759" w:type="dxa"/>
          </w:tcPr>
          <w:p w14:paraId="4629EA36" w14:textId="77777777" w:rsidR="00BA2792" w:rsidRDefault="00BA2792" w:rsidP="00855802"/>
        </w:tc>
      </w:tr>
      <w:tr w:rsidR="003443E8" w14:paraId="49A124FE" w14:textId="77777777" w:rsidTr="008C3933">
        <w:tc>
          <w:tcPr>
            <w:tcW w:w="1661" w:type="dxa"/>
          </w:tcPr>
          <w:p w14:paraId="7C4C011C" w14:textId="06877355" w:rsidR="003443E8" w:rsidRPr="003443E8" w:rsidRDefault="003443E8" w:rsidP="00855802">
            <w:pPr>
              <w:rPr>
                <w:rFonts w:eastAsiaTheme="minorEastAsia"/>
                <w:lang w:eastAsia="zh-CN"/>
              </w:rPr>
            </w:pPr>
            <w:r>
              <w:rPr>
                <w:rFonts w:eastAsiaTheme="minorEastAsia" w:hint="eastAsia"/>
                <w:lang w:eastAsia="zh-CN"/>
              </w:rPr>
              <w:t>v</w:t>
            </w:r>
            <w:r>
              <w:rPr>
                <w:rFonts w:eastAsiaTheme="minorEastAsia"/>
                <w:lang w:eastAsia="zh-CN"/>
              </w:rPr>
              <w:t>ivo</w:t>
            </w:r>
          </w:p>
        </w:tc>
        <w:tc>
          <w:tcPr>
            <w:tcW w:w="1868" w:type="dxa"/>
          </w:tcPr>
          <w:p w14:paraId="0AD393F3" w14:textId="52D56F26" w:rsidR="003443E8" w:rsidRPr="003443E8" w:rsidRDefault="003443E8" w:rsidP="00915B08">
            <w:pPr>
              <w:jc w:val="both"/>
              <w:rPr>
                <w:rFonts w:eastAsiaTheme="minorEastAsia"/>
                <w:lang w:val="en-US" w:eastAsia="zh-CN"/>
              </w:rPr>
            </w:pPr>
            <w:r>
              <w:rPr>
                <w:rFonts w:eastAsiaTheme="minorEastAsia"/>
                <w:lang w:val="en-US" w:eastAsia="zh-CN"/>
              </w:rPr>
              <w:t>Option 1</w:t>
            </w:r>
          </w:p>
        </w:tc>
        <w:tc>
          <w:tcPr>
            <w:tcW w:w="4343" w:type="dxa"/>
          </w:tcPr>
          <w:p w14:paraId="71DF7FA8" w14:textId="1CDED9EB" w:rsidR="003443E8" w:rsidRPr="003443E8" w:rsidRDefault="003443E8" w:rsidP="00855802">
            <w:pPr>
              <w:rPr>
                <w:rFonts w:eastAsiaTheme="minorEastAsia"/>
                <w:lang w:val="en-US" w:eastAsia="zh-CN"/>
              </w:rPr>
            </w:pPr>
            <w:r>
              <w:rPr>
                <w:rFonts w:eastAsiaTheme="minorEastAsia"/>
                <w:lang w:val="en-US" w:eastAsia="zh-CN"/>
              </w:rPr>
              <w:t>Compared with LTE, we have some more values in 0-99ms. However, only a few value in 0~99 can be beneficial, e.g., 30, 50…, considering only a few value is configured per pool, we do not think such additional value will degrade the system performance.</w:t>
            </w:r>
          </w:p>
        </w:tc>
        <w:tc>
          <w:tcPr>
            <w:tcW w:w="1759" w:type="dxa"/>
          </w:tcPr>
          <w:p w14:paraId="26313A95" w14:textId="77777777" w:rsidR="003443E8" w:rsidRDefault="003443E8" w:rsidP="00855802"/>
        </w:tc>
      </w:tr>
      <w:tr w:rsidR="00E264BF" w14:paraId="6EF02165" w14:textId="77777777" w:rsidTr="008C3933">
        <w:tc>
          <w:tcPr>
            <w:tcW w:w="1661" w:type="dxa"/>
          </w:tcPr>
          <w:p w14:paraId="391529E8" w14:textId="07362919" w:rsidR="00E264BF" w:rsidRPr="00E264BF" w:rsidRDefault="00E264BF" w:rsidP="00855802">
            <w:pPr>
              <w:rPr>
                <w:rFonts w:eastAsia="MS Mincho"/>
                <w:lang w:eastAsia="ja-JP"/>
              </w:rPr>
            </w:pPr>
            <w:r>
              <w:rPr>
                <w:rFonts w:eastAsia="MS Mincho" w:hint="eastAsia"/>
                <w:lang w:eastAsia="ja-JP"/>
              </w:rPr>
              <w:t>NTT DOCOMO</w:t>
            </w:r>
          </w:p>
        </w:tc>
        <w:tc>
          <w:tcPr>
            <w:tcW w:w="1868" w:type="dxa"/>
          </w:tcPr>
          <w:p w14:paraId="7BF570C2" w14:textId="795DF0C5" w:rsidR="00E264BF" w:rsidRPr="00E264BF" w:rsidRDefault="00E264BF" w:rsidP="00915B08">
            <w:pPr>
              <w:jc w:val="both"/>
              <w:rPr>
                <w:rFonts w:eastAsia="MS Mincho"/>
                <w:lang w:val="en-US" w:eastAsia="ja-JP"/>
              </w:rPr>
            </w:pPr>
            <w:r>
              <w:rPr>
                <w:rFonts w:eastAsia="MS Mincho"/>
                <w:lang w:val="en-US" w:eastAsia="ja-JP"/>
              </w:rPr>
              <w:t>S</w:t>
            </w:r>
            <w:r>
              <w:rPr>
                <w:rFonts w:eastAsia="MS Mincho" w:hint="eastAsia"/>
                <w:lang w:val="en-US" w:eastAsia="ja-JP"/>
              </w:rPr>
              <w:t xml:space="preserve">ee </w:t>
            </w:r>
            <w:r>
              <w:rPr>
                <w:rFonts w:eastAsia="MS Mincho"/>
                <w:lang w:val="en-US" w:eastAsia="ja-JP"/>
              </w:rPr>
              <w:t>comments</w:t>
            </w:r>
          </w:p>
        </w:tc>
        <w:tc>
          <w:tcPr>
            <w:tcW w:w="4343" w:type="dxa"/>
          </w:tcPr>
          <w:p w14:paraId="11F3CD9F" w14:textId="68EE9399" w:rsidR="00E264BF" w:rsidRPr="00E264BF" w:rsidRDefault="00E264BF" w:rsidP="00855802">
            <w:pPr>
              <w:rPr>
                <w:rFonts w:eastAsia="MS Mincho"/>
                <w:lang w:val="en-US" w:eastAsia="ja-JP"/>
              </w:rPr>
            </w:pPr>
            <w:r>
              <w:rPr>
                <w:rFonts w:eastAsia="MS Mincho"/>
                <w:lang w:val="en-US" w:eastAsia="ja-JP"/>
              </w:rPr>
              <w:t xml:space="preserve">Which option is better depends on situations. For shorter periodicity, option 1 is better than option 2 as excluding only the period used by the UE is not sufficient. For longer periodicity, option 2 is ok. </w:t>
            </w:r>
          </w:p>
        </w:tc>
        <w:tc>
          <w:tcPr>
            <w:tcW w:w="1759" w:type="dxa"/>
          </w:tcPr>
          <w:p w14:paraId="51240C13" w14:textId="77777777" w:rsidR="00E264BF" w:rsidRDefault="00E264BF" w:rsidP="00855802"/>
        </w:tc>
      </w:tr>
      <w:tr w:rsidR="001E082D" w14:paraId="569073A1" w14:textId="77777777" w:rsidTr="008C3933">
        <w:tc>
          <w:tcPr>
            <w:tcW w:w="1661" w:type="dxa"/>
          </w:tcPr>
          <w:p w14:paraId="06BEDC74" w14:textId="125A6741" w:rsidR="001E082D" w:rsidRPr="001E082D" w:rsidRDefault="001E082D" w:rsidP="00855802">
            <w:pPr>
              <w:rPr>
                <w:rFonts w:eastAsia="Malgun Gothic"/>
                <w:lang w:eastAsia="ko-KR"/>
              </w:rPr>
            </w:pPr>
            <w:r>
              <w:rPr>
                <w:rFonts w:eastAsia="Malgun Gothic" w:hint="eastAsia"/>
                <w:lang w:eastAsia="ko-KR"/>
              </w:rPr>
              <w:t>Samsung</w:t>
            </w:r>
          </w:p>
        </w:tc>
        <w:tc>
          <w:tcPr>
            <w:tcW w:w="1868" w:type="dxa"/>
          </w:tcPr>
          <w:p w14:paraId="631BEFDB" w14:textId="23DD0B68" w:rsidR="001E082D" w:rsidRDefault="001E082D" w:rsidP="00915B08">
            <w:pPr>
              <w:jc w:val="both"/>
              <w:rPr>
                <w:rFonts w:eastAsia="MS Mincho"/>
                <w:lang w:val="en-US" w:eastAsia="ja-JP"/>
              </w:rPr>
            </w:pPr>
            <w:r>
              <w:rPr>
                <w:rFonts w:eastAsia="Malgun Gothic"/>
                <w:lang w:val="en-US" w:eastAsia="ko-KR"/>
              </w:rPr>
              <w:t>Option 2b</w:t>
            </w:r>
          </w:p>
        </w:tc>
        <w:tc>
          <w:tcPr>
            <w:tcW w:w="4343" w:type="dxa"/>
          </w:tcPr>
          <w:p w14:paraId="41CD9AB9" w14:textId="3137E049" w:rsidR="001E082D" w:rsidRDefault="001E082D" w:rsidP="00855802">
            <w:pPr>
              <w:rPr>
                <w:rFonts w:eastAsia="MS Mincho"/>
                <w:lang w:val="en-US" w:eastAsia="ja-JP"/>
              </w:rPr>
            </w:pPr>
            <w:r>
              <w:rPr>
                <w:lang w:val="en-US" w:eastAsia="ko-KR"/>
              </w:rPr>
              <w:t>For this issue, a</w:t>
            </w:r>
            <w:r>
              <w:rPr>
                <w:lang w:eastAsia="ko-KR"/>
              </w:rPr>
              <w:t xml:space="preserve"> simple solution is not to perform step 5 in NR</w:t>
            </w:r>
            <w:r w:rsidRPr="001851A0">
              <w:rPr>
                <w:lang w:eastAsia="ko-KR"/>
              </w:rPr>
              <w:t xml:space="preserve"> </w:t>
            </w:r>
            <w:r w:rsidRPr="002431A3">
              <w:rPr>
                <w:lang w:eastAsia="ko-KR"/>
              </w:rPr>
              <w:t>resource (re-)selection procedure</w:t>
            </w:r>
            <w:r>
              <w:rPr>
                <w:lang w:eastAsia="ko-KR"/>
              </w:rPr>
              <w:t>.</w:t>
            </w:r>
          </w:p>
        </w:tc>
        <w:tc>
          <w:tcPr>
            <w:tcW w:w="1759" w:type="dxa"/>
          </w:tcPr>
          <w:p w14:paraId="07B56FD8" w14:textId="77777777" w:rsidR="001E082D" w:rsidRDefault="001E082D" w:rsidP="00855802"/>
        </w:tc>
      </w:tr>
      <w:tr w:rsidR="007C7895" w14:paraId="75828E90" w14:textId="77777777" w:rsidTr="008C3933">
        <w:tc>
          <w:tcPr>
            <w:tcW w:w="1661" w:type="dxa"/>
          </w:tcPr>
          <w:p w14:paraId="0B22E1EF" w14:textId="18265C09" w:rsidR="007C7895" w:rsidRDefault="007C7895" w:rsidP="00855802">
            <w:pPr>
              <w:rPr>
                <w:rFonts w:eastAsia="Malgun Gothic"/>
                <w:lang w:eastAsia="ko-KR"/>
              </w:rPr>
            </w:pPr>
            <w:r>
              <w:rPr>
                <w:rFonts w:eastAsia="Malgun Gothic"/>
                <w:lang w:eastAsia="ko-KR"/>
              </w:rPr>
              <w:t>TCL</w:t>
            </w:r>
          </w:p>
        </w:tc>
        <w:tc>
          <w:tcPr>
            <w:tcW w:w="1868" w:type="dxa"/>
          </w:tcPr>
          <w:p w14:paraId="544242F3" w14:textId="737CB379" w:rsidR="007C7895" w:rsidRDefault="007C7895" w:rsidP="00915B08">
            <w:pPr>
              <w:jc w:val="both"/>
              <w:rPr>
                <w:rFonts w:eastAsia="Malgun Gothic"/>
                <w:lang w:val="en-US" w:eastAsia="ko-KR"/>
              </w:rPr>
            </w:pPr>
            <w:r>
              <w:rPr>
                <w:rFonts w:eastAsia="Malgun Gothic"/>
                <w:lang w:val="en-US" w:eastAsia="ko-KR"/>
              </w:rPr>
              <w:t>Option 1</w:t>
            </w:r>
          </w:p>
        </w:tc>
        <w:tc>
          <w:tcPr>
            <w:tcW w:w="4343" w:type="dxa"/>
          </w:tcPr>
          <w:p w14:paraId="0D0F35CE" w14:textId="086A7BC3" w:rsidR="007C7895" w:rsidRDefault="007C7895" w:rsidP="006E3737">
            <w:pPr>
              <w:rPr>
                <w:lang w:val="en-US" w:eastAsia="ko-KR"/>
              </w:rPr>
            </w:pPr>
            <w:r>
              <w:rPr>
                <w:lang w:val="en-US" w:eastAsia="ko-KR"/>
              </w:rPr>
              <w:t xml:space="preserve">Agree with vivo. </w:t>
            </w:r>
            <w:r w:rsidR="006E3737">
              <w:rPr>
                <w:lang w:val="en-US" w:eastAsia="ko-KR"/>
              </w:rPr>
              <w:t xml:space="preserve">No strong opinion here. </w:t>
            </w:r>
          </w:p>
        </w:tc>
        <w:tc>
          <w:tcPr>
            <w:tcW w:w="1759" w:type="dxa"/>
          </w:tcPr>
          <w:p w14:paraId="1B8FC4EE" w14:textId="77777777" w:rsidR="007C7895" w:rsidRDefault="007C7895" w:rsidP="00855802"/>
        </w:tc>
      </w:tr>
      <w:tr w:rsidR="00C4037B" w14:paraId="73AEECC1" w14:textId="77777777" w:rsidTr="008C3933">
        <w:tc>
          <w:tcPr>
            <w:tcW w:w="1661" w:type="dxa"/>
          </w:tcPr>
          <w:p w14:paraId="716118E3" w14:textId="6AC5CBE7" w:rsidR="00C4037B" w:rsidRDefault="00C4037B" w:rsidP="00C4037B">
            <w:pPr>
              <w:rPr>
                <w:rFonts w:eastAsia="Malgun Gothic"/>
                <w:lang w:eastAsia="ko-KR"/>
              </w:rPr>
            </w:pPr>
            <w:r>
              <w:t>Qualcomm</w:t>
            </w:r>
          </w:p>
        </w:tc>
        <w:tc>
          <w:tcPr>
            <w:tcW w:w="1868" w:type="dxa"/>
          </w:tcPr>
          <w:p w14:paraId="3504A4FE" w14:textId="412C4897" w:rsidR="00C4037B" w:rsidRDefault="00C4037B" w:rsidP="00C4037B">
            <w:pPr>
              <w:jc w:val="both"/>
              <w:rPr>
                <w:rFonts w:eastAsia="Malgun Gothic"/>
                <w:lang w:val="en-US" w:eastAsia="ko-KR"/>
              </w:rPr>
            </w:pPr>
            <w:r>
              <w:rPr>
                <w:lang w:val="en-US"/>
              </w:rPr>
              <w:t>Option 2a</w:t>
            </w:r>
          </w:p>
        </w:tc>
        <w:tc>
          <w:tcPr>
            <w:tcW w:w="4343" w:type="dxa"/>
          </w:tcPr>
          <w:p w14:paraId="5AE9A371" w14:textId="6EAC5B76" w:rsidR="00C4037B" w:rsidRDefault="00C4037B" w:rsidP="00C4037B">
            <w:pPr>
              <w:rPr>
                <w:lang w:val="en-US"/>
              </w:rPr>
            </w:pPr>
            <w:r>
              <w:rPr>
                <w:lang w:val="en-US"/>
              </w:rPr>
              <w:t>Over</w:t>
            </w:r>
            <w:r w:rsidR="00C5411E">
              <w:rPr>
                <w:lang w:val="en-US"/>
              </w:rPr>
              <w:t>-</w:t>
            </w:r>
            <w:r>
              <w:rPr>
                <w:lang w:val="en-US"/>
              </w:rPr>
              <w:t>exclusion is exacerbated by the additional possible period values supported in NR</w:t>
            </w:r>
            <w:r w:rsidR="00EE511B">
              <w:rPr>
                <w:lang w:val="en-US"/>
              </w:rPr>
              <w:t xml:space="preserve"> V2X</w:t>
            </w:r>
            <w:r>
              <w:rPr>
                <w:lang w:val="en-US"/>
              </w:rPr>
              <w:t>. Our evaluation results show performance gains of using Option 2a instead of Option 1.</w:t>
            </w:r>
          </w:p>
          <w:p w14:paraId="0E3A66BD" w14:textId="5030170B" w:rsidR="00C4037B" w:rsidRDefault="00C4037B" w:rsidP="00C4037B">
            <w:pPr>
              <w:rPr>
                <w:lang w:val="en-US" w:eastAsia="ko-KR"/>
              </w:rPr>
            </w:pPr>
            <w:r>
              <w:rPr>
                <w:lang w:val="en-US"/>
              </w:rPr>
              <w:t>We can also be ok with Option 2b as a second preference.</w:t>
            </w:r>
          </w:p>
        </w:tc>
        <w:tc>
          <w:tcPr>
            <w:tcW w:w="1759" w:type="dxa"/>
          </w:tcPr>
          <w:p w14:paraId="7184188E" w14:textId="77777777" w:rsidR="00C4037B" w:rsidRDefault="00C4037B" w:rsidP="00C4037B"/>
        </w:tc>
      </w:tr>
      <w:tr w:rsidR="00A46343" w14:paraId="79A756F9" w14:textId="77777777" w:rsidTr="008C3933">
        <w:tc>
          <w:tcPr>
            <w:tcW w:w="1661" w:type="dxa"/>
          </w:tcPr>
          <w:p w14:paraId="26B416D5" w14:textId="77777777" w:rsidR="00A46343" w:rsidRDefault="00A46343" w:rsidP="0095683D">
            <w:pPr>
              <w:rPr>
                <w:rFonts w:eastAsia="Malgun Gothic"/>
                <w:lang w:eastAsia="ko-KR"/>
              </w:rPr>
            </w:pPr>
            <w:r>
              <w:rPr>
                <w:rFonts w:eastAsia="Malgun Gothic"/>
                <w:lang w:eastAsia="ko-KR"/>
              </w:rPr>
              <w:t>Bosch</w:t>
            </w:r>
          </w:p>
        </w:tc>
        <w:tc>
          <w:tcPr>
            <w:tcW w:w="1868" w:type="dxa"/>
          </w:tcPr>
          <w:p w14:paraId="41E795BE" w14:textId="512F4FED" w:rsidR="00A46343" w:rsidRDefault="00A46343" w:rsidP="0095683D">
            <w:pPr>
              <w:jc w:val="both"/>
              <w:rPr>
                <w:lang w:val="en-US"/>
              </w:rPr>
            </w:pPr>
            <w:r>
              <w:rPr>
                <w:lang w:val="en-US"/>
              </w:rPr>
              <w:t>Option 2</w:t>
            </w:r>
            <w:r w:rsidR="002E6F6B">
              <w:rPr>
                <w:lang w:val="en-US"/>
              </w:rPr>
              <w:t>a</w:t>
            </w:r>
            <w:r>
              <w:rPr>
                <w:lang w:val="en-US"/>
              </w:rPr>
              <w:t xml:space="preserve"> (or 2</w:t>
            </w:r>
            <w:r w:rsidR="002E6F6B">
              <w:rPr>
                <w:lang w:val="en-US"/>
              </w:rPr>
              <w:t>c</w:t>
            </w:r>
            <w:r>
              <w:rPr>
                <w:lang w:val="en-US"/>
              </w:rPr>
              <w:t>)</w:t>
            </w:r>
          </w:p>
          <w:p w14:paraId="65DCAFBC" w14:textId="47BFE727" w:rsidR="00A46343" w:rsidRDefault="00A46343" w:rsidP="0095683D">
            <w:pPr>
              <w:jc w:val="both"/>
              <w:rPr>
                <w:rFonts w:eastAsia="Malgun Gothic"/>
                <w:lang w:val="en-US" w:eastAsia="ko-KR"/>
              </w:rPr>
            </w:pPr>
          </w:p>
        </w:tc>
        <w:tc>
          <w:tcPr>
            <w:tcW w:w="4343" w:type="dxa"/>
          </w:tcPr>
          <w:p w14:paraId="5E4EAEA4" w14:textId="6B1C02EA" w:rsidR="00A46343" w:rsidRDefault="002E6F6B" w:rsidP="002E6F6B">
            <w:pPr>
              <w:rPr>
                <w:lang w:val="en-US" w:eastAsia="ko-KR"/>
              </w:rPr>
            </w:pPr>
            <w:r>
              <w:rPr>
                <w:lang w:val="en-US" w:eastAsia="ko-KR"/>
              </w:rPr>
              <w:t xml:space="preserve">If we can guarantee that there will be only few values selected between 1-99, then </w:t>
            </w:r>
            <w:r>
              <w:rPr>
                <w:lang w:val="en-US"/>
              </w:rPr>
              <w:t xml:space="preserve">keeping current </w:t>
            </w:r>
            <w:r w:rsidR="00A46343">
              <w:rPr>
                <w:lang w:val="en-US"/>
              </w:rPr>
              <w:t>specification</w:t>
            </w:r>
            <w:r>
              <w:rPr>
                <w:lang w:val="en-US"/>
              </w:rPr>
              <w:t xml:space="preserve"> is possible</w:t>
            </w:r>
            <w:r w:rsidR="00A46343">
              <w:rPr>
                <w:lang w:val="en-US"/>
              </w:rPr>
              <w:t>. However, Option 2a</w:t>
            </w:r>
            <w:r>
              <w:rPr>
                <w:lang w:val="en-US"/>
              </w:rPr>
              <w:t xml:space="preserve"> (or 2c)</w:t>
            </w:r>
            <w:r w:rsidR="00A46343">
              <w:rPr>
                <w:lang w:val="en-US"/>
              </w:rPr>
              <w:t xml:space="preserve"> may be more beneficial</w:t>
            </w:r>
            <w:r>
              <w:rPr>
                <w:lang w:val="en-US"/>
              </w:rPr>
              <w:t xml:space="preserve"> in all cases</w:t>
            </w:r>
            <w:r w:rsidR="00A46343">
              <w:rPr>
                <w:lang w:val="en-US"/>
              </w:rPr>
              <w:t>.</w:t>
            </w:r>
          </w:p>
        </w:tc>
        <w:tc>
          <w:tcPr>
            <w:tcW w:w="1759" w:type="dxa"/>
          </w:tcPr>
          <w:p w14:paraId="0B8EA046" w14:textId="77777777" w:rsidR="00A46343" w:rsidRDefault="00A46343" w:rsidP="0095683D"/>
        </w:tc>
      </w:tr>
      <w:tr w:rsidR="00E75961" w14:paraId="6EF98FF7" w14:textId="77777777" w:rsidTr="008C3933">
        <w:tc>
          <w:tcPr>
            <w:tcW w:w="1661" w:type="dxa"/>
          </w:tcPr>
          <w:p w14:paraId="542B958C" w14:textId="3C4885A6" w:rsidR="00E75961" w:rsidRPr="00E75961" w:rsidRDefault="00E75961" w:rsidP="00E75961">
            <w:pPr>
              <w:rPr>
                <w:rFonts w:eastAsia="Malgun Gothic"/>
                <w:lang w:eastAsia="ko-KR"/>
              </w:rPr>
            </w:pPr>
            <w:r w:rsidRPr="00E75961">
              <w:t>Huawei/</w:t>
            </w:r>
            <w:proofErr w:type="spellStart"/>
            <w:r w:rsidRPr="00E75961">
              <w:t>HiSilicon</w:t>
            </w:r>
            <w:proofErr w:type="spellEnd"/>
          </w:p>
        </w:tc>
        <w:tc>
          <w:tcPr>
            <w:tcW w:w="1868" w:type="dxa"/>
          </w:tcPr>
          <w:p w14:paraId="27150D4D" w14:textId="453C0334" w:rsidR="00E75961" w:rsidRPr="00E75961" w:rsidRDefault="00E75961" w:rsidP="00E75961">
            <w:pPr>
              <w:jc w:val="both"/>
              <w:rPr>
                <w:lang w:val="en-US"/>
              </w:rPr>
            </w:pPr>
            <w:r w:rsidRPr="00E75961">
              <w:rPr>
                <w:rFonts w:eastAsiaTheme="minorEastAsia" w:hint="eastAsia"/>
                <w:lang w:eastAsia="zh-CN"/>
              </w:rPr>
              <w:t>O</w:t>
            </w:r>
            <w:r w:rsidRPr="00E75961">
              <w:rPr>
                <w:rFonts w:eastAsiaTheme="minorEastAsia"/>
                <w:lang w:eastAsia="zh-CN"/>
              </w:rPr>
              <w:t>ption 1</w:t>
            </w:r>
          </w:p>
        </w:tc>
        <w:tc>
          <w:tcPr>
            <w:tcW w:w="4343" w:type="dxa"/>
          </w:tcPr>
          <w:p w14:paraId="2A53A9D3" w14:textId="77777777" w:rsidR="00E75961" w:rsidRPr="00E75961" w:rsidRDefault="00E75961" w:rsidP="00E75961">
            <w:r w:rsidRPr="00E75961">
              <w:t>All configured periods should be excluded as in LTE, the ratio of candidate resource set reported to higher layer can be guaranteed by the configuration of X and the increasing on RSRP threshold. The over exclusion is not a critical issue in step 5).</w:t>
            </w:r>
          </w:p>
          <w:p w14:paraId="66A6C583" w14:textId="77777777" w:rsidR="00E75961" w:rsidRPr="00E75961" w:rsidRDefault="00E75961" w:rsidP="00E75961"/>
          <w:p w14:paraId="26F425D5" w14:textId="77777777" w:rsidR="00E75961" w:rsidRPr="00E75961" w:rsidRDefault="00E75961" w:rsidP="00E75961">
            <w:r w:rsidRPr="00E75961">
              <w:t>Option 2a is not preferred since the periods indicated on the non-monitored slots would be any period allowed by the higher layer.</w:t>
            </w:r>
          </w:p>
          <w:p w14:paraId="7F5C1DCA" w14:textId="77777777" w:rsidR="00E75961" w:rsidRPr="00E75961" w:rsidRDefault="00E75961" w:rsidP="00E75961"/>
          <w:p w14:paraId="6DAC1CF6" w14:textId="0BEFBE2E" w:rsidR="00E75961" w:rsidRPr="00E75961" w:rsidRDefault="00E75961" w:rsidP="00E75961">
            <w:pPr>
              <w:rPr>
                <w:lang w:val="en-US" w:eastAsia="ko-KR"/>
              </w:rPr>
            </w:pPr>
            <w:r w:rsidRPr="00E75961">
              <w:t>Option 2c is also not preferred since such sub-set may cause inaccuracy and thus collision.</w:t>
            </w:r>
          </w:p>
        </w:tc>
        <w:tc>
          <w:tcPr>
            <w:tcW w:w="1759" w:type="dxa"/>
          </w:tcPr>
          <w:p w14:paraId="7EDFE8F9" w14:textId="77777777" w:rsidR="00E75961" w:rsidRDefault="00E75961" w:rsidP="00E75961"/>
        </w:tc>
      </w:tr>
    </w:tbl>
    <w:p w14:paraId="1788D1A3" w14:textId="77777777" w:rsidR="00BA2792" w:rsidRPr="002E6F6B" w:rsidRDefault="00BA2792" w:rsidP="00842A04">
      <w:bookmarkStart w:id="3" w:name="_GoBack"/>
      <w:bookmarkEnd w:id="3"/>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 xml:space="preserve">Last time the backward indication issue and periods for exclusion of slots not monitored in the sensing window were discussed. The following issues are still open based on </w:t>
      </w:r>
      <w:proofErr w:type="spellStart"/>
      <w:r>
        <w:rPr>
          <w:lang w:eastAsia="x-none"/>
        </w:rPr>
        <w:t>tdoc</w:t>
      </w:r>
      <w:proofErr w:type="spellEnd"/>
      <w:r>
        <w:rPr>
          <w:lang w:eastAsia="x-none"/>
        </w:rPr>
        <w:t xml:space="preserve">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 xml:space="preserve">Huawei, </w:t>
      </w:r>
      <w:proofErr w:type="spellStart"/>
      <w:r>
        <w:rPr>
          <w:lang w:eastAsia="x-none"/>
        </w:rPr>
        <w:t>HiSilicon</w:t>
      </w:r>
      <w:bookmarkEnd w:id="4"/>
      <w:proofErr w:type="spellEnd"/>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 xml:space="preserve">ZTE, </w:t>
      </w:r>
      <w:proofErr w:type="spellStart"/>
      <w:r>
        <w:rPr>
          <w:lang w:eastAsia="x-none"/>
        </w:rPr>
        <w:t>Sanechips</w:t>
      </w:r>
      <w:bookmarkEnd w:id="11"/>
      <w:proofErr w:type="spellEnd"/>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44028E"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proofErr w:type="spellStart"/>
      <w:r w:rsidR="00610BCA" w:rsidRPr="00000FB2">
        <w:rPr>
          <w:rFonts w:ascii="Times New Roman" w:eastAsia="SimSun" w:hAnsi="Times New Roman"/>
          <w:bCs/>
          <w:iCs/>
          <w:szCs w:val="20"/>
        </w:rPr>
        <w:t>Remianing</w:t>
      </w:r>
      <w:proofErr w:type="spellEnd"/>
      <w:r w:rsidR="00610BCA">
        <w:rPr>
          <w:lang w:eastAsia="x-none"/>
        </w:rPr>
        <w:t xml:space="preserve"> details on mode-2 resource allocation</w:t>
      </w:r>
      <w:r w:rsidR="00610BCA">
        <w:rPr>
          <w:lang w:eastAsia="x-none"/>
        </w:rPr>
        <w:tab/>
        <w:t>Futurewei</w:t>
      </w:r>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r>
      <w:proofErr w:type="spellStart"/>
      <w:r>
        <w:rPr>
          <w:lang w:eastAsia="x-none"/>
        </w:rPr>
        <w:t>Spreadtrum</w:t>
      </w:r>
      <w:proofErr w:type="spellEnd"/>
      <w:r>
        <w:rPr>
          <w:lang w:eastAsia="x-none"/>
        </w:rPr>
        <w:t xml:space="preserve">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r>
      <w:proofErr w:type="spellStart"/>
      <w:r>
        <w:rPr>
          <w:lang w:eastAsia="x-none"/>
        </w:rPr>
        <w:t>InterDigital</w:t>
      </w:r>
      <w:proofErr w:type="spellEnd"/>
      <w:r>
        <w:rPr>
          <w:lang w:eastAsia="x-none"/>
        </w:rPr>
        <w:t>,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44028E"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bookmarkEnd w:id="27"/>
      <w:proofErr w:type="spellEnd"/>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84376" w14:textId="77777777" w:rsidR="0044028E" w:rsidRDefault="0044028E">
      <w:r>
        <w:separator/>
      </w:r>
    </w:p>
  </w:endnote>
  <w:endnote w:type="continuationSeparator" w:id="0">
    <w:p w14:paraId="637EA9D2" w14:textId="77777777" w:rsidR="0044028E" w:rsidRDefault="0044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7D894" w14:textId="77777777" w:rsidR="0044028E" w:rsidRDefault="0044028E">
      <w:r>
        <w:separator/>
      </w:r>
    </w:p>
  </w:footnote>
  <w:footnote w:type="continuationSeparator" w:id="0">
    <w:p w14:paraId="59598B5B" w14:textId="77777777" w:rsidR="0044028E" w:rsidRDefault="0044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018"/>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82D"/>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1E"/>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6DE1"/>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B5B"/>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B"/>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E8"/>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28E"/>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2FF"/>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01"/>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13"/>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737"/>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4B4"/>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66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895"/>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4D9F"/>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893"/>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933"/>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D8B"/>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43"/>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00B"/>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501"/>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7B"/>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1E"/>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BF"/>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61"/>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1B"/>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382AF-444E-4DB5-84FE-DB9DAFF14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8</TotalTime>
  <Pages>4</Pages>
  <Words>2435</Words>
  <Characters>13882</Characters>
  <Application>Microsoft Office Word</Application>
  <DocSecurity>0</DocSecurity>
  <Lines>115</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RAN1 Chairman's Notes RAN1 NR#3</vt:lpstr>
      <vt:lpstr>RAN1 Chairman's Notes RAN1 NR#3</vt:lpstr>
      <vt:lpstr>RAN1 Chairman's Notes RAN1 NR#3</vt:lpstr>
    </vt:vector>
  </TitlesOfParts>
  <Company/>
  <LinksUpToDate>false</LinksUpToDate>
  <CharactersWithSpaces>16285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Philippe Sartori</cp:lastModifiedBy>
  <cp:revision>3</cp:revision>
  <cp:lastPrinted>2013-05-13T15:37:00Z</cp:lastPrinted>
  <dcterms:created xsi:type="dcterms:W3CDTF">2020-04-21T19:24:00Z</dcterms:created>
  <dcterms:modified xsi:type="dcterms:W3CDTF">2020-04-21T19:32:00Z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C:\Users\ck13.shin\Downloads\Mode2-4 - Periodic reservations - v3 - vivo_DCM.docx</vt:lpwstr>
  </property>
  <property fmtid="{D5CDD505-2E9C-101B-9397-08002B2CF9AE}" pid="9" name="_2015_ms_pID_725343">
    <vt:lpwstr>(2)O5FTUK2vYNTfp6QnWhuIMQpALsCLy7SNv+xEVWXR7O1DcsTdzXNr6t7OT1qN7OKQ59l7ZIZO
0fJRnT7IWXWnB+Jz6lDGFq6te+O7QlvOfXDAB7m++HvOcj3xstYXaYGwbV0f9yEdhAm/i56U
cwG8Dp4k6efz+z5bf8+FHJFZ8luejbMEMeFpfpyzOrBO+TU3yzx1bQjNGvSt766D4efyY/bX
qvZGunxfLCfWAMJra3</vt:lpwstr>
  </property>
  <property fmtid="{D5CDD505-2E9C-101B-9397-08002B2CF9AE}" pid="10" name="_2015_ms_pID_7253431">
    <vt:lpwstr>yF56soy14KZAIjk26NS2lur7rF4A3m6lvwuZwTHDuooxH5LsXtMd1Y
hJonVn1vw7/MiHArMMI50rmKohgNDoPRcbVY9ShKt+/txo3/hZh/hVqnLzK3qNjX2logDuav
T/l9ckcIwsuRVJ9QVg5Nym/BIXRv8PrY2faT8N8gykn70uPTuNKaKIagfjMWczzXL2MoMHpd
NzR5VrOoIt3FSyDm</vt:lpwstr>
  </property>
</Properties>
</file>