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FB97E" w14:textId="77777777" w:rsidR="00BE232B" w:rsidRPr="006A7F51" w:rsidRDefault="00BE232B" w:rsidP="00BE232B">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FBC84C" w14:textId="77777777" w:rsidR="00BE232B" w:rsidRDefault="00BE232B" w:rsidP="00BE232B">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w:t>
      </w:r>
      <w:proofErr w:type="gramStart"/>
      <w:r>
        <w:rPr>
          <w:sz w:val="20"/>
          <w:lang w:val="en-US"/>
        </w:rPr>
        <w:t>April,</w:t>
      </w:r>
      <w:proofErr w:type="gramEnd"/>
      <w:r>
        <w:rPr>
          <w:sz w:val="20"/>
          <w:lang w:val="en-US"/>
        </w:rPr>
        <w:t xml:space="preserve">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3846902B"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BE232B" w:rsidRPr="00457707">
        <w:rPr>
          <w:sz w:val="20"/>
        </w:rPr>
        <w:t>[</w:t>
      </w:r>
      <w:r w:rsidR="0078646A" w:rsidRPr="0078646A">
        <w:rPr>
          <w:sz w:val="20"/>
        </w:rPr>
        <w:t>100b-e-NR-unlic-NRU-ULSignalsChannels-0</w:t>
      </w:r>
      <w:r w:rsidR="0078646A">
        <w:rPr>
          <w:sz w:val="20"/>
        </w:rPr>
        <w:t>2</w:t>
      </w:r>
      <w:r w:rsidR="00BE232B" w:rsidRPr="00457707">
        <w:rPr>
          <w:sz w:val="20"/>
        </w:rPr>
        <w:t>]</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61A80125"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7B1376D"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[100b-e-NR-unlic-NRU-ULSignalsChannels-02] Email discussion/approval on the following issues</w:t>
      </w:r>
    </w:p>
    <w:p w14:paraId="14A8481C"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by 4/24; if necessary, followed by endorsing the corresponding TPs by 4/30 – Steve (Ericsson)</w:t>
      </w:r>
    </w:p>
    <w:p w14:paraId="16E32926"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Capture UE procedure related to FDRA field in RAR UL grant</w:t>
      </w:r>
    </w:p>
    <w:p w14:paraId="23AE5B84"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Editorial correction on SRS</w:t>
      </w:r>
    </w:p>
    <w:p w14:paraId="559B957D" w14:textId="77777777" w:rsidR="007C56DE" w:rsidRDefault="007C56DE" w:rsidP="007C56DE">
      <w:pPr>
        <w:pStyle w:val="Doc-text2"/>
        <w:tabs>
          <w:tab w:val="left" w:pos="1276"/>
        </w:tabs>
        <w:ind w:left="0" w:firstLine="0"/>
        <w:rPr>
          <w:lang w:val="en-US"/>
        </w:rPr>
      </w:pPr>
    </w:p>
    <w:p w14:paraId="4CC2C47C" w14:textId="77777777" w:rsidR="007C56DE" w:rsidRDefault="007C56DE" w:rsidP="007C56DE">
      <w:pPr>
        <w:pStyle w:val="Doc-text2"/>
        <w:tabs>
          <w:tab w:val="left" w:pos="1276"/>
        </w:tabs>
        <w:ind w:left="0" w:firstLine="0"/>
        <w:rPr>
          <w:lang w:val="en-US"/>
        </w:rPr>
      </w:pPr>
      <w:r>
        <w:rPr>
          <w:lang w:val="en-US"/>
        </w:rPr>
        <w:t>The following topics 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780"/>
        <w:gridCol w:w="5155"/>
        <w:gridCol w:w="2070"/>
        <w:gridCol w:w="1012"/>
      </w:tblGrid>
      <w:tr w:rsidR="00224132" w14:paraId="16EEF3C5" w14:textId="77777777" w:rsidTr="00C37748">
        <w:tc>
          <w:tcPr>
            <w:tcW w:w="780" w:type="dxa"/>
          </w:tcPr>
          <w:p w14:paraId="357C0E0B" w14:textId="77777777" w:rsidR="00224132" w:rsidRPr="00D75125" w:rsidRDefault="00224132" w:rsidP="00C37748">
            <w:pPr>
              <w:pStyle w:val="Doc-text2"/>
              <w:tabs>
                <w:tab w:val="left" w:pos="1276"/>
              </w:tabs>
              <w:ind w:left="0" w:firstLine="0"/>
              <w:jc w:val="center"/>
              <w:rPr>
                <w:b/>
                <w:bCs/>
                <w:lang w:val="en-US"/>
              </w:rPr>
            </w:pPr>
            <w:r w:rsidRPr="00D75125">
              <w:rPr>
                <w:b/>
                <w:bCs/>
                <w:lang w:val="en-US"/>
              </w:rPr>
              <w:t>Issue</w:t>
            </w:r>
          </w:p>
        </w:tc>
        <w:tc>
          <w:tcPr>
            <w:tcW w:w="5155" w:type="dxa"/>
          </w:tcPr>
          <w:p w14:paraId="73338E1D" w14:textId="77777777" w:rsidR="00224132" w:rsidRPr="00D75125" w:rsidRDefault="00224132" w:rsidP="00C37748">
            <w:pPr>
              <w:pStyle w:val="Doc-text2"/>
              <w:tabs>
                <w:tab w:val="left" w:pos="1276"/>
              </w:tabs>
              <w:ind w:left="0" w:firstLine="0"/>
              <w:rPr>
                <w:b/>
                <w:bCs/>
                <w:lang w:val="en-US"/>
              </w:rPr>
            </w:pPr>
            <w:r w:rsidRPr="00D75125">
              <w:rPr>
                <w:b/>
                <w:bCs/>
                <w:lang w:val="en-US"/>
              </w:rPr>
              <w:t>Description</w:t>
            </w:r>
          </w:p>
        </w:tc>
        <w:tc>
          <w:tcPr>
            <w:tcW w:w="2070" w:type="dxa"/>
          </w:tcPr>
          <w:p w14:paraId="1BDFF1BD" w14:textId="77777777" w:rsidR="00224132" w:rsidRPr="00D75125" w:rsidRDefault="00224132" w:rsidP="00C37748">
            <w:pPr>
              <w:pStyle w:val="Doc-text2"/>
              <w:tabs>
                <w:tab w:val="left" w:pos="1276"/>
              </w:tabs>
              <w:ind w:left="0" w:firstLine="0"/>
              <w:rPr>
                <w:b/>
                <w:bCs/>
                <w:lang w:val="en-US"/>
              </w:rPr>
            </w:pPr>
            <w:proofErr w:type="spellStart"/>
            <w:r w:rsidRPr="00D75125">
              <w:rPr>
                <w:b/>
                <w:bCs/>
                <w:lang w:val="en-US"/>
              </w:rPr>
              <w:t>Tdoc</w:t>
            </w:r>
            <w:proofErr w:type="spellEnd"/>
            <w:r w:rsidRPr="00D75125">
              <w:rPr>
                <w:b/>
                <w:bCs/>
                <w:lang w:val="en-US"/>
              </w:rPr>
              <w:t xml:space="preserve"> References</w:t>
            </w:r>
          </w:p>
        </w:tc>
        <w:tc>
          <w:tcPr>
            <w:tcW w:w="1012" w:type="dxa"/>
          </w:tcPr>
          <w:p w14:paraId="7949953B" w14:textId="77777777" w:rsidR="00224132" w:rsidRPr="00D75125" w:rsidRDefault="00224132" w:rsidP="00C37748">
            <w:pPr>
              <w:pStyle w:val="Doc-text2"/>
              <w:tabs>
                <w:tab w:val="left" w:pos="1276"/>
              </w:tabs>
              <w:ind w:left="0" w:firstLine="0"/>
              <w:jc w:val="center"/>
              <w:rPr>
                <w:b/>
                <w:bCs/>
                <w:lang w:val="en-US"/>
              </w:rPr>
            </w:pPr>
            <w:r>
              <w:rPr>
                <w:b/>
                <w:bCs/>
                <w:lang w:val="en-US"/>
              </w:rPr>
              <w:t>Class</w:t>
            </w:r>
          </w:p>
        </w:tc>
      </w:tr>
      <w:tr w:rsidR="00224132" w14:paraId="4883268F" w14:textId="77777777" w:rsidTr="00C37748">
        <w:tc>
          <w:tcPr>
            <w:tcW w:w="780" w:type="dxa"/>
          </w:tcPr>
          <w:p w14:paraId="680A7F71" w14:textId="77777777" w:rsidR="00224132" w:rsidRDefault="00224132" w:rsidP="00C37748">
            <w:pPr>
              <w:pStyle w:val="Doc-text2"/>
              <w:tabs>
                <w:tab w:val="left" w:pos="1276"/>
              </w:tabs>
              <w:ind w:left="0" w:firstLine="0"/>
              <w:jc w:val="center"/>
              <w:rPr>
                <w:lang w:val="en-US"/>
              </w:rPr>
            </w:pPr>
            <w:r>
              <w:rPr>
                <w:lang w:val="en-US"/>
              </w:rPr>
              <w:t>3</w:t>
            </w:r>
          </w:p>
        </w:tc>
        <w:tc>
          <w:tcPr>
            <w:tcW w:w="5155" w:type="dxa"/>
          </w:tcPr>
          <w:p w14:paraId="75C7F8B3" w14:textId="77777777" w:rsidR="00224132" w:rsidRDefault="00224132" w:rsidP="00C37748">
            <w:pPr>
              <w:pStyle w:val="BodyText"/>
              <w:spacing w:after="0"/>
              <w:rPr>
                <w:sz w:val="20"/>
                <w:szCs w:val="20"/>
                <w:lang w:val="de-DE"/>
              </w:rPr>
            </w:pPr>
            <w:r>
              <w:rPr>
                <w:sz w:val="20"/>
                <w:szCs w:val="20"/>
                <w:lang w:val="de-DE"/>
              </w:rPr>
              <w:t xml:space="preserve">FDRA field </w:t>
            </w:r>
            <w:r w:rsidRPr="001F16E7">
              <w:rPr>
                <w:sz w:val="20"/>
                <w:szCs w:val="20"/>
                <w:lang w:val="de-DE"/>
              </w:rPr>
              <w:t>in RAR UL gran</w:t>
            </w:r>
            <w:r>
              <w:rPr>
                <w:sz w:val="20"/>
                <w:szCs w:val="20"/>
                <w:lang w:val="de-DE"/>
              </w:rPr>
              <w:t>t for operation with shared spectrum channel access</w:t>
            </w:r>
          </w:p>
          <w:p w14:paraId="139CE563" w14:textId="77777777" w:rsidR="00224132" w:rsidRDefault="00224132" w:rsidP="00224132">
            <w:pPr>
              <w:pStyle w:val="BodyText"/>
              <w:numPr>
                <w:ilvl w:val="0"/>
                <w:numId w:val="26"/>
              </w:numPr>
              <w:spacing w:after="0"/>
              <w:rPr>
                <w:sz w:val="20"/>
                <w:szCs w:val="20"/>
                <w:lang w:val="de-DE"/>
              </w:rPr>
            </w:pPr>
            <w:r>
              <w:rPr>
                <w:sz w:val="20"/>
                <w:szCs w:val="20"/>
                <w:lang w:val="de-DE"/>
              </w:rPr>
              <w:t>Capture UE interpreation of FDRA field when interlacing configured</w:t>
            </w:r>
          </w:p>
          <w:p w14:paraId="0518D246" w14:textId="77777777" w:rsidR="00224132" w:rsidRPr="006D0B13" w:rsidRDefault="00224132" w:rsidP="00224132">
            <w:pPr>
              <w:pStyle w:val="BodyText"/>
              <w:numPr>
                <w:ilvl w:val="0"/>
                <w:numId w:val="26"/>
              </w:numPr>
              <w:spacing w:after="0"/>
              <w:rPr>
                <w:sz w:val="20"/>
                <w:szCs w:val="20"/>
                <w:lang w:val="de-DE"/>
              </w:rPr>
            </w:pPr>
            <w:r>
              <w:rPr>
                <w:sz w:val="20"/>
                <w:szCs w:val="20"/>
                <w:lang w:val="de-DE"/>
              </w:rPr>
              <w:t>T</w:t>
            </w:r>
            <w:r w:rsidRPr="006D0B13">
              <w:rPr>
                <w:sz w:val="20"/>
                <w:szCs w:val="20"/>
                <w:lang w:val="de-DE"/>
              </w:rPr>
              <w:t>runcation/expansion rule when interlacing not configured</w:t>
            </w:r>
          </w:p>
          <w:p w14:paraId="24476999" w14:textId="77777777" w:rsidR="00224132" w:rsidRDefault="00224132" w:rsidP="00224132">
            <w:pPr>
              <w:pStyle w:val="BodyText"/>
              <w:numPr>
                <w:ilvl w:val="0"/>
                <w:numId w:val="26"/>
              </w:numPr>
              <w:spacing w:after="0"/>
              <w:rPr>
                <w:sz w:val="20"/>
                <w:szCs w:val="20"/>
                <w:lang w:val="de-DE"/>
              </w:rPr>
            </w:pPr>
            <w:r>
              <w:rPr>
                <w:sz w:val="20"/>
                <w:szCs w:val="20"/>
                <w:lang w:val="de-DE"/>
              </w:rPr>
              <w:t xml:space="preserve">Agree on rule for RB set allocation for PUSCH scheduled by RAR UL grant </w:t>
            </w:r>
          </w:p>
          <w:p w14:paraId="62AAE5D3" w14:textId="77777777" w:rsidR="00224132" w:rsidRDefault="00224132" w:rsidP="00C37748">
            <w:pPr>
              <w:pStyle w:val="Doc-text2"/>
              <w:tabs>
                <w:tab w:val="left" w:pos="1276"/>
              </w:tabs>
              <w:ind w:left="0" w:firstLine="0"/>
              <w:rPr>
                <w:lang w:val="en-US"/>
              </w:rPr>
            </w:pPr>
            <w:r w:rsidRPr="001F16E7">
              <w:rPr>
                <w:sz w:val="20"/>
                <w:szCs w:val="20"/>
                <w:lang w:val="de-DE"/>
              </w:rPr>
              <w:t xml:space="preserve">TP </w:t>
            </w:r>
            <w:r>
              <w:rPr>
                <w:sz w:val="20"/>
                <w:szCs w:val="20"/>
                <w:lang w:val="de-DE"/>
              </w:rPr>
              <w:t xml:space="preserve">needed </w:t>
            </w:r>
            <w:r w:rsidRPr="001F16E7">
              <w:rPr>
                <w:sz w:val="20"/>
                <w:szCs w:val="20"/>
                <w:lang w:val="de-DE"/>
              </w:rPr>
              <w:t xml:space="preserve">to 38.213 </w:t>
            </w:r>
            <w:r w:rsidRPr="0063354D">
              <w:rPr>
                <w:sz w:val="20"/>
                <w:szCs w:val="20"/>
                <w:lang w:val="de-DE"/>
              </w:rPr>
              <w:t>§8.3</w:t>
            </w:r>
          </w:p>
        </w:tc>
        <w:tc>
          <w:tcPr>
            <w:tcW w:w="2070" w:type="dxa"/>
          </w:tcPr>
          <w:p w14:paraId="513FC849" w14:textId="77777777" w:rsidR="00224132" w:rsidRDefault="00224132" w:rsidP="00C37748">
            <w:pPr>
              <w:pStyle w:val="BodyText"/>
              <w:spacing w:after="0"/>
              <w:jc w:val="left"/>
              <w:rPr>
                <w:sz w:val="20"/>
                <w:szCs w:val="20"/>
                <w:lang w:val="de-DE"/>
              </w:rPr>
            </w:pPr>
            <w:r>
              <w:rPr>
                <w:sz w:val="20"/>
                <w:szCs w:val="20"/>
                <w:lang w:val="de-DE"/>
              </w:rPr>
              <w:t>R1-2002030: P3,P4</w:t>
            </w:r>
          </w:p>
          <w:p w14:paraId="16F3834C" w14:textId="77777777" w:rsidR="00224132" w:rsidRDefault="00224132" w:rsidP="00C37748">
            <w:pPr>
              <w:pStyle w:val="BodyText"/>
              <w:spacing w:after="0"/>
              <w:jc w:val="left"/>
              <w:rPr>
                <w:sz w:val="20"/>
                <w:szCs w:val="20"/>
                <w:lang w:val="de-DE"/>
              </w:rPr>
            </w:pPr>
            <w:r>
              <w:rPr>
                <w:sz w:val="20"/>
                <w:szCs w:val="20"/>
                <w:lang w:val="de-DE"/>
              </w:rPr>
              <w:t>R1-2001875: P4</w:t>
            </w:r>
          </w:p>
          <w:p w14:paraId="1700A7DE" w14:textId="77777777" w:rsidR="00224132" w:rsidRDefault="00224132" w:rsidP="00C37748">
            <w:pPr>
              <w:pStyle w:val="BodyText"/>
              <w:spacing w:after="0"/>
              <w:jc w:val="left"/>
              <w:rPr>
                <w:sz w:val="20"/>
                <w:szCs w:val="20"/>
                <w:lang w:val="de-DE"/>
              </w:rPr>
            </w:pPr>
            <w:r>
              <w:rPr>
                <w:sz w:val="20"/>
                <w:szCs w:val="20"/>
                <w:lang w:val="de-DE"/>
              </w:rPr>
              <w:t>R1-2001533: P3</w:t>
            </w:r>
          </w:p>
          <w:p w14:paraId="0F34BE67" w14:textId="77777777" w:rsidR="00224132" w:rsidRDefault="00224132" w:rsidP="00C37748">
            <w:pPr>
              <w:pStyle w:val="BodyText"/>
              <w:spacing w:after="0"/>
              <w:jc w:val="left"/>
              <w:rPr>
                <w:sz w:val="20"/>
                <w:szCs w:val="20"/>
                <w:lang w:val="de-DE"/>
              </w:rPr>
            </w:pPr>
            <w:r>
              <w:rPr>
                <w:sz w:val="20"/>
                <w:szCs w:val="20"/>
                <w:lang w:val="de-DE"/>
              </w:rPr>
              <w:t>R1-2001934: P5</w:t>
            </w:r>
          </w:p>
          <w:p w14:paraId="75792538" w14:textId="77777777" w:rsidR="00224132" w:rsidRDefault="00224132" w:rsidP="00C37748">
            <w:pPr>
              <w:pStyle w:val="BodyText"/>
              <w:spacing w:after="0"/>
              <w:jc w:val="left"/>
              <w:rPr>
                <w:sz w:val="20"/>
                <w:szCs w:val="20"/>
                <w:lang w:val="de-DE"/>
              </w:rPr>
            </w:pPr>
            <w:r>
              <w:rPr>
                <w:sz w:val="20"/>
                <w:szCs w:val="20"/>
                <w:lang w:val="de-DE"/>
              </w:rPr>
              <w:t>R1-2001758: P1</w:t>
            </w:r>
          </w:p>
          <w:p w14:paraId="4395D133" w14:textId="77777777" w:rsidR="00224132" w:rsidRDefault="00224132" w:rsidP="00C37748">
            <w:pPr>
              <w:pStyle w:val="BodyText"/>
              <w:spacing w:after="0"/>
              <w:jc w:val="left"/>
              <w:rPr>
                <w:sz w:val="20"/>
                <w:szCs w:val="20"/>
                <w:lang w:val="de-DE"/>
              </w:rPr>
            </w:pPr>
            <w:r>
              <w:rPr>
                <w:sz w:val="20"/>
                <w:szCs w:val="20"/>
                <w:lang w:val="de-DE"/>
              </w:rPr>
              <w:t>R1-2002382: P4-P5</w:t>
            </w:r>
          </w:p>
          <w:p w14:paraId="6587751B" w14:textId="77777777" w:rsidR="00224132" w:rsidRDefault="00224132" w:rsidP="00C37748">
            <w:pPr>
              <w:pStyle w:val="Doc-text2"/>
              <w:tabs>
                <w:tab w:val="left" w:pos="1276"/>
              </w:tabs>
              <w:ind w:left="0" w:firstLine="0"/>
              <w:rPr>
                <w:sz w:val="20"/>
                <w:szCs w:val="20"/>
                <w:lang w:val="de-DE"/>
              </w:rPr>
            </w:pPr>
            <w:r>
              <w:rPr>
                <w:sz w:val="20"/>
                <w:szCs w:val="20"/>
                <w:lang w:val="de-DE"/>
              </w:rPr>
              <w:t xml:space="preserve">R1-2001651: P3 </w:t>
            </w:r>
          </w:p>
          <w:p w14:paraId="18A47603" w14:textId="77777777" w:rsidR="00224132" w:rsidRDefault="00224132" w:rsidP="00C37748">
            <w:pPr>
              <w:pStyle w:val="Doc-text2"/>
              <w:tabs>
                <w:tab w:val="left" w:pos="1276"/>
              </w:tabs>
              <w:ind w:left="0" w:firstLine="0"/>
              <w:rPr>
                <w:sz w:val="20"/>
                <w:szCs w:val="20"/>
                <w:lang w:val="de-DE"/>
              </w:rPr>
            </w:pPr>
            <w:r w:rsidRPr="00DC60A0">
              <w:rPr>
                <w:sz w:val="20"/>
                <w:szCs w:val="20"/>
                <w:lang w:val="de-DE"/>
              </w:rPr>
              <w:t>R1-2002383: P2</w:t>
            </w:r>
          </w:p>
          <w:p w14:paraId="78500576" w14:textId="77777777" w:rsidR="00224132" w:rsidRPr="00A332D5" w:rsidRDefault="00224132" w:rsidP="00C37748">
            <w:pPr>
              <w:pStyle w:val="Doc-text2"/>
              <w:tabs>
                <w:tab w:val="left" w:pos="1276"/>
              </w:tabs>
              <w:ind w:left="0" w:firstLine="0"/>
              <w:rPr>
                <w:rFonts w:eastAsiaTheme="minorEastAsia"/>
                <w:sz w:val="20"/>
                <w:szCs w:val="20"/>
                <w:lang w:val="en-US" w:eastAsia="ja-JP"/>
              </w:rPr>
            </w:pPr>
            <w:r>
              <w:rPr>
                <w:sz w:val="20"/>
                <w:szCs w:val="20"/>
                <w:lang w:val="de-DE"/>
              </w:rPr>
              <w:t>R1-2001706</w:t>
            </w:r>
            <w:r>
              <w:rPr>
                <w:rFonts w:eastAsiaTheme="minorEastAsia" w:hint="eastAsia"/>
                <w:sz w:val="20"/>
                <w:szCs w:val="20"/>
                <w:lang w:val="de-DE"/>
              </w:rPr>
              <w:t>: P8</w:t>
            </w:r>
          </w:p>
        </w:tc>
        <w:tc>
          <w:tcPr>
            <w:tcW w:w="1012" w:type="dxa"/>
          </w:tcPr>
          <w:p w14:paraId="30EE7ECC" w14:textId="77777777" w:rsidR="00224132" w:rsidRDefault="00224132" w:rsidP="00C37748">
            <w:pPr>
              <w:pStyle w:val="Doc-text2"/>
              <w:tabs>
                <w:tab w:val="left" w:pos="1276"/>
              </w:tabs>
              <w:ind w:left="0" w:firstLine="0"/>
              <w:jc w:val="center"/>
              <w:rPr>
                <w:lang w:val="en-US"/>
              </w:rPr>
            </w:pPr>
            <w:r w:rsidRPr="002D3849">
              <w:rPr>
                <w:color w:val="FF0000"/>
                <w:sz w:val="20"/>
                <w:szCs w:val="20"/>
                <w:lang w:val="de-DE"/>
              </w:rPr>
              <w:t>Critical</w:t>
            </w:r>
          </w:p>
        </w:tc>
      </w:tr>
      <w:tr w:rsidR="00224132" w:rsidRPr="006D0B13" w14:paraId="3D8DB6E0" w14:textId="77777777" w:rsidTr="00C37748">
        <w:tc>
          <w:tcPr>
            <w:tcW w:w="780" w:type="dxa"/>
          </w:tcPr>
          <w:p w14:paraId="6A6B1C9B" w14:textId="77777777" w:rsidR="00224132" w:rsidRPr="006D0B13" w:rsidRDefault="00224132" w:rsidP="00C37748">
            <w:pPr>
              <w:pStyle w:val="Doc-text2"/>
              <w:tabs>
                <w:tab w:val="left" w:pos="1276"/>
              </w:tabs>
              <w:ind w:left="0" w:firstLine="0"/>
              <w:jc w:val="center"/>
              <w:rPr>
                <w:sz w:val="20"/>
                <w:lang w:val="en-US"/>
              </w:rPr>
            </w:pPr>
            <w:r>
              <w:rPr>
                <w:sz w:val="20"/>
                <w:lang w:val="en-US"/>
              </w:rPr>
              <w:t>4</w:t>
            </w:r>
          </w:p>
        </w:tc>
        <w:tc>
          <w:tcPr>
            <w:tcW w:w="5155" w:type="dxa"/>
          </w:tcPr>
          <w:p w14:paraId="2A354C4A" w14:textId="77777777" w:rsidR="00224132" w:rsidRDefault="00224132" w:rsidP="00C37748">
            <w:pPr>
              <w:pStyle w:val="BodyText"/>
              <w:spacing w:after="0"/>
              <w:rPr>
                <w:sz w:val="20"/>
                <w:szCs w:val="20"/>
                <w:lang w:val="de-DE"/>
              </w:rPr>
            </w:pPr>
            <w:r>
              <w:rPr>
                <w:sz w:val="20"/>
                <w:szCs w:val="20"/>
                <w:lang w:val="de-DE"/>
              </w:rPr>
              <w:t xml:space="preserve">Align procedure text in 38.213 </w:t>
            </w:r>
            <w:r>
              <w:rPr>
                <w:rFonts w:cs="Arial"/>
                <w:sz w:val="20"/>
                <w:szCs w:val="20"/>
                <w:lang w:val="de-DE"/>
              </w:rPr>
              <w:t>§</w:t>
            </w:r>
            <w:r>
              <w:rPr>
                <w:sz w:val="20"/>
                <w:szCs w:val="20"/>
                <w:lang w:val="de-DE"/>
              </w:rPr>
              <w:t>6.2.1 with SRS resource configuration in 38.331 capturing that SRS resource can start at any OFDM symbol in a slot.</w:t>
            </w:r>
          </w:p>
          <w:p w14:paraId="59BC6E86" w14:textId="77777777" w:rsidR="00224132" w:rsidRDefault="00224132" w:rsidP="00C37748">
            <w:pPr>
              <w:pStyle w:val="BodyText"/>
              <w:spacing w:after="0"/>
              <w:rPr>
                <w:sz w:val="20"/>
                <w:szCs w:val="20"/>
                <w:lang w:val="de-DE"/>
              </w:rPr>
            </w:pPr>
          </w:p>
          <w:p w14:paraId="2CE8FB00" w14:textId="77777777" w:rsidR="00224132" w:rsidRPr="006D0B13" w:rsidRDefault="00224132" w:rsidP="00C37748">
            <w:pPr>
              <w:pStyle w:val="Doc-text2"/>
              <w:tabs>
                <w:tab w:val="left" w:pos="1276"/>
              </w:tabs>
              <w:ind w:left="0" w:firstLine="0"/>
              <w:rPr>
                <w:sz w:val="20"/>
                <w:lang w:val="en-US"/>
              </w:rPr>
            </w:pPr>
            <w:r>
              <w:rPr>
                <w:sz w:val="20"/>
                <w:szCs w:val="20"/>
                <w:lang w:val="de-DE"/>
              </w:rPr>
              <w:t xml:space="preserve">TP needed to 38.214 </w:t>
            </w:r>
            <w:r>
              <w:rPr>
                <w:rFonts w:cs="Arial"/>
                <w:sz w:val="20"/>
                <w:szCs w:val="20"/>
                <w:lang w:val="de-DE"/>
              </w:rPr>
              <w:t>§</w:t>
            </w:r>
            <w:r>
              <w:rPr>
                <w:sz w:val="20"/>
                <w:szCs w:val="20"/>
                <w:lang w:val="de-DE"/>
              </w:rPr>
              <w:t>6.2.1</w:t>
            </w:r>
          </w:p>
        </w:tc>
        <w:tc>
          <w:tcPr>
            <w:tcW w:w="2070" w:type="dxa"/>
          </w:tcPr>
          <w:p w14:paraId="00F1ED32" w14:textId="77777777" w:rsidR="00224132" w:rsidRDefault="00224132" w:rsidP="00C37748">
            <w:pPr>
              <w:pStyle w:val="BodyText"/>
              <w:spacing w:after="0"/>
              <w:jc w:val="left"/>
              <w:rPr>
                <w:sz w:val="20"/>
                <w:szCs w:val="20"/>
                <w:lang w:val="de-DE"/>
              </w:rPr>
            </w:pPr>
            <w:r>
              <w:rPr>
                <w:sz w:val="20"/>
                <w:szCs w:val="20"/>
                <w:lang w:val="de-DE"/>
              </w:rPr>
              <w:t>R1-2002075: P1</w:t>
            </w:r>
          </w:p>
          <w:p w14:paraId="5C25417F" w14:textId="77777777" w:rsidR="00224132" w:rsidRDefault="00224132" w:rsidP="00C37748">
            <w:pPr>
              <w:pStyle w:val="BodyText"/>
              <w:spacing w:after="0"/>
              <w:jc w:val="left"/>
              <w:rPr>
                <w:sz w:val="20"/>
                <w:szCs w:val="20"/>
                <w:lang w:val="de-DE"/>
              </w:rPr>
            </w:pPr>
            <w:r>
              <w:rPr>
                <w:sz w:val="20"/>
                <w:szCs w:val="20"/>
                <w:lang w:val="de-DE"/>
              </w:rPr>
              <w:t>R1-2002030: P5</w:t>
            </w:r>
          </w:p>
          <w:p w14:paraId="1C4E9708" w14:textId="77777777" w:rsidR="00224132" w:rsidRDefault="00224132" w:rsidP="00C37748">
            <w:pPr>
              <w:pStyle w:val="BodyText"/>
              <w:spacing w:after="0"/>
              <w:jc w:val="left"/>
              <w:rPr>
                <w:sz w:val="20"/>
                <w:szCs w:val="20"/>
                <w:lang w:val="de-DE"/>
              </w:rPr>
            </w:pPr>
            <w:r>
              <w:rPr>
                <w:sz w:val="20"/>
                <w:szCs w:val="20"/>
                <w:lang w:val="de-DE"/>
              </w:rPr>
              <w:t xml:space="preserve">R1-2001986: </w:t>
            </w:r>
            <w:r>
              <w:rPr>
                <w:rFonts w:cs="Arial"/>
                <w:sz w:val="20"/>
                <w:szCs w:val="20"/>
                <w:lang w:val="de-DE"/>
              </w:rPr>
              <w:t>§</w:t>
            </w:r>
            <w:r>
              <w:rPr>
                <w:sz w:val="20"/>
                <w:szCs w:val="20"/>
                <w:lang w:val="de-DE"/>
              </w:rPr>
              <w:t>2.1</w:t>
            </w:r>
          </w:p>
          <w:p w14:paraId="0E04D072" w14:textId="77777777" w:rsidR="00224132" w:rsidRDefault="00224132" w:rsidP="00C37748">
            <w:pPr>
              <w:pStyle w:val="BodyText"/>
              <w:spacing w:after="0"/>
              <w:jc w:val="left"/>
              <w:rPr>
                <w:rFonts w:cs="Arial"/>
                <w:sz w:val="20"/>
                <w:szCs w:val="20"/>
                <w:lang w:val="de-DE"/>
              </w:rPr>
            </w:pPr>
            <w:r>
              <w:rPr>
                <w:sz w:val="20"/>
                <w:szCs w:val="20"/>
                <w:lang w:val="de-DE"/>
              </w:rPr>
              <w:t xml:space="preserve">R1-2002365: </w:t>
            </w:r>
            <w:r>
              <w:rPr>
                <w:rFonts w:cs="Arial"/>
                <w:sz w:val="20"/>
                <w:szCs w:val="20"/>
                <w:lang w:val="de-DE"/>
              </w:rPr>
              <w:t>TP1</w:t>
            </w:r>
          </w:p>
          <w:p w14:paraId="69BD6447" w14:textId="77777777" w:rsidR="00224132" w:rsidRDefault="00224132" w:rsidP="00C37748">
            <w:pPr>
              <w:pStyle w:val="BodyText"/>
              <w:spacing w:after="0"/>
              <w:jc w:val="left"/>
              <w:rPr>
                <w:rFonts w:cs="Arial"/>
                <w:sz w:val="20"/>
                <w:szCs w:val="20"/>
                <w:lang w:val="de-DE"/>
              </w:rPr>
            </w:pPr>
            <w:r>
              <w:rPr>
                <w:rFonts w:cs="Arial"/>
                <w:sz w:val="20"/>
                <w:szCs w:val="20"/>
                <w:lang w:val="de-DE"/>
              </w:rPr>
              <w:t>R1-2002529: P4</w:t>
            </w:r>
          </w:p>
          <w:p w14:paraId="21BCE0D8" w14:textId="77777777" w:rsidR="00224132" w:rsidRPr="006D0B13" w:rsidRDefault="00224132" w:rsidP="00C37748">
            <w:pPr>
              <w:pStyle w:val="Doc-text2"/>
              <w:tabs>
                <w:tab w:val="left" w:pos="1276"/>
              </w:tabs>
              <w:ind w:left="0" w:firstLine="0"/>
              <w:rPr>
                <w:sz w:val="20"/>
                <w:lang w:val="en-US"/>
              </w:rPr>
            </w:pPr>
            <w:r>
              <w:rPr>
                <w:rFonts w:cs="Arial"/>
                <w:sz w:val="20"/>
                <w:szCs w:val="20"/>
                <w:lang w:val="de-DE"/>
              </w:rPr>
              <w:t>R1-2001704: P4</w:t>
            </w:r>
          </w:p>
        </w:tc>
        <w:tc>
          <w:tcPr>
            <w:tcW w:w="1012" w:type="dxa"/>
          </w:tcPr>
          <w:p w14:paraId="660A8B45" w14:textId="77777777" w:rsidR="00224132" w:rsidRPr="006D0B13" w:rsidRDefault="00224132" w:rsidP="00C37748">
            <w:pPr>
              <w:pStyle w:val="Doc-text2"/>
              <w:tabs>
                <w:tab w:val="left" w:pos="1276"/>
              </w:tabs>
              <w:ind w:left="0" w:firstLine="0"/>
              <w:jc w:val="center"/>
              <w:rPr>
                <w:sz w:val="20"/>
                <w:lang w:val="en-US"/>
              </w:rPr>
            </w:pPr>
            <w:r w:rsidRPr="00E25B59">
              <w:rPr>
                <w:color w:val="00B050"/>
                <w:sz w:val="20"/>
                <w:szCs w:val="20"/>
                <w:lang w:val="en-US"/>
              </w:rPr>
              <w:t>Editorial</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Heading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2AC3BE8E" w14:textId="32B8324A" w:rsidR="00212653" w:rsidRDefault="00212653" w:rsidP="00212653">
      <w:pPr>
        <w:pStyle w:val="Heading2"/>
        <w:ind w:right="639"/>
      </w:pPr>
      <w:r>
        <w:t>2.1</w:t>
      </w:r>
      <w:r>
        <w:tab/>
        <w:t>Issue #3: FDRA Field in RAR UL Grant</w:t>
      </w:r>
    </w:p>
    <w:p w14:paraId="327229E6" w14:textId="77777777" w:rsidR="00212653" w:rsidRPr="00886F89" w:rsidRDefault="00212653" w:rsidP="00212653">
      <w:pPr>
        <w:pStyle w:val="BodyText"/>
        <w:ind w:right="639"/>
      </w:pPr>
      <w:r w:rsidRPr="00886F89">
        <w:rPr>
          <w:b/>
          <w:bCs/>
          <w:u w:val="single"/>
        </w:rPr>
        <w:t>Description</w:t>
      </w:r>
      <w:r w:rsidRPr="00886F89">
        <w:t>:</w:t>
      </w:r>
    </w:p>
    <w:p w14:paraId="60BE2E00" w14:textId="53E8ECE2" w:rsidR="00212653" w:rsidRDefault="00CE5840" w:rsidP="00212653">
      <w:pPr>
        <w:pStyle w:val="BodyText"/>
        <w:ind w:right="639"/>
      </w:pPr>
      <w:r>
        <w:t>In Section 8.3 in 38.213, either UL resource allocation Type 1 or Type 2 is used for PUSCH scheduled by a RAR UL grant depending on if interlacing is configured. However, the procedure on how the UE interprets the FDRA field of the RAR UL grant is only described for the case when interlacing is not configured. The procedure when interlacing is configured needs to be included. The procedure needs to account for truncation of the FDRA field since only X bits is indicated for the interlace allocation, where X = 6/5 for 15/30 kHz SCS.</w:t>
      </w:r>
      <w:r w:rsidR="00D90980">
        <w:t xml:space="preserve"> The procedure also needs to account for what RB set allocation the UE should assume for transmission of PUSCH scheduled by the RAR UL grant, since the FDRA field does not include Y bits as previously agreed.</w:t>
      </w:r>
    </w:p>
    <w:p w14:paraId="171C8F49" w14:textId="5E92F4F5" w:rsidR="00CE5840" w:rsidRDefault="00D90980" w:rsidP="00212653">
      <w:pPr>
        <w:pStyle w:val="BodyText"/>
        <w:ind w:right="639"/>
      </w:pPr>
      <w:r>
        <w:lastRenderedPageBreak/>
        <w:t xml:space="preserve">Another issue is that </w:t>
      </w:r>
      <w:r w:rsidR="00CE5840">
        <w:t xml:space="preserve">since the number of bits in the FDRA field is reduced to 12 for operation with shared spectrum channel access, the threshold number of PRBs that the UE uses for </w:t>
      </w:r>
      <w:proofErr w:type="spellStart"/>
      <w:r w:rsidR="00CE5840">
        <w:t>processin</w:t>
      </w:r>
      <w:proofErr w:type="spellEnd"/>
      <w:r w:rsidR="00CE5840">
        <w:t xml:space="preserve"> the FDRA field needs to be reduced from 180 to 90</w:t>
      </w:r>
      <w:r>
        <w:t xml:space="preserve"> for the case when interlacing is not configured.</w:t>
      </w:r>
    </w:p>
    <w:p w14:paraId="05E6D594" w14:textId="782DB231" w:rsidR="00D90980" w:rsidRDefault="00D90980" w:rsidP="00212653">
      <w:pPr>
        <w:pStyle w:val="BodyText"/>
        <w:ind w:right="639"/>
      </w:pPr>
      <w:r>
        <w:t>A text proposal</w:t>
      </w:r>
      <w:r w:rsidR="00B643A5">
        <w:t xml:space="preserve"> (TP#1)</w:t>
      </w:r>
      <w:r>
        <w:t xml:space="preserve"> to correct these issues is </w:t>
      </w:r>
      <w:r w:rsidR="00B643A5">
        <w:t>proposed</w:t>
      </w:r>
      <w:r>
        <w:t xml:space="preserve"> below. There is one FFS point in the TP on the RB set allocation. This is analogous to the RB set allocation rule for DCI 0_0 in a CSS discussed in Email </w:t>
      </w:r>
      <w:r w:rsidR="00CB0CD5">
        <w:t>T</w:t>
      </w:r>
      <w:r>
        <w:t>hread #1.</w:t>
      </w:r>
      <w:r w:rsidR="008C7A05">
        <w:t xml:space="preserve"> Alt-1 is analogous to Alt-1 </w:t>
      </w:r>
      <w:r w:rsidR="00CB0CD5">
        <w:t xml:space="preserve">in Issues #1-1 </w:t>
      </w:r>
      <w:r w:rsidR="008C7A05">
        <w:t>in Email Thre</w:t>
      </w:r>
      <w:bookmarkStart w:id="27" w:name="_GoBack"/>
      <w:bookmarkEnd w:id="27"/>
      <w:r w:rsidR="008C7A05">
        <w:t>ad #1.</w:t>
      </w:r>
    </w:p>
    <w:p w14:paraId="01D96D9C" w14:textId="1EDD03C9" w:rsidR="00D90980" w:rsidRPr="00362B5F" w:rsidRDefault="00D90980" w:rsidP="00D90980">
      <w:pPr>
        <w:pStyle w:val="Proposal"/>
        <w:rPr>
          <w:highlight w:val="yellow"/>
        </w:rPr>
      </w:pPr>
      <w:r w:rsidRPr="00362B5F">
        <w:rPr>
          <w:highlight w:val="yellow"/>
        </w:rPr>
        <w:t>The following is proposed for discussion this week</w:t>
      </w:r>
      <w:r w:rsidR="00B643A5">
        <w:rPr>
          <w:highlight w:val="yellow"/>
        </w:rPr>
        <w:t xml:space="preserve"> to address the FFS item in TP#1 below</w:t>
      </w:r>
      <w:r w:rsidRPr="00362B5F">
        <w:rPr>
          <w:highlight w:val="yellow"/>
        </w:rPr>
        <w:t xml:space="preserve">, with down selection completed by </w:t>
      </w:r>
      <w:r w:rsidR="00B643A5">
        <w:rPr>
          <w:highlight w:val="yellow"/>
        </w:rPr>
        <w:t>4</w:t>
      </w:r>
      <w:r w:rsidRPr="00362B5F">
        <w:rPr>
          <w:highlight w:val="yellow"/>
        </w:rPr>
        <w:t>/2</w:t>
      </w:r>
      <w:r w:rsidR="00B643A5">
        <w:rPr>
          <w:highlight w:val="yellow"/>
        </w:rPr>
        <w:t>4</w:t>
      </w:r>
      <w:r>
        <w:rPr>
          <w:highlight w:val="yellow"/>
        </w:rPr>
        <w:t>.</w:t>
      </w:r>
    </w:p>
    <w:p w14:paraId="59591411" w14:textId="77777777" w:rsidR="00B643A5" w:rsidRDefault="00B643A5" w:rsidP="00B643A5">
      <w:pPr>
        <w:pStyle w:val="BodyText"/>
        <w:numPr>
          <w:ilvl w:val="0"/>
          <w:numId w:val="34"/>
        </w:numPr>
      </w:pPr>
      <w:r>
        <w:t>For PUSCH scheduled by an UL RAR grant when UL resource allocation Type 2 is configured, down-select to one alternative:</w:t>
      </w:r>
    </w:p>
    <w:p w14:paraId="4963AEE3" w14:textId="288D5916" w:rsidR="00B643A5" w:rsidRDefault="00B643A5" w:rsidP="00B643A5">
      <w:pPr>
        <w:pStyle w:val="BodyText"/>
        <w:numPr>
          <w:ilvl w:val="1"/>
          <w:numId w:val="11"/>
        </w:numPr>
        <w:ind w:right="639"/>
      </w:pPr>
      <w:r w:rsidRPr="00D90980">
        <w:rPr>
          <w:b/>
          <w:bCs/>
        </w:rPr>
        <w:t>Alt-1</w:t>
      </w:r>
      <w:r>
        <w:t xml:space="preserve">: </w:t>
      </w:r>
      <w:r w:rsidR="008C7A05">
        <w:t xml:space="preserve">The UE assumes that </w:t>
      </w:r>
      <w:r>
        <w:t xml:space="preserve">PUSCH is allocated to the RB set of the active UL BWP that intersects the RB set of the active DL BWP in which the DCI 0_1 </w:t>
      </w:r>
      <w:r>
        <w:t xml:space="preserve">that </w:t>
      </w:r>
      <w:r>
        <w:t>schedul</w:t>
      </w:r>
      <w:r>
        <w:t>es</w:t>
      </w:r>
      <w:r>
        <w:t xml:space="preserve"> the PDSCH with the RAR message is received</w:t>
      </w:r>
    </w:p>
    <w:p w14:paraId="103904B9" w14:textId="77777777" w:rsidR="00B643A5" w:rsidRPr="00D90980" w:rsidRDefault="00B643A5" w:rsidP="00B643A5">
      <w:pPr>
        <w:pStyle w:val="BodyText"/>
        <w:numPr>
          <w:ilvl w:val="1"/>
          <w:numId w:val="11"/>
        </w:numPr>
        <w:ind w:right="639"/>
      </w:pPr>
      <w:r w:rsidRPr="00D90980">
        <w:t>Other alternatives?</w:t>
      </w:r>
    </w:p>
    <w:p w14:paraId="32A465C2" w14:textId="77777777" w:rsidR="00A50B04" w:rsidRPr="00886F89" w:rsidRDefault="00A50B04" w:rsidP="00212653">
      <w:pPr>
        <w:pStyle w:val="BodyText"/>
        <w:ind w:right="639"/>
      </w:pPr>
    </w:p>
    <w:p w14:paraId="08E27F6D" w14:textId="77777777" w:rsidR="00212653" w:rsidRPr="00886F89" w:rsidRDefault="00212653" w:rsidP="00212653">
      <w:pPr>
        <w:pStyle w:val="BodyText"/>
        <w:ind w:right="639"/>
      </w:pPr>
      <w:r w:rsidRPr="00886F89">
        <w:rPr>
          <w:b/>
          <w:u w:val="single"/>
        </w:rPr>
        <w:t>Affected Specification(s)</w:t>
      </w:r>
      <w:r w:rsidRPr="00886F89">
        <w:t>:</w:t>
      </w:r>
    </w:p>
    <w:p w14:paraId="1A170239" w14:textId="5AC384F7" w:rsidR="00A50B04" w:rsidRDefault="00212653" w:rsidP="00212653">
      <w:pPr>
        <w:pStyle w:val="BodyText"/>
        <w:numPr>
          <w:ilvl w:val="0"/>
          <w:numId w:val="28"/>
        </w:numPr>
        <w:overflowPunct/>
        <w:autoSpaceDE/>
        <w:autoSpaceDN/>
        <w:adjustRightInd/>
        <w:ind w:right="639"/>
        <w:textAlignment w:val="auto"/>
      </w:pPr>
      <w:r w:rsidRPr="00886F89">
        <w:t>38.</w:t>
      </w:r>
      <w:r w:rsidR="00B643A5">
        <w:t>213</w:t>
      </w:r>
      <w:r w:rsidRPr="00886F89">
        <w:t xml:space="preserve"> Section </w:t>
      </w:r>
      <w:r w:rsidR="00B643A5">
        <w:t>8.3</w:t>
      </w:r>
    </w:p>
    <w:p w14:paraId="19D0E042" w14:textId="25057CD6" w:rsidR="00B643A5" w:rsidRDefault="00B643A5" w:rsidP="00212653">
      <w:pPr>
        <w:pStyle w:val="BodyText"/>
        <w:numPr>
          <w:ilvl w:val="0"/>
          <w:numId w:val="28"/>
        </w:numPr>
        <w:overflowPunct/>
        <w:autoSpaceDE/>
        <w:autoSpaceDN/>
        <w:adjustRightInd/>
        <w:ind w:right="639"/>
        <w:textAlignment w:val="auto"/>
      </w:pPr>
      <w:r>
        <w:t>38.214 Section 6.1.2.2.3</w:t>
      </w:r>
    </w:p>
    <w:p w14:paraId="3F68E26C" w14:textId="77777777" w:rsidR="00A50B04" w:rsidRPr="00886F89" w:rsidRDefault="00A50B04" w:rsidP="00212653">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212653" w14:paraId="0B98FED3" w14:textId="77777777" w:rsidTr="00C37748">
        <w:tc>
          <w:tcPr>
            <w:tcW w:w="1525" w:type="dxa"/>
          </w:tcPr>
          <w:p w14:paraId="7C95A0E0" w14:textId="77777777" w:rsidR="00212653" w:rsidRDefault="00212653" w:rsidP="00C37748">
            <w:pPr>
              <w:pStyle w:val="BodyText"/>
              <w:spacing w:after="0"/>
              <w:rPr>
                <w:b/>
                <w:sz w:val="20"/>
                <w:szCs w:val="20"/>
              </w:rPr>
            </w:pPr>
            <w:r>
              <w:rPr>
                <w:b/>
                <w:sz w:val="20"/>
                <w:szCs w:val="20"/>
              </w:rPr>
              <w:t>Company</w:t>
            </w:r>
          </w:p>
        </w:tc>
        <w:tc>
          <w:tcPr>
            <w:tcW w:w="7470" w:type="dxa"/>
          </w:tcPr>
          <w:p w14:paraId="1349A704" w14:textId="77777777" w:rsidR="00212653" w:rsidRDefault="00212653" w:rsidP="00C37748">
            <w:pPr>
              <w:pStyle w:val="BodyText"/>
              <w:spacing w:after="0"/>
              <w:rPr>
                <w:b/>
                <w:sz w:val="20"/>
                <w:szCs w:val="20"/>
              </w:rPr>
            </w:pPr>
            <w:r>
              <w:rPr>
                <w:b/>
                <w:sz w:val="20"/>
                <w:szCs w:val="20"/>
              </w:rPr>
              <w:t>View/Position</w:t>
            </w:r>
          </w:p>
        </w:tc>
      </w:tr>
      <w:tr w:rsidR="00212653" w14:paraId="4272D5E7" w14:textId="77777777" w:rsidTr="00C37748">
        <w:tc>
          <w:tcPr>
            <w:tcW w:w="1525" w:type="dxa"/>
          </w:tcPr>
          <w:p w14:paraId="0774AB3D" w14:textId="77777777" w:rsidR="00212653" w:rsidRPr="00D11A4A" w:rsidRDefault="00212653" w:rsidP="00C37748">
            <w:pPr>
              <w:pStyle w:val="BodyText"/>
              <w:spacing w:after="0"/>
              <w:rPr>
                <w:sz w:val="20"/>
                <w:szCs w:val="20"/>
              </w:rPr>
            </w:pPr>
          </w:p>
        </w:tc>
        <w:tc>
          <w:tcPr>
            <w:tcW w:w="7470" w:type="dxa"/>
          </w:tcPr>
          <w:p w14:paraId="21D9FAAF" w14:textId="77777777" w:rsidR="00212653" w:rsidRPr="00D11A4A" w:rsidRDefault="00212653" w:rsidP="00C37748">
            <w:pPr>
              <w:pStyle w:val="BodyText"/>
              <w:spacing w:after="0"/>
              <w:rPr>
                <w:sz w:val="20"/>
                <w:szCs w:val="20"/>
              </w:rPr>
            </w:pPr>
          </w:p>
        </w:tc>
      </w:tr>
      <w:tr w:rsidR="00212653" w14:paraId="494FACB3" w14:textId="77777777" w:rsidTr="00C37748">
        <w:tc>
          <w:tcPr>
            <w:tcW w:w="1525" w:type="dxa"/>
          </w:tcPr>
          <w:p w14:paraId="4A84DFF3" w14:textId="77777777" w:rsidR="00212653" w:rsidRPr="00D11A4A" w:rsidRDefault="00212653" w:rsidP="00C37748">
            <w:pPr>
              <w:pStyle w:val="BodyText"/>
              <w:spacing w:after="0"/>
              <w:rPr>
                <w:sz w:val="20"/>
                <w:szCs w:val="20"/>
              </w:rPr>
            </w:pPr>
          </w:p>
        </w:tc>
        <w:tc>
          <w:tcPr>
            <w:tcW w:w="7470" w:type="dxa"/>
          </w:tcPr>
          <w:p w14:paraId="66904FBB" w14:textId="77777777" w:rsidR="00212653" w:rsidRPr="00D11A4A" w:rsidRDefault="00212653" w:rsidP="00C37748">
            <w:pPr>
              <w:pStyle w:val="BodyText"/>
              <w:spacing w:after="0"/>
              <w:rPr>
                <w:sz w:val="20"/>
                <w:szCs w:val="20"/>
              </w:rPr>
            </w:pPr>
          </w:p>
        </w:tc>
      </w:tr>
      <w:tr w:rsidR="00212653" w14:paraId="25BC2FA0" w14:textId="77777777" w:rsidTr="00C37748">
        <w:tc>
          <w:tcPr>
            <w:tcW w:w="1525" w:type="dxa"/>
          </w:tcPr>
          <w:p w14:paraId="10A11ADC" w14:textId="77777777" w:rsidR="00212653" w:rsidRPr="00D11A4A" w:rsidRDefault="00212653" w:rsidP="00C37748">
            <w:pPr>
              <w:pStyle w:val="BodyText"/>
              <w:spacing w:after="0"/>
              <w:rPr>
                <w:sz w:val="20"/>
                <w:szCs w:val="20"/>
              </w:rPr>
            </w:pPr>
          </w:p>
        </w:tc>
        <w:tc>
          <w:tcPr>
            <w:tcW w:w="7470" w:type="dxa"/>
          </w:tcPr>
          <w:p w14:paraId="0F901682" w14:textId="77777777" w:rsidR="00212653" w:rsidRPr="00D11A4A" w:rsidRDefault="00212653" w:rsidP="00C37748">
            <w:pPr>
              <w:pStyle w:val="BodyText"/>
              <w:spacing w:after="0"/>
              <w:rPr>
                <w:sz w:val="20"/>
                <w:szCs w:val="20"/>
              </w:rPr>
            </w:pPr>
          </w:p>
        </w:tc>
      </w:tr>
      <w:tr w:rsidR="00212653" w14:paraId="5EC2F306" w14:textId="77777777" w:rsidTr="00C37748">
        <w:tc>
          <w:tcPr>
            <w:tcW w:w="1525" w:type="dxa"/>
          </w:tcPr>
          <w:p w14:paraId="3F7BE205" w14:textId="77777777" w:rsidR="00212653" w:rsidRPr="00D11A4A" w:rsidRDefault="00212653" w:rsidP="00C37748">
            <w:pPr>
              <w:pStyle w:val="BodyText"/>
              <w:spacing w:after="0"/>
              <w:rPr>
                <w:sz w:val="20"/>
                <w:szCs w:val="20"/>
              </w:rPr>
            </w:pPr>
          </w:p>
        </w:tc>
        <w:tc>
          <w:tcPr>
            <w:tcW w:w="7470" w:type="dxa"/>
          </w:tcPr>
          <w:p w14:paraId="0E9AABF1" w14:textId="77777777" w:rsidR="00212653" w:rsidRPr="00D11A4A" w:rsidRDefault="00212653" w:rsidP="00C37748">
            <w:pPr>
              <w:pStyle w:val="BodyText"/>
              <w:spacing w:after="0"/>
              <w:rPr>
                <w:sz w:val="20"/>
                <w:szCs w:val="20"/>
              </w:rPr>
            </w:pPr>
          </w:p>
        </w:tc>
      </w:tr>
    </w:tbl>
    <w:p w14:paraId="138EA158" w14:textId="1D6C1A55" w:rsidR="0079041A" w:rsidRDefault="0079041A" w:rsidP="0079041A">
      <w:pPr>
        <w:ind w:right="27"/>
      </w:pPr>
    </w:p>
    <w:p w14:paraId="39CF0B98" w14:textId="77777777" w:rsidR="00DF5F1D" w:rsidRPr="00886F89" w:rsidRDefault="00DF5F1D" w:rsidP="00DF5F1D">
      <w:pPr>
        <w:pStyle w:val="BodyText"/>
        <w:ind w:right="27"/>
      </w:pPr>
      <w:r w:rsidRPr="00886F89">
        <w:rPr>
          <w:highlight w:val="yellow"/>
        </w:rPr>
        <w:t>---------------------------------</w:t>
      </w:r>
      <w:r>
        <w:rPr>
          <w:highlight w:val="yellow"/>
        </w:rPr>
        <w:t>---</w:t>
      </w:r>
      <w:r w:rsidRPr="00886F89">
        <w:rPr>
          <w:highlight w:val="yellow"/>
        </w:rPr>
        <w:t>---- Text Proposal (TP#</w:t>
      </w:r>
      <w:r>
        <w:rPr>
          <w:highlight w:val="yellow"/>
        </w:rPr>
        <w:t>1</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p>
    <w:p w14:paraId="378F7419" w14:textId="77777777" w:rsidR="00DF5F1D" w:rsidRPr="00886F89" w:rsidRDefault="00DF5F1D" w:rsidP="00DF5F1D">
      <w:pPr>
        <w:pStyle w:val="BodyText"/>
        <w:ind w:right="639"/>
        <w:jc w:val="center"/>
        <w:rPr>
          <w:color w:val="FF0000"/>
        </w:rPr>
      </w:pPr>
      <w:r w:rsidRPr="00886F89">
        <w:rPr>
          <w:color w:val="FF0000"/>
        </w:rPr>
        <w:t>*** Unchanged text omitted ***</w:t>
      </w:r>
    </w:p>
    <w:p w14:paraId="18BFC6BD" w14:textId="063A151C" w:rsidR="00A50B04" w:rsidRPr="00A50B04" w:rsidRDefault="00A50B04" w:rsidP="00A50B04">
      <w:pPr>
        <w:pStyle w:val="BodyText"/>
        <w:rPr>
          <w:sz w:val="32"/>
          <w:szCs w:val="32"/>
          <w:lang w:eastAsia="ja-JP"/>
        </w:rPr>
      </w:pPr>
      <w:bookmarkStart w:id="28" w:name="_Hlk38289209"/>
      <w:bookmarkStart w:id="29" w:name="_Toc12021464"/>
      <w:bookmarkStart w:id="30" w:name="_Toc20311576"/>
      <w:bookmarkStart w:id="31" w:name="_Toc26719401"/>
      <w:bookmarkStart w:id="32" w:name="_Toc29894834"/>
      <w:bookmarkStart w:id="33" w:name="_Toc29899133"/>
      <w:bookmarkStart w:id="34" w:name="_Toc29899551"/>
      <w:bookmarkStart w:id="35" w:name="_Toc29917288"/>
      <w:bookmarkStart w:id="36" w:name="_Toc36498162"/>
      <w:r w:rsidRPr="00A50B04">
        <w:rPr>
          <w:sz w:val="32"/>
          <w:szCs w:val="32"/>
        </w:rPr>
        <w:t>8</w:t>
      </w:r>
      <w:r w:rsidRPr="00A50B04">
        <w:rPr>
          <w:rFonts w:hint="eastAsia"/>
          <w:sz w:val="32"/>
          <w:szCs w:val="32"/>
        </w:rPr>
        <w:t>.</w:t>
      </w:r>
      <w:r w:rsidRPr="00A50B04">
        <w:rPr>
          <w:sz w:val="32"/>
          <w:szCs w:val="32"/>
        </w:rPr>
        <w:t>3</w:t>
      </w:r>
      <w:r w:rsidRPr="00A50B04">
        <w:rPr>
          <w:rFonts w:hint="eastAsia"/>
          <w:sz w:val="32"/>
          <w:szCs w:val="32"/>
        </w:rPr>
        <w:tab/>
      </w:r>
      <w:r w:rsidRPr="00A50B04">
        <w:rPr>
          <w:sz w:val="32"/>
          <w:szCs w:val="32"/>
        </w:rPr>
        <w:t>PUSCH scheduled by RAR UL grant</w:t>
      </w:r>
      <w:bookmarkEnd w:id="29"/>
      <w:bookmarkEnd w:id="30"/>
      <w:bookmarkEnd w:id="31"/>
      <w:bookmarkEnd w:id="32"/>
      <w:bookmarkEnd w:id="33"/>
      <w:bookmarkEnd w:id="34"/>
      <w:bookmarkEnd w:id="35"/>
      <w:bookmarkEnd w:id="36"/>
    </w:p>
    <w:p w14:paraId="593F5291" w14:textId="7B70281C" w:rsidR="0006138B"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An active UL BWP, as described in Clause 12 and in [4, TS 38.211], for a PUSCH transmission scheduled by a RAR UL grant is indicated by higher layers.</w:t>
      </w:r>
    </w:p>
    <w:p w14:paraId="2503468A" w14:textId="1C6491F0" w:rsidR="005C1D08" w:rsidRPr="005C1D08" w:rsidRDefault="00C37748" w:rsidP="005C1D08">
      <w:pPr>
        <w:overflowPunct/>
        <w:autoSpaceDE/>
        <w:autoSpaceDN/>
        <w:adjustRightInd/>
        <w:spacing w:line="240" w:lineRule="auto"/>
        <w:textAlignment w:val="auto"/>
        <w:rPr>
          <w:rFonts w:eastAsia="Times New Roman"/>
          <w:lang w:eastAsia="en-US"/>
        </w:rPr>
      </w:pPr>
      <w:r>
        <w:rPr>
          <w:rFonts w:eastAsia="MS Mincho"/>
          <w:color w:val="FF0000"/>
          <w:kern w:val="2"/>
          <w:lang w:val="en-US" w:eastAsia="en-US"/>
        </w:rPr>
        <w:t xml:space="preserve">If </w:t>
      </w:r>
      <w:commentRangeStart w:id="37"/>
      <w:proofErr w:type="spellStart"/>
      <w:r w:rsidRPr="00C37748">
        <w:rPr>
          <w:rFonts w:eastAsia="MS Mincho"/>
          <w:i/>
          <w:iCs/>
          <w:color w:val="FF0000"/>
          <w:kern w:val="2"/>
          <w:lang w:val="en-US" w:eastAsia="en-US"/>
        </w:rPr>
        <w:t>useInterlace</w:t>
      </w:r>
      <w:proofErr w:type="spellEnd"/>
      <w:r w:rsidRPr="00C37748">
        <w:rPr>
          <w:rFonts w:eastAsia="MS Mincho"/>
          <w:i/>
          <w:iCs/>
          <w:color w:val="FF0000"/>
          <w:kern w:val="2"/>
          <w:lang w:val="en-US" w:eastAsia="en-US"/>
        </w:rPr>
        <w:t>-PUCCH-PUSCH</w:t>
      </w:r>
      <w:r>
        <w:rPr>
          <w:rFonts w:eastAsia="MS Mincho"/>
          <w:color w:val="FF0000"/>
          <w:kern w:val="2"/>
          <w:lang w:val="en-US" w:eastAsia="en-US"/>
        </w:rPr>
        <w:t xml:space="preserve"> </w:t>
      </w:r>
      <w:commentRangeEnd w:id="37"/>
      <w:r w:rsidR="00CE5840">
        <w:rPr>
          <w:rStyle w:val="CommentReference"/>
        </w:rPr>
        <w:commentReference w:id="37"/>
      </w:r>
      <w:r>
        <w:rPr>
          <w:rFonts w:eastAsia="MS Mincho"/>
          <w:color w:val="FF0000"/>
          <w:kern w:val="2"/>
          <w:lang w:val="en-US" w:eastAsia="en-US"/>
        </w:rPr>
        <w:t xml:space="preserve">is neither provided in </w:t>
      </w:r>
      <w:r w:rsidRPr="00C37748">
        <w:rPr>
          <w:rFonts w:eastAsia="MS Mincho"/>
          <w:i/>
          <w:iCs/>
          <w:color w:val="FF0000"/>
          <w:kern w:val="2"/>
          <w:lang w:val="en-US" w:eastAsia="en-US"/>
        </w:rPr>
        <w:t>BWP-</w:t>
      </w:r>
      <w:proofErr w:type="spellStart"/>
      <w:r w:rsidRPr="00C37748">
        <w:rPr>
          <w:rFonts w:eastAsia="MS Mincho"/>
          <w:i/>
          <w:iCs/>
          <w:color w:val="FF0000"/>
          <w:kern w:val="2"/>
          <w:lang w:val="en-US" w:eastAsia="en-US"/>
        </w:rPr>
        <w:t>UplinkCommon</w:t>
      </w:r>
      <w:proofErr w:type="spellEnd"/>
      <w:r>
        <w:rPr>
          <w:rFonts w:eastAsia="MS Mincho"/>
          <w:color w:val="FF0000"/>
          <w:kern w:val="2"/>
          <w:lang w:val="en-US" w:eastAsia="en-US"/>
        </w:rPr>
        <w:t xml:space="preserve"> nor </w:t>
      </w:r>
      <w:r w:rsidRPr="00C37748">
        <w:rPr>
          <w:rFonts w:eastAsia="MS Mincho"/>
          <w:i/>
          <w:iCs/>
          <w:color w:val="FF0000"/>
          <w:kern w:val="2"/>
          <w:lang w:val="en-US" w:eastAsia="en-US"/>
        </w:rPr>
        <w:t>BWP-</w:t>
      </w:r>
      <w:proofErr w:type="spellStart"/>
      <w:r w:rsidRPr="00C37748">
        <w:rPr>
          <w:rFonts w:eastAsia="MS Mincho"/>
          <w:i/>
          <w:iCs/>
          <w:color w:val="FF0000"/>
          <w:kern w:val="2"/>
          <w:lang w:val="en-US" w:eastAsia="en-US"/>
        </w:rPr>
        <w:t>UplinkDedicated</w:t>
      </w:r>
      <w:proofErr w:type="spellEnd"/>
      <w:r>
        <w:rPr>
          <w:rFonts w:eastAsia="MS Mincho"/>
          <w:i/>
          <w:iCs/>
          <w:color w:val="FF0000"/>
          <w:kern w:val="2"/>
          <w:lang w:val="en-US" w:eastAsia="en-US"/>
        </w:rPr>
        <w:t>,</w:t>
      </w:r>
      <w:r>
        <w:rPr>
          <w:rFonts w:eastAsia="Times New Roman"/>
          <w:lang w:eastAsia="en-US"/>
        </w:rPr>
        <w:t xml:space="preserve"> </w:t>
      </w:r>
      <w:proofErr w:type="spellStart"/>
      <w:r w:rsidRPr="00C37748">
        <w:rPr>
          <w:rFonts w:eastAsia="Times New Roman" w:cs="Times"/>
          <w:strike/>
          <w:color w:val="FF0000"/>
          <w:lang w:eastAsia="en-US"/>
        </w:rPr>
        <w:t>F</w:t>
      </w:r>
      <w:r w:rsidRPr="00C37748">
        <w:rPr>
          <w:rFonts w:eastAsia="Times New Roman" w:cs="Times"/>
          <w:color w:val="FF0000"/>
          <w:lang w:eastAsia="en-US"/>
        </w:rPr>
        <w:t>f</w:t>
      </w:r>
      <w:r w:rsidR="005C1D08" w:rsidRPr="005C1D08">
        <w:rPr>
          <w:rFonts w:eastAsia="Times New Roman" w:cs="Times"/>
          <w:lang w:eastAsia="en-US"/>
        </w:rPr>
        <w:t>or</w:t>
      </w:r>
      <w:proofErr w:type="spellEnd"/>
      <w:r w:rsidR="005C1D08" w:rsidRPr="005C1D08">
        <w:rPr>
          <w:rFonts w:eastAsia="Times New Roman" w:cs="Times"/>
          <w:lang w:eastAsia="en-US"/>
        </w:rPr>
        <w:t xml:space="preserve"> determining the frequency domain resource allocation for the PUSCH transmission within the active UL BWP</w:t>
      </w:r>
    </w:p>
    <w:p w14:paraId="09B5D2D6"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cs="Times"/>
          <w:lang w:val="x-none" w:eastAsia="en-US"/>
        </w:rPr>
        <w:t>the active UL BWP and the initial UL BWP have same SCS and same CP length and the active UL BWP includes all RBs of the initial UL BWP</w:t>
      </w:r>
      <w:r w:rsidRPr="005C1D08">
        <w:rPr>
          <w:rFonts w:eastAsia="Times New Roman" w:cs="Times"/>
          <w:lang w:val="en-US" w:eastAsia="en-US"/>
        </w:rPr>
        <w:t>,</w:t>
      </w:r>
      <w:r w:rsidRPr="005C1D08">
        <w:rPr>
          <w:rFonts w:eastAsia="Times New Roman" w:cs="Times"/>
          <w:lang w:val="x-none" w:eastAsia="en-US"/>
        </w:rPr>
        <w:t xml:space="preserve"> or the active UL BWP is the initial UL BWP, the initial UL BWP is used </w:t>
      </w:r>
    </w:p>
    <w:p w14:paraId="1F65FFC9"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en-US" w:eastAsia="en-US"/>
        </w:rPr>
      </w:pPr>
      <w:r w:rsidRPr="005C1D08">
        <w:rPr>
          <w:rFonts w:eastAsia="Times New Roman"/>
          <w:lang w:val="x-none" w:eastAsia="en-US"/>
        </w:rPr>
        <w:t>-</w:t>
      </w:r>
      <w:r w:rsidRPr="005C1D08">
        <w:rPr>
          <w:rFonts w:eastAsia="Times New Roman"/>
          <w:lang w:val="x-none" w:eastAsia="en-US"/>
        </w:rPr>
        <w:tab/>
      </w:r>
      <w:r w:rsidRPr="005C1D08">
        <w:rPr>
          <w:rFonts w:eastAsia="Times New Roman" w:cs="Times"/>
          <w:lang w:val="en-US" w:eastAsia="en-US"/>
        </w:rPr>
        <w:t xml:space="preserve">else, </w:t>
      </w:r>
      <w:r w:rsidRPr="005C1D08">
        <w:rPr>
          <w:rFonts w:eastAsia="Times New Roman" w:cs="Times"/>
          <w:lang w:val="x-none" w:eastAsia="en-US"/>
        </w:rPr>
        <w:t xml:space="preserve">the RB numbering starts from </w:t>
      </w:r>
      <w:r w:rsidRPr="005C1D08">
        <w:rPr>
          <w:rFonts w:eastAsia="Times New Roman" w:cs="Times"/>
          <w:lang w:val="en-US" w:eastAsia="en-US"/>
        </w:rPr>
        <w:t>the first</w:t>
      </w:r>
      <w:r w:rsidRPr="005C1D08">
        <w:rPr>
          <w:rFonts w:eastAsia="Times New Roman" w:cs="Times"/>
          <w:lang w:val="x-none" w:eastAsia="en-US"/>
        </w:rPr>
        <w:t xml:space="preserve"> RB of the active UL BWP and the maximum number of RBs for </w:t>
      </w:r>
      <w:r w:rsidRPr="005C1D08">
        <w:rPr>
          <w:rFonts w:eastAsia="Times New Roman" w:cs="Times"/>
          <w:lang w:val="en-US" w:eastAsia="en-US"/>
        </w:rPr>
        <w:t xml:space="preserve">frequency domain </w:t>
      </w:r>
      <w:r w:rsidRPr="005C1D08">
        <w:rPr>
          <w:rFonts w:eastAsia="Times New Roman" w:cs="Times"/>
          <w:lang w:val="x-none" w:eastAsia="en-US"/>
        </w:rPr>
        <w:t xml:space="preserve">resource allocation equals </w:t>
      </w:r>
      <w:r w:rsidRPr="005C1D08">
        <w:rPr>
          <w:rFonts w:eastAsia="Times New Roman" w:cs="Times"/>
          <w:lang w:val="en-US" w:eastAsia="en-US"/>
        </w:rPr>
        <w:t>the number of RBs in</w:t>
      </w:r>
      <w:r w:rsidRPr="005C1D08">
        <w:rPr>
          <w:rFonts w:eastAsia="Times New Roman" w:cs="Times"/>
          <w:lang w:val="x-none" w:eastAsia="en-US"/>
        </w:rPr>
        <w:t xml:space="preserve"> the initial UL BWP</w:t>
      </w:r>
    </w:p>
    <w:p w14:paraId="271283A9" w14:textId="10C2AA42" w:rsidR="005C1D08" w:rsidRPr="005C1D08"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The</w:t>
      </w:r>
      <w:r w:rsidRPr="005C1D08">
        <w:rPr>
          <w:rFonts w:eastAsia="DengXian"/>
          <w:lang w:eastAsia="en-US"/>
        </w:rPr>
        <w:t xml:space="preserve"> </w:t>
      </w:r>
      <w:r w:rsidRPr="005C1D08">
        <w:rPr>
          <w:rFonts w:eastAsia="Times New Roman"/>
          <w:lang w:eastAsia="en-US"/>
        </w:rPr>
        <w:t xml:space="preserve">frequency domain resource allocation is by uplink resource allocation type 1 </w:t>
      </w:r>
      <w:r w:rsidRPr="005C1D08">
        <w:rPr>
          <w:rFonts w:eastAsia="Times New Roman"/>
          <w:strike/>
          <w:color w:val="FF0000"/>
          <w:lang w:eastAsia="en-US"/>
        </w:rPr>
        <w:t xml:space="preserve">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not provided and by uplink resource allocation type 2 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provided </w:t>
      </w:r>
      <w:r w:rsidRPr="005C1D08">
        <w:rPr>
          <w:rFonts w:eastAsia="Times New Roman"/>
          <w:lang w:eastAsia="en-US"/>
        </w:rPr>
        <w:t xml:space="preserve">[6, TS 38.214]. For an </w:t>
      </w:r>
      <w:r w:rsidRPr="005C1D08">
        <w:rPr>
          <w:rFonts w:eastAsia="MS Mincho"/>
          <w:kern w:val="2"/>
          <w:lang w:eastAsia="en-US"/>
        </w:rPr>
        <w:t xml:space="preserve">initial UL BWP size of </w:t>
      </w:r>
      <w:r w:rsidRPr="005C1D08">
        <w:rPr>
          <w:rFonts w:eastAsia="Times New Roman"/>
          <w:noProof/>
          <w:position w:val="-10"/>
          <w:lang w:eastAsia="en-US"/>
        </w:rPr>
        <w:drawing>
          <wp:inline distT="0" distB="0" distL="0" distR="0" wp14:anchorId="213E54BF" wp14:editId="18B5C7E7">
            <wp:extent cx="323850" cy="2571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5C1D08">
        <w:rPr>
          <w:rFonts w:eastAsia="Times New Roman"/>
          <w:lang w:eastAsia="en-US"/>
        </w:rPr>
        <w:t xml:space="preserve"> RBs, </w:t>
      </w:r>
      <w:r w:rsidRPr="005C1D08">
        <w:rPr>
          <w:rFonts w:eastAsia="Times New Roman"/>
          <w:strike/>
          <w:color w:val="FF0000"/>
          <w:lang w:eastAsia="en-US"/>
        </w:rPr>
        <w:t xml:space="preserve">if </w:t>
      </w:r>
      <w:proofErr w:type="spellStart"/>
      <w:r w:rsidRPr="005C1D08">
        <w:rPr>
          <w:rFonts w:eastAsia="Times New Roman"/>
          <w:i/>
          <w:strike/>
          <w:color w:val="FF0000"/>
          <w:lang w:eastAsia="en-US"/>
        </w:rPr>
        <w:t>useInterlacePUSCH</w:t>
      </w:r>
      <w:proofErr w:type="spellEnd"/>
      <w:r w:rsidRPr="005C1D08">
        <w:rPr>
          <w:rFonts w:eastAsia="Times New Roman"/>
          <w:i/>
          <w:strike/>
          <w:color w:val="FF0000"/>
          <w:lang w:eastAsia="en-US"/>
        </w:rPr>
        <w:t>-Common</w:t>
      </w:r>
      <w:r w:rsidRPr="005C1D08">
        <w:rPr>
          <w:rFonts w:eastAsia="Times New Roman"/>
          <w:strike/>
          <w:color w:val="FF0000"/>
          <w:lang w:eastAsia="en-US"/>
        </w:rPr>
        <w:t xml:space="preserve"> is not provided,</w:t>
      </w:r>
      <w:r w:rsidRPr="005C1D08">
        <w:rPr>
          <w:rFonts w:eastAsia="Times New Roman"/>
          <w:color w:val="FF0000"/>
          <w:lang w:eastAsia="en-US"/>
        </w:rPr>
        <w:t xml:space="preserve"> </w:t>
      </w:r>
      <w:r w:rsidRPr="005C1D08">
        <w:rPr>
          <w:rFonts w:eastAsia="Times New Roman"/>
          <w:lang w:eastAsia="en-US"/>
        </w:rPr>
        <w:t>a UE processes</w:t>
      </w:r>
      <w:r w:rsidRPr="005C1D08">
        <w:rPr>
          <w:rFonts w:eastAsia="MS Mincho"/>
          <w:kern w:val="2"/>
          <w:lang w:eastAsia="en-US"/>
        </w:rPr>
        <w:t xml:space="preserve"> the frequency domain resource assignment field </w:t>
      </w:r>
      <w:r w:rsidRPr="005C1D08">
        <w:rPr>
          <w:rFonts w:eastAsia="Times New Roman"/>
          <w:lang w:eastAsia="en-US"/>
        </w:rPr>
        <w:t>as follows</w:t>
      </w:r>
    </w:p>
    <w:p w14:paraId="0C51A25F" w14:textId="4BED372C"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noProof/>
          <w:position w:val="-10"/>
          <w:lang w:val="x-none" w:eastAsia="en-US"/>
        </w:rPr>
        <w:drawing>
          <wp:inline distT="0" distB="0" distL="0" distR="0" wp14:anchorId="6F45E41F" wp14:editId="3A7FC282">
            <wp:extent cx="65722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0006138B">
        <w:rPr>
          <w:rFonts w:eastAsia="MS Mincho"/>
          <w:color w:val="FF0000"/>
          <w:kern w:val="2"/>
        </w:rPr>
        <w:t xml:space="preserve">, or for operation with shared spectrum channel access if </w:t>
      </w:r>
      <m:oMath>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w:commentRangeStart w:id="38"/>
        <m:r>
          <w:rPr>
            <w:rFonts w:ascii="Cambria Math" w:eastAsia="MS Mincho" w:hAnsi="Cambria Math"/>
            <w:color w:val="FF0000"/>
            <w:kern w:val="2"/>
          </w:rPr>
          <m:t>90</m:t>
        </m:r>
        <w:commentRangeEnd w:id="38"/>
        <m:r>
          <m:rPr>
            <m:sty m:val="p"/>
          </m:rPr>
          <w:rPr>
            <w:rStyle w:val="CommentReference"/>
          </w:rPr>
          <w:commentReference w:id="38"/>
        </m:r>
      </m:oMath>
      <w:r w:rsidR="0006138B">
        <w:rPr>
          <w:rFonts w:eastAsia="MS Mincho"/>
          <w:color w:val="FF0000"/>
          <w:kern w:val="2"/>
        </w:rPr>
        <w:t>,</w:t>
      </w:r>
    </w:p>
    <w:p w14:paraId="32CEBDED" w14:textId="18F48EFD" w:rsidR="005C1D08" w:rsidRPr="005C1D08" w:rsidRDefault="005C1D08" w:rsidP="005C1D08">
      <w:pPr>
        <w:overflowPunct/>
        <w:autoSpaceDE/>
        <w:autoSpaceDN/>
        <w:adjustRightInd/>
        <w:spacing w:line="240" w:lineRule="auto"/>
        <w:ind w:left="851" w:hanging="284"/>
        <w:textAlignment w:val="auto"/>
        <w:rPr>
          <w:rFonts w:eastAsia="Times New Roman"/>
          <w:lang w:val="en-US" w:eastAsia="en-US"/>
        </w:rPr>
      </w:pPr>
      <w:r w:rsidRPr="005C1D08">
        <w:rPr>
          <w:rFonts w:eastAsia="Times New Roman"/>
          <w:lang w:val="en-US" w:eastAsia="en-US"/>
        </w:rPr>
        <w:lastRenderedPageBreak/>
        <w:t>-</w:t>
      </w:r>
      <w:r w:rsidRPr="005C1D08">
        <w:rPr>
          <w:rFonts w:eastAsia="Times New Roman"/>
          <w:lang w:val="en-US" w:eastAsia="en-US"/>
        </w:rPr>
        <w:tab/>
      </w:r>
      <w:r w:rsidRPr="005C1D08">
        <w:rPr>
          <w:rFonts w:eastAsia="MS Mincho"/>
          <w:kern w:val="2"/>
          <w:lang w:val="x-none" w:eastAsia="en-US"/>
        </w:rPr>
        <w:t xml:space="preserve">truncate the frequency </w:t>
      </w:r>
      <w:r w:rsidRPr="005C1D08">
        <w:rPr>
          <w:rFonts w:eastAsia="MS Mincho"/>
          <w:kern w:val="2"/>
          <w:lang w:val="en-US" w:eastAsia="en-US"/>
        </w:rPr>
        <w:t xml:space="preserve">domain </w:t>
      </w:r>
      <w:r w:rsidRPr="005C1D08">
        <w:rPr>
          <w:rFonts w:eastAsia="MS Mincho"/>
          <w:kern w:val="2"/>
          <w:lang w:val="x-none" w:eastAsia="en-US"/>
        </w:rPr>
        <w:t xml:space="preserve">resource assignment </w:t>
      </w:r>
      <w:r w:rsidRPr="005C1D08">
        <w:rPr>
          <w:rFonts w:eastAsia="MS Mincho"/>
          <w:kern w:val="2"/>
          <w:lang w:val="en-US" w:eastAsia="en-US"/>
        </w:rPr>
        <w:t xml:space="preserve">field </w:t>
      </w:r>
      <w:r w:rsidRPr="005C1D08">
        <w:rPr>
          <w:rFonts w:eastAsia="MS Mincho"/>
          <w:kern w:val="2"/>
          <w:lang w:val="x-none" w:eastAsia="en-US"/>
        </w:rPr>
        <w:t xml:space="preserve">to its </w:t>
      </w:r>
      <w:r w:rsidRPr="005C1D08">
        <w:rPr>
          <w:rFonts w:eastAsia="Times New Roman"/>
          <w:noProof/>
          <w:position w:val="-10"/>
          <w:lang w:val="x-none" w:eastAsia="en-US"/>
        </w:rPr>
        <w:drawing>
          <wp:inline distT="0" distB="0" distL="0" distR="0" wp14:anchorId="674D7710" wp14:editId="04DC7802">
            <wp:extent cx="14382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5C1D08">
        <w:rPr>
          <w:rFonts w:eastAsia="MS Mincho"/>
          <w:kern w:val="2"/>
          <w:lang w:val="x-none" w:eastAsia="en-US"/>
        </w:rPr>
        <w:t xml:space="preserve"> least significant bits and interpret the truncated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w:t>
      </w:r>
      <w:r w:rsidRPr="005C1D08">
        <w:rPr>
          <w:rFonts w:eastAsia="MS Mincho"/>
          <w:kern w:val="2"/>
          <w:lang w:val="x-none" w:eastAsia="en-US"/>
        </w:rPr>
        <w:t>assignment</w:t>
      </w:r>
      <w:r w:rsidRPr="005C1D08">
        <w:rPr>
          <w:rFonts w:eastAsia="MS Mincho"/>
          <w:kern w:val="2"/>
          <w:lang w:val="en-US" w:eastAsia="en-US"/>
        </w:rPr>
        <w:t xml:space="preserve">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r w:rsidRPr="005C1D08">
        <w:rPr>
          <w:rFonts w:eastAsia="Times New Roman"/>
          <w:lang w:val="en-US" w:eastAsia="en-US"/>
        </w:rPr>
        <w:t xml:space="preserve"> </w:t>
      </w:r>
    </w:p>
    <w:p w14:paraId="4058F567"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else</w:t>
      </w:r>
    </w:p>
    <w:p w14:paraId="2FCB551F" w14:textId="57D0CA7D" w:rsidR="005C1D08" w:rsidRPr="005C1D08" w:rsidRDefault="005C1D08" w:rsidP="005C1D08">
      <w:pPr>
        <w:overflowPunct/>
        <w:autoSpaceDE/>
        <w:autoSpaceDN/>
        <w:adjustRightInd/>
        <w:spacing w:line="240" w:lineRule="auto"/>
        <w:ind w:left="851" w:hanging="284"/>
        <w:textAlignment w:val="auto"/>
        <w:rPr>
          <w:rFonts w:eastAsia="MS Mincho"/>
          <w:kern w:val="2"/>
          <w:lang w:val="x-none"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insert </w:t>
      </w:r>
      <w:r w:rsidRPr="005C1D08">
        <w:rPr>
          <w:rFonts w:eastAsia="Times New Roman"/>
          <w:noProof/>
          <w:position w:val="-10"/>
          <w:lang w:val="x-none" w:eastAsia="en-US"/>
        </w:rPr>
        <w:drawing>
          <wp:inline distT="0" distB="0" distL="0" distR="0" wp14:anchorId="21DDA01E" wp14:editId="782CB586">
            <wp:extent cx="16287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sidRPr="005C1D08">
        <w:rPr>
          <w:rFonts w:eastAsia="MS Mincho"/>
          <w:kern w:val="2"/>
          <w:lang w:val="x-none" w:eastAsia="en-US"/>
        </w:rPr>
        <w:t xml:space="preserve"> most significant bits</w:t>
      </w:r>
      <w:r w:rsidR="0006138B">
        <w:rPr>
          <w:rFonts w:eastAsia="MS Mincho"/>
          <w:color w:val="FF0000"/>
          <w:kern w:val="2"/>
        </w:rPr>
        <w:t xml:space="preserve">, or for operation with shared spectrum channel access insert </w:t>
      </w:r>
      <m:oMath>
        <m:d>
          <m:dPr>
            <m:begChr m:val="⌈"/>
            <m:endChr m:val="⌉"/>
            <m:ctrlPr>
              <w:rPr>
                <w:rFonts w:ascii="Cambria Math" w:eastAsia="MS Mincho" w:hAnsi="Cambria Math"/>
                <w:i/>
                <w:color w:val="FF0000"/>
                <w:kern w:val="2"/>
              </w:rPr>
            </m:ctrlPr>
          </m:dPr>
          <m:e>
            <m:sSub>
              <m:sSubPr>
                <m:ctrlPr>
                  <w:rPr>
                    <w:rFonts w:ascii="Cambria Math" w:eastAsia="MS Mincho" w:hAnsi="Cambria Math"/>
                    <w:i/>
                    <w:color w:val="FF0000"/>
                    <w:kern w:val="2"/>
                  </w:rPr>
                </m:ctrlPr>
              </m:sSubPr>
              <m:e>
                <m:r>
                  <m:rPr>
                    <m:nor/>
                  </m:rPr>
                  <w:rPr>
                    <w:rFonts w:ascii="Cambria Math" w:eastAsia="MS Mincho" w:hAnsi="Cambria Math"/>
                    <w:color w:val="FF0000"/>
                    <w:kern w:val="2"/>
                  </w:rPr>
                  <m:t>log</m:t>
                </m:r>
              </m:e>
              <m:sub>
                <m:r>
                  <w:rPr>
                    <w:rFonts w:ascii="Cambria Math" w:eastAsia="MS Mincho" w:hAnsi="Cambria Math"/>
                    <w:color w:val="FF0000"/>
                    <w:kern w:val="2"/>
                  </w:rPr>
                  <m:t>2</m:t>
                </m:r>
              </m:sub>
            </m:sSub>
            <m:d>
              <m:dPr>
                <m:ctrlPr>
                  <w:rPr>
                    <w:rFonts w:ascii="Cambria Math" w:eastAsia="MS Mincho" w:hAnsi="Cambria Math"/>
                    <w:i/>
                    <w:color w:val="FF0000"/>
                    <w:kern w:val="2"/>
                  </w:rPr>
                </m:ctrlPr>
              </m:dPr>
              <m:e>
                <m:f>
                  <m:fPr>
                    <m:type m:val="lin"/>
                    <m:ctrlPr>
                      <w:rPr>
                        <w:rFonts w:ascii="Cambria Math" w:eastAsia="MS Mincho" w:hAnsi="Cambria Math"/>
                        <w:i/>
                        <w:color w:val="FF0000"/>
                        <w:kern w:val="2"/>
                      </w:rPr>
                    </m:ctrlPr>
                  </m:fPr>
                  <m:num>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m:d>
                      <m:dPr>
                        <m:ctrlPr>
                          <w:rPr>
                            <w:rFonts w:ascii="Cambria Math" w:eastAsia="MS Mincho" w:hAnsi="Cambria Math"/>
                            <w:i/>
                            <w:color w:val="FF0000"/>
                            <w:kern w:val="2"/>
                          </w:rPr>
                        </m:ctrlPr>
                      </m:dPr>
                      <m:e>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+1</m:t>
                        </m:r>
                      </m:e>
                    </m:d>
                  </m:num>
                  <m:den>
                    <m:r>
                      <w:rPr>
                        <w:rFonts w:ascii="Cambria Math" w:eastAsia="MS Mincho" w:hAnsi="Cambria Math"/>
                        <w:color w:val="FF0000"/>
                        <w:kern w:val="2"/>
                      </w:rPr>
                      <m:t>2</m:t>
                    </m:r>
                  </m:den>
                </m:f>
              </m:e>
            </m:d>
          </m:e>
        </m:d>
        <m:r>
          <w:rPr>
            <w:rFonts w:ascii="Cambria Math" w:eastAsia="MS Mincho" w:hAnsi="Cambria Math"/>
            <w:color w:val="FF0000"/>
            <w:kern w:val="2"/>
          </w:rPr>
          <m:t>-12</m:t>
        </m:r>
      </m:oMath>
      <w:r w:rsidR="0006138B">
        <w:rPr>
          <w:rFonts w:eastAsia="MS Mincho"/>
          <w:color w:val="FF0000"/>
          <w:kern w:val="2"/>
        </w:rPr>
        <w:t xml:space="preserve"> most significant bits, </w:t>
      </w:r>
      <w:r w:rsidRPr="005C1D08">
        <w:rPr>
          <w:rFonts w:eastAsia="MS Mincho"/>
          <w:kern w:val="2"/>
          <w:lang w:val="x-none" w:eastAsia="en-US"/>
        </w:rPr>
        <w:t xml:space="preserve">with value set to '0' after the </w:t>
      </w:r>
      <w:r w:rsidRPr="005C1D08">
        <w:rPr>
          <w:rFonts w:eastAsia="Times New Roman"/>
          <w:noProof/>
          <w:position w:val="-12"/>
          <w:lang w:val="x-none" w:eastAsia="en-US"/>
        </w:rPr>
        <w:drawing>
          <wp:inline distT="0" distB="0" distL="0" distR="0" wp14:anchorId="4E5469AD" wp14:editId="5E5FF641">
            <wp:extent cx="3905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MS Mincho"/>
          <w:kern w:val="2"/>
          <w:lang w:val="x-none" w:eastAsia="en-US"/>
        </w:rPr>
        <w:t xml:space="preserve"> bits</w:t>
      </w:r>
      <w:r w:rsidRPr="005C1D08">
        <w:rPr>
          <w:rFonts w:eastAsia="MS Mincho"/>
          <w:kern w:val="2"/>
          <w:lang w:val="en-US" w:eastAsia="en-US"/>
        </w:rPr>
        <w:t xml:space="preserve"> to </w:t>
      </w:r>
      <w:r w:rsidRPr="005C1D08">
        <w:rPr>
          <w:rFonts w:eastAsia="MS Mincho"/>
          <w:kern w:val="2"/>
          <w:lang w:val="x-none" w:eastAsia="en-US"/>
        </w:rPr>
        <w:t xml:space="preserve">the frequency </w:t>
      </w:r>
      <w:r w:rsidRPr="005C1D08">
        <w:rPr>
          <w:rFonts w:eastAsia="MS Mincho"/>
          <w:kern w:val="2"/>
          <w:lang w:val="en-US" w:eastAsia="en-US"/>
        </w:rPr>
        <w:t xml:space="preserve">domain </w:t>
      </w:r>
      <w:r w:rsidRPr="005C1D08">
        <w:rPr>
          <w:rFonts w:eastAsia="MS Mincho"/>
          <w:kern w:val="2"/>
          <w:lang w:val="x-none" w:eastAsia="en-US"/>
        </w:rPr>
        <w:t xml:space="preserve">resource </w:t>
      </w:r>
      <w:r w:rsidRPr="005C1D08">
        <w:rPr>
          <w:rFonts w:eastAsia="MS Mincho"/>
          <w:kern w:val="2"/>
          <w:lang w:val="en-US" w:eastAsia="en-US"/>
        </w:rPr>
        <w:t>assignment</w:t>
      </w:r>
      <w:r w:rsidRPr="005C1D08">
        <w:rPr>
          <w:rFonts w:eastAsia="MS Mincho"/>
          <w:kern w:val="2"/>
          <w:lang w:val="x-none" w:eastAsia="en-US"/>
        </w:rPr>
        <w:t xml:space="preserve"> </w:t>
      </w:r>
      <w:r w:rsidRPr="005C1D08">
        <w:rPr>
          <w:rFonts w:eastAsia="MS Mincho"/>
          <w:kern w:val="2"/>
          <w:lang w:val="en-US" w:eastAsia="en-US"/>
        </w:rPr>
        <w:t>field</w:t>
      </w:r>
      <w:r w:rsidRPr="005C1D08">
        <w:rPr>
          <w:rFonts w:eastAsia="MS Mincho"/>
          <w:kern w:val="2"/>
          <w:lang w:val="x-none" w:eastAsia="en-US"/>
        </w:rPr>
        <w:t xml:space="preserve">, where </w:t>
      </w:r>
      <w:r w:rsidRPr="005C1D08">
        <w:rPr>
          <w:rFonts w:eastAsia="Times New Roman"/>
          <w:noProof/>
          <w:position w:val="-12"/>
          <w:lang w:val="x-none" w:eastAsia="en-US"/>
        </w:rPr>
        <w:drawing>
          <wp:inline distT="0" distB="0" distL="0" distR="0" wp14:anchorId="1766F654" wp14:editId="418FCE32">
            <wp:extent cx="65722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5C1D08">
        <w:rPr>
          <w:rFonts w:eastAsia="MS Mincho"/>
          <w:kern w:val="2"/>
          <w:lang w:val="x-none" w:eastAsia="en-US"/>
        </w:rPr>
        <w:t xml:space="preserve"> if the frequency hopping flag is set to '</w:t>
      </w:r>
      <w:r w:rsidRPr="005C1D08">
        <w:rPr>
          <w:rFonts w:eastAsia="MS Mincho"/>
          <w:kern w:val="2"/>
          <w:lang w:val="en-US" w:eastAsia="en-US"/>
        </w:rPr>
        <w:t>0'</w:t>
      </w:r>
      <w:r w:rsidRPr="005C1D08">
        <w:rPr>
          <w:rFonts w:eastAsia="MS Mincho"/>
          <w:kern w:val="2"/>
          <w:lang w:val="x-none" w:eastAsia="en-US"/>
        </w:rPr>
        <w:t xml:space="preserve"> and </w:t>
      </w:r>
      <w:r w:rsidRPr="005C1D08">
        <w:rPr>
          <w:rFonts w:eastAsia="Times New Roman"/>
          <w:noProof/>
          <w:position w:val="-12"/>
          <w:lang w:val="x-none" w:eastAsia="en-US"/>
        </w:rPr>
        <w:drawing>
          <wp:inline distT="0" distB="0" distL="0" distR="0" wp14:anchorId="6404BE3E" wp14:editId="17E9DBBB">
            <wp:extent cx="39052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Times New Roman"/>
          <w:lang w:val="en-US" w:eastAsia="en-US"/>
        </w:rPr>
        <w:t xml:space="preserve"> </w:t>
      </w:r>
      <w:r w:rsidRPr="005C1D08">
        <w:rPr>
          <w:rFonts w:eastAsia="MS Mincho"/>
          <w:kern w:val="2"/>
          <w:lang w:val="x-none" w:eastAsia="en-US"/>
        </w:rPr>
        <w:t>is provided in Table 8.3-1 if the hopping flag bit is set to</w:t>
      </w:r>
      <w:r w:rsidRPr="005C1D08">
        <w:rPr>
          <w:rFonts w:eastAsia="MS Mincho"/>
          <w:kern w:val="2"/>
          <w:lang w:val="en-US" w:eastAsia="en-US"/>
        </w:rPr>
        <w:t xml:space="preserve"> '</w:t>
      </w:r>
      <w:r w:rsidRPr="005C1D08">
        <w:rPr>
          <w:rFonts w:eastAsia="MS Mincho"/>
          <w:kern w:val="2"/>
          <w:lang w:val="x-none" w:eastAsia="en-US"/>
        </w:rPr>
        <w:t>1</w:t>
      </w:r>
      <w:r w:rsidRPr="005C1D08">
        <w:rPr>
          <w:rFonts w:eastAsia="MS Mincho"/>
          <w:kern w:val="2"/>
          <w:lang w:val="en-US" w:eastAsia="en-US"/>
        </w:rPr>
        <w:t>'</w:t>
      </w:r>
      <w:r w:rsidRPr="005C1D08">
        <w:rPr>
          <w:rFonts w:eastAsia="MS Mincho"/>
          <w:kern w:val="2"/>
          <w:lang w:val="x-none" w:eastAsia="en-US"/>
        </w:rPr>
        <w:t xml:space="preserve">, and interpret the expanded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assignment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p>
    <w:p w14:paraId="268D64E6" w14:textId="4602CFCA" w:rsid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end if</w:t>
      </w:r>
    </w:p>
    <w:p w14:paraId="7677CB94" w14:textId="23DC138D" w:rsidR="0006138B" w:rsidRPr="0070447F" w:rsidRDefault="0006138B" w:rsidP="0006138B">
      <w:pPr>
        <w:spacing w:line="240" w:lineRule="auto"/>
        <w:rPr>
          <w:rFonts w:eastAsia="Times New Roman"/>
          <w:color w:val="FF0000"/>
        </w:rPr>
      </w:pPr>
      <w:r w:rsidRPr="0006138B">
        <w:rPr>
          <w:rFonts w:eastAsia="MS Mincho"/>
          <w:color w:val="FF0000"/>
          <w:kern w:val="2"/>
          <w:lang w:val="en-US" w:eastAsia="en-US"/>
        </w:rPr>
        <w:t>I</w:t>
      </w:r>
      <w:r w:rsidR="00C37748" w:rsidRPr="0006138B">
        <w:rPr>
          <w:rFonts w:eastAsia="MS Mincho"/>
          <w:color w:val="FF0000"/>
          <w:kern w:val="2"/>
          <w:lang w:val="en-US" w:eastAsia="en-US"/>
        </w:rPr>
        <w:t xml:space="preserve">f </w:t>
      </w:r>
      <w:proofErr w:type="spellStart"/>
      <w:r w:rsidR="00C37748" w:rsidRPr="0006138B">
        <w:rPr>
          <w:rFonts w:eastAsia="MS Mincho"/>
          <w:i/>
          <w:iCs/>
          <w:color w:val="FF0000"/>
          <w:kern w:val="2"/>
          <w:lang w:val="en-US" w:eastAsia="en-US"/>
        </w:rPr>
        <w:t>useInterlace</w:t>
      </w:r>
      <w:proofErr w:type="spellEnd"/>
      <w:r w:rsidR="00C37748" w:rsidRPr="0006138B">
        <w:rPr>
          <w:rFonts w:eastAsia="MS Mincho"/>
          <w:i/>
          <w:iCs/>
          <w:color w:val="FF0000"/>
          <w:kern w:val="2"/>
          <w:lang w:val="en-US" w:eastAsia="en-US"/>
        </w:rPr>
        <w:t>-PUCCH-PUSCH</w:t>
      </w:r>
      <w:r w:rsidR="00C37748" w:rsidRPr="0006138B">
        <w:rPr>
          <w:rFonts w:eastAsia="MS Mincho"/>
          <w:color w:val="FF0000"/>
          <w:kern w:val="2"/>
          <w:lang w:val="en-US" w:eastAsia="en-US"/>
        </w:rPr>
        <w:t xml:space="preserve"> is provided in</w:t>
      </w:r>
      <w:r w:rsidRPr="0006138B">
        <w:rPr>
          <w:rFonts w:eastAsia="MS Mincho"/>
          <w:color w:val="FF0000"/>
          <w:kern w:val="2"/>
          <w:lang w:val="en-US" w:eastAsia="en-US"/>
        </w:rPr>
        <w:t xml:space="preserve"> any of </w:t>
      </w:r>
      <w:r w:rsidR="00C37748" w:rsidRPr="0006138B">
        <w:rPr>
          <w:rFonts w:eastAsia="MS Mincho"/>
          <w:i/>
          <w:iCs/>
          <w:color w:val="FF0000"/>
          <w:kern w:val="2"/>
          <w:lang w:val="en-US" w:eastAsia="en-US"/>
        </w:rPr>
        <w:t>BWP-</w:t>
      </w:r>
      <w:proofErr w:type="spellStart"/>
      <w:r w:rsidR="00C37748" w:rsidRPr="0006138B">
        <w:rPr>
          <w:rFonts w:eastAsia="MS Mincho"/>
          <w:i/>
          <w:iCs/>
          <w:color w:val="FF0000"/>
          <w:kern w:val="2"/>
          <w:lang w:val="en-US" w:eastAsia="en-US"/>
        </w:rPr>
        <w:t>UplinkCommon</w:t>
      </w:r>
      <w:proofErr w:type="spellEnd"/>
      <w:r w:rsidR="00C37748" w:rsidRPr="0006138B">
        <w:rPr>
          <w:rFonts w:eastAsia="MS Mincho"/>
          <w:color w:val="FF0000"/>
          <w:kern w:val="2"/>
          <w:lang w:val="en-US" w:eastAsia="en-US"/>
        </w:rPr>
        <w:t xml:space="preserve"> </w:t>
      </w:r>
      <w:r w:rsidRPr="0006138B">
        <w:rPr>
          <w:rFonts w:eastAsia="MS Mincho"/>
          <w:color w:val="FF0000"/>
          <w:kern w:val="2"/>
          <w:lang w:val="en-US" w:eastAsia="en-US"/>
        </w:rPr>
        <w:t>and</w:t>
      </w:r>
      <w:r w:rsidR="00C37748" w:rsidRPr="0006138B">
        <w:rPr>
          <w:rFonts w:eastAsia="MS Mincho"/>
          <w:color w:val="FF0000"/>
          <w:kern w:val="2"/>
          <w:lang w:val="en-US" w:eastAsia="en-US"/>
        </w:rPr>
        <w:t xml:space="preserve"> </w:t>
      </w:r>
      <w:r w:rsidR="00C37748" w:rsidRPr="0006138B">
        <w:rPr>
          <w:rFonts w:eastAsia="MS Mincho"/>
          <w:i/>
          <w:iCs/>
          <w:color w:val="FF0000"/>
          <w:kern w:val="2"/>
          <w:lang w:val="en-US" w:eastAsia="en-US"/>
        </w:rPr>
        <w:t>BWP-</w:t>
      </w:r>
      <w:proofErr w:type="spellStart"/>
      <w:r w:rsidR="00C37748" w:rsidRPr="0006138B">
        <w:rPr>
          <w:rFonts w:eastAsia="MS Mincho"/>
          <w:i/>
          <w:iCs/>
          <w:color w:val="FF0000"/>
          <w:kern w:val="2"/>
          <w:lang w:val="en-US" w:eastAsia="en-US"/>
        </w:rPr>
        <w:t>UplinkDedicated</w:t>
      </w:r>
      <w:proofErr w:type="spellEnd"/>
      <w:r w:rsidR="00C37748" w:rsidRPr="0006138B">
        <w:rPr>
          <w:rFonts w:eastAsia="MS Mincho"/>
          <w:color w:val="FF0000"/>
          <w:kern w:val="2"/>
          <w:lang w:val="en-US" w:eastAsia="en-US"/>
        </w:rPr>
        <w:t>,</w:t>
      </w:r>
      <w:r w:rsidRPr="0006138B">
        <w:rPr>
          <w:rFonts w:eastAsia="Times New Roman"/>
          <w:color w:val="FF0000"/>
          <w:lang w:eastAsia="en-US"/>
        </w:rPr>
        <w:t xml:space="preserve"> </w:t>
      </w:r>
      <w:r>
        <w:rPr>
          <w:rFonts w:eastAsia="Times New Roman"/>
          <w:color w:val="FF0000"/>
          <w:lang w:eastAsia="en-US"/>
        </w:rPr>
        <w:t>t</w:t>
      </w:r>
      <w:r w:rsidRPr="0006138B">
        <w:rPr>
          <w:rFonts w:eastAsia="Times New Roman"/>
          <w:color w:val="FF0000"/>
          <w:lang w:eastAsia="en-US"/>
        </w:rPr>
        <w:t>he</w:t>
      </w:r>
      <w:r w:rsidRPr="0006138B">
        <w:rPr>
          <w:rFonts w:eastAsia="DengXian"/>
          <w:color w:val="FF0000"/>
          <w:lang w:eastAsia="en-US"/>
        </w:rPr>
        <w:t xml:space="preserve"> </w:t>
      </w:r>
      <w:r w:rsidRPr="0006138B">
        <w:rPr>
          <w:rFonts w:eastAsia="Times New Roman"/>
          <w:color w:val="FF0000"/>
          <w:lang w:eastAsia="en-US"/>
        </w:rPr>
        <w:t xml:space="preserve">frequency domain resource allocation is by uplink resource allocation type </w:t>
      </w:r>
      <w:r w:rsidRPr="0006138B">
        <w:rPr>
          <w:rFonts w:eastAsia="Times New Roman"/>
          <w:color w:val="FF0000"/>
          <w:lang w:eastAsia="en-US"/>
        </w:rPr>
        <w:t>2</w:t>
      </w:r>
      <w:r w:rsidRPr="0006138B">
        <w:rPr>
          <w:rFonts w:eastAsia="Times New Roman"/>
          <w:color w:val="FF0000"/>
          <w:lang w:eastAsia="en-US"/>
        </w:rPr>
        <w:t xml:space="preserve"> [6, TS 38.214].</w:t>
      </w:r>
      <w:r w:rsidRPr="0006138B">
        <w:rPr>
          <w:rFonts w:eastAsia="Times New Roman"/>
          <w:color w:val="FF0000"/>
        </w:rPr>
        <w:t xml:space="preserve"> </w:t>
      </w:r>
      <w:r>
        <w:rPr>
          <w:rFonts w:eastAsia="Times New Roman"/>
          <w:color w:val="FF0000"/>
        </w:rPr>
        <w:t>A</w:t>
      </w:r>
      <w:r w:rsidRPr="0070447F">
        <w:rPr>
          <w:rFonts w:eastAsia="Times New Roman"/>
          <w:color w:val="FF0000"/>
        </w:rPr>
        <w:t xml:space="preserve"> UE processes</w:t>
      </w:r>
      <w:r w:rsidRPr="0070447F">
        <w:rPr>
          <w:rFonts w:eastAsia="MS Mincho"/>
          <w:color w:val="FF0000"/>
          <w:kern w:val="2"/>
        </w:rPr>
        <w:t xml:space="preserve"> the frequency domain resource assignment field </w:t>
      </w:r>
      <w:r w:rsidRPr="0070447F">
        <w:rPr>
          <w:rFonts w:eastAsia="Times New Roman"/>
          <w:color w:val="FF0000"/>
        </w:rPr>
        <w:t>as follows:</w:t>
      </w:r>
    </w:p>
    <w:p w14:paraId="6CC9D24B" w14:textId="235FD30E" w:rsidR="0006138B" w:rsidRPr="0070447F" w:rsidRDefault="0006138B" w:rsidP="0006138B">
      <w:pPr>
        <w:pStyle w:val="ListParagraph"/>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rPr>
      </w:pPr>
      <w:r w:rsidRPr="0070447F">
        <w:rPr>
          <w:rFonts w:ascii="Times New Roman" w:eastAsia="MS Mincho" w:hAnsi="Times New Roman"/>
          <w:color w:val="FF0000"/>
          <w:kern w:val="2"/>
          <w:sz w:val="20"/>
          <w:szCs w:val="20"/>
          <w:lang w:val="en-US"/>
        </w:rPr>
        <w:t xml:space="preserve">truncate the frequency domain resource assignment field to its </w:t>
      </w:r>
      <w:commentRangeStart w:id="39"/>
      <w:r w:rsidRPr="0070447F">
        <w:rPr>
          <w:rFonts w:ascii="Times New Roman" w:eastAsia="MS Mincho" w:hAnsi="Times New Roman"/>
          <w:color w:val="FF0000"/>
          <w:kern w:val="2"/>
          <w:sz w:val="20"/>
          <w:szCs w:val="20"/>
          <w:lang w:val="en-US"/>
        </w:rPr>
        <w:t>X</w:t>
      </w:r>
      <w:commentRangeEnd w:id="39"/>
      <w:r w:rsidR="0071442C">
        <w:rPr>
          <w:rStyle w:val="CommentReference"/>
          <w:rFonts w:ascii="Times New Roman" w:eastAsiaTheme="minorEastAsia" w:hAnsi="Times New Roman"/>
          <w:lang w:val="en-GB" w:eastAsia="ja-JP"/>
        </w:rPr>
        <w:commentReference w:id="39"/>
      </w:r>
      <w:r w:rsidRPr="0070447F">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LSBs</w:t>
      </w:r>
      <w:r w:rsidR="0071442C">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 xml:space="preserve"> </w:t>
      </w:r>
    </w:p>
    <w:p w14:paraId="5FAF6F47" w14:textId="77777777" w:rsidR="00CE5840" w:rsidRDefault="0006138B" w:rsidP="002C38E5">
      <w:pPr>
        <w:pStyle w:val="ListParagraph"/>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interpret the truncated frequency domain resource assignment field </w:t>
      </w:r>
      <w:r w:rsidR="00AE104D">
        <w:rPr>
          <w:rFonts w:ascii="Times New Roman" w:eastAsia="MS Mincho" w:hAnsi="Times New Roman"/>
          <w:color w:val="FF0000"/>
          <w:kern w:val="2"/>
          <w:sz w:val="20"/>
          <w:szCs w:val="20"/>
          <w:lang w:val="en-US"/>
        </w:rPr>
        <w:t xml:space="preserve">for the active UL BWP </w:t>
      </w:r>
      <w:r w:rsidRPr="0070447F">
        <w:rPr>
          <w:rFonts w:ascii="Times New Roman" w:eastAsia="MS Mincho" w:hAnsi="Times New Roman"/>
          <w:color w:val="FF0000"/>
          <w:kern w:val="2"/>
          <w:sz w:val="20"/>
          <w:szCs w:val="20"/>
          <w:lang w:val="en-US"/>
        </w:rPr>
        <w:t xml:space="preserve">as for the X </w:t>
      </w:r>
      <w:commentRangeStart w:id="40"/>
      <w:r w:rsidR="008D599A">
        <w:rPr>
          <w:rFonts w:ascii="Times New Roman" w:eastAsia="MS Mincho" w:hAnsi="Times New Roman"/>
          <w:color w:val="FF0000"/>
          <w:kern w:val="2"/>
          <w:sz w:val="20"/>
          <w:szCs w:val="20"/>
          <w:lang w:val="en-US"/>
        </w:rPr>
        <w:t xml:space="preserve">MSBs </w:t>
      </w:r>
      <w:commentRangeEnd w:id="40"/>
      <w:r w:rsidR="008D599A">
        <w:rPr>
          <w:rStyle w:val="CommentReference"/>
          <w:rFonts w:ascii="Times New Roman" w:eastAsiaTheme="minorEastAsia" w:hAnsi="Times New Roman"/>
          <w:lang w:val="en-GB" w:eastAsia="ja-JP"/>
        </w:rPr>
        <w:commentReference w:id="40"/>
      </w:r>
      <w:r w:rsidRPr="0070447F">
        <w:rPr>
          <w:rFonts w:ascii="Times New Roman" w:eastAsia="MS Mincho" w:hAnsi="Times New Roman"/>
          <w:color w:val="FF0000"/>
          <w:kern w:val="2"/>
          <w:sz w:val="20"/>
          <w:szCs w:val="20"/>
          <w:lang w:val="en-US"/>
        </w:rPr>
        <w:t xml:space="preserve">of the frequency domain resource assignment field in DCI format 0_0 as described </w:t>
      </w:r>
      <w:r w:rsidR="0071442C">
        <w:rPr>
          <w:rFonts w:ascii="Times New Roman" w:eastAsia="MS Mincho" w:hAnsi="Times New Roman"/>
          <w:color w:val="FF0000"/>
          <w:kern w:val="2"/>
          <w:sz w:val="20"/>
          <w:szCs w:val="20"/>
          <w:lang w:val="en-US"/>
        </w:rPr>
        <w:t xml:space="preserve">in </w:t>
      </w:r>
      <w:r w:rsidR="00BA0B52" w:rsidRPr="00BA0B52">
        <w:rPr>
          <w:rFonts w:ascii="Times New Roman" w:eastAsia="MS Mincho" w:hAnsi="Times New Roman"/>
          <w:color w:val="FF0000"/>
          <w:kern w:val="2"/>
          <w:sz w:val="20"/>
          <w:szCs w:val="20"/>
          <w:lang w:val="en-US"/>
        </w:rPr>
        <w:t>[6, TS 38.214]</w:t>
      </w:r>
    </w:p>
    <w:p w14:paraId="6062A1DA" w14:textId="6B59661E" w:rsidR="00A50B04" w:rsidRPr="00CE5840" w:rsidRDefault="002C38E5" w:rsidP="002C38E5">
      <w:pPr>
        <w:pStyle w:val="ListParagraph"/>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CE5840">
        <w:rPr>
          <w:rFonts w:ascii="Times New Roman" w:eastAsia="MS Mincho" w:hAnsi="Times New Roman"/>
          <w:color w:val="FF0000"/>
          <w:kern w:val="2"/>
          <w:sz w:val="20"/>
          <w:szCs w:val="20"/>
          <w:lang w:val="en-US"/>
        </w:rPr>
        <w:t xml:space="preserve">The UE assumes the RB set allocation in the </w:t>
      </w:r>
      <w:commentRangeStart w:id="41"/>
      <w:r w:rsidRPr="00CE5840">
        <w:rPr>
          <w:rFonts w:ascii="Times New Roman" w:eastAsia="MS Mincho" w:hAnsi="Times New Roman"/>
          <w:color w:val="FF0000"/>
          <w:kern w:val="2"/>
          <w:sz w:val="20"/>
          <w:szCs w:val="20"/>
          <w:lang w:val="en-US"/>
        </w:rPr>
        <w:t xml:space="preserve">active UL BWP </w:t>
      </w:r>
      <w:commentRangeEnd w:id="41"/>
      <w:r w:rsidRPr="00CE5840">
        <w:rPr>
          <w:rFonts w:eastAsia="MS Mincho"/>
          <w:color w:val="FF0000"/>
          <w:kern w:val="2"/>
          <w:sz w:val="20"/>
          <w:szCs w:val="20"/>
          <w:lang w:val="en-US"/>
        </w:rPr>
        <w:commentReference w:id="41"/>
      </w:r>
      <w:r w:rsidRPr="00CE5840">
        <w:rPr>
          <w:rFonts w:ascii="Times New Roman" w:eastAsia="MS Mincho" w:hAnsi="Times New Roman"/>
          <w:color w:val="FF0000"/>
          <w:kern w:val="2"/>
          <w:sz w:val="20"/>
          <w:szCs w:val="20"/>
          <w:lang w:val="en-US"/>
        </w:rPr>
        <w:t xml:space="preserve">for a PUSCH scheduled by the RAR UL grant is given by </w:t>
      </w:r>
      <w:r w:rsidR="00A50B04" w:rsidRPr="00CE5840">
        <w:rPr>
          <w:rFonts w:ascii="Times New Roman" w:eastAsia="MS Mincho" w:hAnsi="Times New Roman"/>
          <w:color w:val="FF0000"/>
          <w:kern w:val="2"/>
          <w:sz w:val="20"/>
          <w:szCs w:val="20"/>
          <w:lang w:val="en-US"/>
        </w:rPr>
        <w:t>[</w:t>
      </w:r>
      <w:commentRangeStart w:id="42"/>
      <w:r w:rsidR="00A50B04" w:rsidRPr="00CE5840">
        <w:rPr>
          <w:rFonts w:ascii="Times New Roman" w:eastAsia="MS Mincho" w:hAnsi="Times New Roman"/>
          <w:color w:val="FF0000"/>
          <w:kern w:val="2"/>
          <w:sz w:val="20"/>
          <w:szCs w:val="20"/>
          <w:lang w:val="en-US"/>
        </w:rPr>
        <w:t xml:space="preserve">FFS: rule for </w:t>
      </w:r>
      <w:proofErr w:type="spellStart"/>
      <w:r w:rsidR="00A50B04" w:rsidRPr="00CE5840">
        <w:rPr>
          <w:rFonts w:ascii="Times New Roman" w:eastAsia="MS Mincho" w:hAnsi="Times New Roman"/>
          <w:color w:val="FF0000"/>
          <w:kern w:val="2"/>
          <w:sz w:val="20"/>
          <w:szCs w:val="20"/>
          <w:lang w:val="en-US"/>
        </w:rPr>
        <w:t>for</w:t>
      </w:r>
      <w:proofErr w:type="spellEnd"/>
      <w:r w:rsidR="00A50B04" w:rsidRPr="00CE5840">
        <w:rPr>
          <w:rFonts w:ascii="Times New Roman" w:eastAsia="MS Mincho" w:hAnsi="Times New Roman"/>
          <w:color w:val="FF0000"/>
          <w:kern w:val="2"/>
          <w:sz w:val="20"/>
          <w:szCs w:val="20"/>
          <w:lang w:val="en-US"/>
        </w:rPr>
        <w:t xml:space="preserve"> RB set allocation</w:t>
      </w:r>
      <w:commentRangeEnd w:id="42"/>
      <w:r w:rsidRPr="00CE5840">
        <w:rPr>
          <w:rFonts w:eastAsia="MS Mincho"/>
          <w:color w:val="FF0000"/>
          <w:kern w:val="2"/>
          <w:sz w:val="20"/>
          <w:szCs w:val="20"/>
          <w:lang w:val="en-US"/>
        </w:rPr>
        <w:commentReference w:id="42"/>
      </w:r>
      <w:r w:rsidR="00A50B04" w:rsidRPr="00CE5840">
        <w:rPr>
          <w:rFonts w:ascii="Times New Roman" w:eastAsia="MS Mincho" w:hAnsi="Times New Roman"/>
          <w:color w:val="FF0000"/>
          <w:kern w:val="2"/>
          <w:sz w:val="20"/>
          <w:szCs w:val="20"/>
          <w:lang w:val="en-US"/>
        </w:rPr>
        <w:t>]</w:t>
      </w:r>
    </w:p>
    <w:p w14:paraId="58CD1313" w14:textId="77777777" w:rsidR="00BA0B52" w:rsidRPr="00886F89" w:rsidRDefault="00BA0B52" w:rsidP="00BA0B52">
      <w:pPr>
        <w:pStyle w:val="BodyText"/>
        <w:numPr>
          <w:ilvl w:val="0"/>
          <w:numId w:val="29"/>
        </w:numPr>
        <w:ind w:right="639"/>
        <w:jc w:val="center"/>
        <w:rPr>
          <w:color w:val="FF0000"/>
        </w:rPr>
      </w:pPr>
      <w:r w:rsidRPr="00886F89">
        <w:rPr>
          <w:color w:val="FF0000"/>
        </w:rPr>
        <w:t>*** Unchanged text omitted ***</w:t>
      </w:r>
    </w:p>
    <w:bookmarkEnd w:id="28"/>
    <w:p w14:paraId="78DED3D6" w14:textId="1A7D47D8" w:rsidR="00DF5F1D" w:rsidRDefault="00DF5F1D" w:rsidP="00DF5F1D">
      <w:pPr>
        <w:pStyle w:val="BodyText"/>
        <w:ind w:right="27"/>
      </w:pPr>
      <w:r w:rsidRPr="00886F89">
        <w:rPr>
          <w:highlight w:val="yellow"/>
        </w:rPr>
        <w:t>------------------------------------------------------ End Text Proposal -------------------------------------------------------</w:t>
      </w:r>
    </w:p>
    <w:p w14:paraId="5339E197" w14:textId="77777777" w:rsidR="00DF5F1D" w:rsidRPr="00886F89" w:rsidRDefault="00DF5F1D" w:rsidP="00DF5F1D">
      <w:pPr>
        <w:pStyle w:val="BodyText"/>
        <w:ind w:right="27"/>
      </w:pPr>
    </w:p>
    <w:p w14:paraId="5697C95F" w14:textId="0AF45C50" w:rsidR="00DF5F1D" w:rsidRPr="00886F89" w:rsidRDefault="00DF5F1D" w:rsidP="00DF5F1D">
      <w:pPr>
        <w:pStyle w:val="BodyText"/>
        <w:ind w:right="27"/>
      </w:pPr>
      <w:r w:rsidRPr="00886F89">
        <w:rPr>
          <w:highlight w:val="yellow"/>
        </w:rPr>
        <w:t>------------------------------</w:t>
      </w:r>
      <w:r>
        <w:rPr>
          <w:highlight w:val="yellow"/>
        </w:rPr>
        <w:t>--</w:t>
      </w:r>
      <w:r w:rsidRPr="00886F89">
        <w:rPr>
          <w:highlight w:val="yellow"/>
        </w:rPr>
        <w:t>---- Text Proposal (TP#</w:t>
      </w:r>
      <w:r>
        <w:rPr>
          <w:highlight w:val="yellow"/>
        </w:rPr>
        <w:t>2</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p>
    <w:p w14:paraId="18152D90" w14:textId="77777777" w:rsidR="00DF5F1D" w:rsidRPr="00886F89" w:rsidRDefault="00DF5F1D" w:rsidP="00DF5F1D">
      <w:pPr>
        <w:pStyle w:val="BodyText"/>
        <w:ind w:right="639"/>
        <w:jc w:val="center"/>
        <w:rPr>
          <w:color w:val="FF0000"/>
        </w:rPr>
      </w:pPr>
      <w:r w:rsidRPr="00886F89">
        <w:rPr>
          <w:color w:val="FF0000"/>
        </w:rPr>
        <w:t>*** Unchanged text omitted ***</w:t>
      </w:r>
    </w:p>
    <w:p w14:paraId="3317593E" w14:textId="77777777" w:rsidR="00DF5F1D" w:rsidRPr="00DF5F1D" w:rsidRDefault="00DF5F1D" w:rsidP="00DF5F1D">
      <w:pPr>
        <w:pStyle w:val="BodyText"/>
        <w:rPr>
          <w:sz w:val="22"/>
          <w:szCs w:val="22"/>
          <w:lang w:val="en-US"/>
        </w:rPr>
      </w:pPr>
      <w:bookmarkStart w:id="43" w:name="_Toc29673209"/>
      <w:bookmarkStart w:id="44" w:name="_Toc29673350"/>
      <w:bookmarkStart w:id="45" w:name="_Toc29674343"/>
      <w:bookmarkStart w:id="46" w:name="_Toc36645573"/>
      <w:r w:rsidRPr="00DF5F1D">
        <w:rPr>
          <w:sz w:val="22"/>
          <w:szCs w:val="22"/>
        </w:rPr>
        <w:t>6.1.2.2</w:t>
      </w:r>
      <w:r w:rsidRPr="00DF5F1D">
        <w:rPr>
          <w:sz w:val="22"/>
          <w:szCs w:val="22"/>
          <w:lang w:val="en-US"/>
        </w:rPr>
        <w:t>.3</w:t>
      </w:r>
      <w:r w:rsidRPr="00DF5F1D">
        <w:rPr>
          <w:sz w:val="22"/>
          <w:szCs w:val="22"/>
        </w:rPr>
        <w:tab/>
        <w:t xml:space="preserve">Uplink resource allocation type </w:t>
      </w:r>
      <w:r w:rsidRPr="00DF5F1D">
        <w:rPr>
          <w:sz w:val="22"/>
          <w:szCs w:val="22"/>
          <w:lang w:val="en-US"/>
        </w:rPr>
        <w:t>2</w:t>
      </w:r>
      <w:bookmarkEnd w:id="43"/>
      <w:bookmarkEnd w:id="44"/>
      <w:bookmarkEnd w:id="45"/>
      <w:bookmarkEnd w:id="46"/>
    </w:p>
    <w:p w14:paraId="21C76E93"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In uplink resource allocation of type 2, the resource block assignment information defined in [5, TS 38.212] indicates to a UE a set of up to </w:t>
      </w:r>
      <w:r w:rsidRPr="00DF5F1D">
        <w:rPr>
          <w:rFonts w:eastAsia="Times New Roman"/>
          <w:i/>
          <w:color w:val="000000"/>
          <w:lang w:eastAsia="en-US"/>
        </w:rPr>
        <w:t>M</w:t>
      </w:r>
      <w:r w:rsidRPr="00DF5F1D">
        <w:rPr>
          <w:rFonts w:eastAsia="Times New Roman"/>
          <w:color w:val="000000"/>
          <w:lang w:eastAsia="en-US"/>
        </w:rPr>
        <w:t xml:space="preserve"> interlace indices</w:t>
      </w:r>
      <w:r w:rsidRPr="00DF5F1D">
        <w:rPr>
          <w:rFonts w:eastAsia="Times New Roman"/>
          <w:lang w:eastAsia="en-US"/>
        </w:rPr>
        <w:t>,</w:t>
      </w:r>
      <w:r w:rsidRPr="00DF5F1D">
        <w:rPr>
          <w:rFonts w:eastAsia="Times New Roman"/>
          <w:color w:val="FF0000"/>
          <w:lang w:eastAsia="en-US"/>
        </w:rPr>
        <w:t xml:space="preserve"> </w:t>
      </w:r>
      <w:r w:rsidRPr="00DF5F1D">
        <w:rPr>
          <w:rFonts w:eastAsia="Times New Roman"/>
          <w:color w:val="000000"/>
          <w:lang w:eastAsia="en-US"/>
        </w:rPr>
        <w:t xml:space="preserve">and for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m:t>
            </m:r>
          </m:sub>
          <m:sup>
            <m:r>
              <w:rPr>
                <w:rFonts w:ascii="Cambria Math" w:eastAsia="Times New Roman" w:hAnsi="Cambria Math"/>
                <w:color w:val="000000"/>
                <w:lang w:eastAsia="en-US"/>
              </w:rPr>
              <m:t>BWP</m:t>
            </m:r>
          </m:sup>
        </m:sSubSup>
      </m:oMath>
      <w:r w:rsidRPr="00DF5F1D">
        <w:rPr>
          <w:rFonts w:eastAsia="Times New Roman"/>
          <w:color w:val="000000"/>
          <w:lang w:eastAsia="en-US"/>
        </w:rPr>
        <w:t xml:space="preserve"> contiguous RB sets, where </w:t>
      </w:r>
      <w:r w:rsidRPr="00DF5F1D">
        <w:rPr>
          <w:rFonts w:eastAsia="Times New Roman"/>
          <w:i/>
          <w:color w:val="000000"/>
          <w:lang w:eastAsia="en-US"/>
        </w:rPr>
        <w:t>M</w:t>
      </w:r>
      <w:r w:rsidRPr="00DF5F1D">
        <w:rPr>
          <w:rFonts w:eastAsia="Times New Roman"/>
          <w:color w:val="000000"/>
          <w:lang w:eastAsia="en-US"/>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7AE9C914" w14:textId="4A715E26"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µ=0, the X</w:t>
      </w:r>
      <w:r>
        <w:rPr>
          <w:rFonts w:eastAsia="Times New Roman"/>
          <w:color w:val="000000"/>
          <w:lang w:eastAsia="en-US"/>
        </w:rPr>
        <w:t xml:space="preserve"> </w:t>
      </w:r>
      <w:r>
        <w:rPr>
          <w:rFonts w:eastAsia="Times New Roman"/>
          <w:color w:val="FF0000"/>
          <w:lang w:eastAsia="en-US"/>
        </w:rPr>
        <w:t>= 6</w:t>
      </w:r>
      <w:r w:rsidRPr="00DF5F1D">
        <w:rPr>
          <w:rFonts w:eastAsia="Times New Roman"/>
          <w:color w:val="000000"/>
          <w:lang w:eastAsia="en-US"/>
        </w:rPr>
        <w:t xml:space="preserve"> MSBs of the resource block assignment information indicates to a UE a set of allocated interlace indices </w:t>
      </w:r>
      <m:oMath>
        <m:r>
          <w:rPr>
            <w:rFonts w:ascii="Cambria Math" w:eastAsia="Times New Roman"/>
            <w:color w:val="000000"/>
            <w:lang w:eastAsia="en-GB"/>
          </w:rPr>
          <m:t>m</m:t>
        </m:r>
        <m:sSub>
          <m:sSubPr>
            <m:ctrlPr>
              <w:rPr>
                <w:rFonts w:ascii="Cambria Math" w:eastAsia="Times New Roman" w:hAnsi="Cambria Math"/>
                <w:i/>
                <w:color w:val="000000"/>
                <w:lang w:eastAsia="en-GB"/>
              </w:rPr>
            </m:ctrlPr>
          </m:sSubPr>
          <m:e/>
          <m:sub>
            <m:r>
              <m:rPr>
                <m:nor/>
              </m:rPr>
              <w:rPr>
                <w:rFonts w:ascii="Cambria Math" w:eastAsia="Times New Roman"/>
                <w:color w:val="000000"/>
                <w:lang w:eastAsia="en-GB"/>
              </w:rPr>
              <m:t>0</m:t>
            </m:r>
            <m:ctrlPr>
              <w:rPr>
                <w:rFonts w:ascii="Cambria Math" w:eastAsia="Times New Roman" w:hAnsi="Cambria Math"/>
                <w:color w:val="000000"/>
                <w:lang w:eastAsia="en-GB"/>
              </w:rPr>
            </m:ctrlPr>
          </m:sub>
        </m:sSub>
        <m:r>
          <w:rPr>
            <w:rFonts w:ascii="Cambria Math" w:eastAsia="Times New Roman"/>
            <w:color w:val="000000"/>
            <w:lang w:eastAsia="en-GB"/>
          </w:rPr>
          <m:t>+l</m:t>
        </m:r>
      </m:oMath>
      <w:r w:rsidRPr="00DF5F1D">
        <w:rPr>
          <w:rFonts w:eastAsia="Times New Roman"/>
          <w:color w:val="000000"/>
          <w:lang w:eastAsia="en-GB"/>
        </w:rPr>
        <w:t>, where the indication</w:t>
      </w:r>
      <w:r w:rsidRPr="00DF5F1D">
        <w:rPr>
          <w:rFonts w:eastAsia="Times New Roman"/>
          <w:color w:val="000000"/>
          <w:lang w:eastAsia="en-US"/>
        </w:rPr>
        <w:t xml:space="preserve"> consists of a resource indication value (</w:t>
      </w:r>
      <w:r w:rsidRPr="00DF5F1D">
        <w:rPr>
          <w:rFonts w:eastAsia="Times New Roman"/>
          <w:i/>
          <w:color w:val="000000"/>
          <w:lang w:eastAsia="en-US"/>
        </w:rPr>
        <w:t>RIV</w:t>
      </w:r>
      <w:r w:rsidRPr="00DF5F1D">
        <w:rPr>
          <w:rFonts w:eastAsia="Times New Roman"/>
          <w:color w:val="000000"/>
          <w:lang w:eastAsia="en-US"/>
        </w:rPr>
        <w:t xml:space="preserve">). For </w:t>
      </w:r>
      <m:oMath>
        <m:r>
          <w:rPr>
            <w:rFonts w:ascii="Cambria Math" w:eastAsia="Times New Roman"/>
            <w:color w:val="000000"/>
            <w:lang w:eastAsia="en-GB"/>
          </w:rPr>
          <m:t>0</m:t>
        </m:r>
        <m:r>
          <w:rPr>
            <w:rFonts w:ascii="Cambria Math" w:eastAsia="Times New Roman"/>
            <w:color w:val="000000"/>
            <w:lang w:eastAsia="en-GB"/>
          </w:rPr>
          <m:t>≤</m:t>
        </m:r>
        <m:r>
          <w:rPr>
            <w:rFonts w:ascii="Cambria Math" w:eastAsia="Times New Roman"/>
            <w:color w:val="000000"/>
            <w:lang w:eastAsia="en-GB"/>
          </w:rPr>
          <m:t>RIV&lt;M(M+1)/2</m:t>
        </m:r>
      </m:oMath>
      <w:r w:rsidRPr="00DF5F1D">
        <w:rPr>
          <w:rFonts w:eastAsia="Times New Roman"/>
          <w:color w:val="000000"/>
          <w:lang w:eastAsia="en-US"/>
        </w:rPr>
        <w:t xml:space="preserve"> , </w:t>
      </w:r>
      <m:oMath>
        <m:r>
          <w:rPr>
            <w:rFonts w:ascii="Cambria Math" w:eastAsia="Times New Roman"/>
            <w:color w:val="000000"/>
            <w:lang w:eastAsia="en-GB"/>
          </w:rPr>
          <m:t>l=0,1,</m:t>
        </m:r>
        <m:r>
          <w:rPr>
            <w:rFonts w:ascii="Cambria Math" w:eastAsia="Times New Roman" w:hAnsi="Cambria Math" w:cs="Cambria Math"/>
            <w:color w:val="000000"/>
            <w:lang w:eastAsia="en-GB"/>
          </w:rPr>
          <m:t>⋯L</m:t>
        </m:r>
        <m:r>
          <w:rPr>
            <w:rFonts w:ascii="Cambria Math" w:eastAsia="Times New Roman"/>
            <w:color w:val="000000"/>
            <w:lang w:eastAsia="en-GB"/>
          </w:rPr>
          <m:t>-</m:t>
        </m:r>
        <m:r>
          <w:rPr>
            <w:rFonts w:ascii="Cambria Math" w:eastAsia="Times New Roman"/>
            <w:color w:val="000000"/>
            <w:lang w:eastAsia="en-GB"/>
          </w:rPr>
          <m:t>1</m:t>
        </m:r>
      </m:oMath>
      <w:r w:rsidRPr="00DF5F1D">
        <w:rPr>
          <w:rFonts w:eastAsia="Times New Roman"/>
          <w:color w:val="000000"/>
          <w:lang w:eastAsia="en-US"/>
        </w:rPr>
        <w:t xml:space="preserve"> the resource indication value corresponds to the starting interlace index</w:t>
      </w:r>
      <w:r w:rsidRPr="00DF5F1D">
        <w:rPr>
          <w:rFonts w:eastAsia="Times New Roman"/>
          <w:i/>
          <w:color w:val="000000"/>
          <w:lang w:eastAsia="en-US"/>
        </w:rPr>
        <w:t xml:space="preserve"> m</w:t>
      </w:r>
      <w:r w:rsidRPr="00DF5F1D">
        <w:rPr>
          <w:rFonts w:eastAsia="Times New Roman"/>
          <w:i/>
          <w:color w:val="000000"/>
          <w:vertAlign w:val="subscript"/>
          <w:lang w:eastAsia="en-US"/>
        </w:rPr>
        <w:t>0</w:t>
      </w:r>
      <w:r w:rsidRPr="00DF5F1D">
        <w:rPr>
          <w:rFonts w:eastAsia="Times New Roman"/>
          <w:color w:val="000000"/>
          <w:lang w:eastAsia="en-US"/>
        </w:rPr>
        <w:t xml:space="preserve"> and the number of contiguous interlace indices </w:t>
      </w:r>
      <w:r w:rsidRPr="00DF5F1D">
        <w:rPr>
          <w:rFonts w:eastAsia="Times New Roman"/>
          <w:color w:val="000000"/>
          <w:position w:val="-4"/>
          <w:lang w:eastAsia="en-GB"/>
        </w:rPr>
        <w:object w:dxaOrig="195" w:dyaOrig="225" w14:anchorId="6C6E2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14.25pt" o:ole="">
            <v:imagedata r:id="rId23" o:title=""/>
          </v:shape>
          <o:OLEObject Type="Embed" ProgID="Equation.3" ShapeID="_x0000_i1027" DrawAspect="Content" ObjectID="_1648915723" r:id="rId24"/>
        </w:object>
      </w:r>
      <w:r w:rsidRPr="00DF5F1D">
        <w:rPr>
          <w:rFonts w:eastAsia="Times New Roman"/>
          <w:color w:val="000000"/>
          <w:lang w:eastAsia="en-US"/>
        </w:rPr>
        <w:t>(</w:t>
      </w:r>
      <w:r w:rsidRPr="00DF5F1D">
        <w:rPr>
          <w:rFonts w:eastAsia="Times New Roman"/>
          <w:color w:val="000000"/>
          <w:position w:val="-4"/>
          <w:lang w:eastAsia="en-GB"/>
        </w:rPr>
        <w:object w:dxaOrig="465" w:dyaOrig="225" w14:anchorId="58E0C39B">
          <v:shape id="_x0000_i1028" type="#_x0000_t75" style="width:21.75pt;height:14.25pt" o:ole="">
            <v:imagedata r:id="rId25" o:title=""/>
          </v:shape>
          <o:OLEObject Type="Embed" ProgID="Equation.3" ShapeID="_x0000_i1028" DrawAspect="Content" ObjectID="_1648915724" r:id="rId26"/>
        </w:object>
      </w:r>
      <w:r w:rsidRPr="00DF5F1D">
        <w:rPr>
          <w:rFonts w:eastAsia="Times New Roman"/>
          <w:color w:val="000000"/>
          <w:lang w:eastAsia="en-US"/>
        </w:rPr>
        <w:t>). The resource indication value is defined by:</w:t>
      </w:r>
    </w:p>
    <w:p w14:paraId="75D3EFA3"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 xml:space="preserve">if </w:t>
      </w:r>
      <m:oMath>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sSup>
          <m:sSupPr>
            <m:ctrlPr>
              <w:rPr>
                <w:rFonts w:ascii="Cambria Math" w:eastAsia="Times New Roman" w:hAnsi="Cambria Math"/>
                <w:lang w:val="x-none" w:eastAsia="en-GB"/>
              </w:rPr>
            </m:ctrlPr>
          </m:sSupPr>
          <m:e>
            <m:d>
              <m:dPr>
                <m:begChr m:val="⌊"/>
                <m:endChr m:val="⌋"/>
                <m:ctrlPr>
                  <w:rPr>
                    <w:rFonts w:ascii="Cambria Math" w:eastAsia="Times New Roman" w:hAnsi="Cambria Math"/>
                    <w:lang w:val="x-none" w:eastAsia="en-GB"/>
                  </w:rPr>
                </m:ctrlPr>
              </m:dPr>
              <m:e>
                <m:r>
                  <w:rPr>
                    <w:rFonts w:ascii="Cambria Math" w:eastAsia="Times New Roman" w:hAnsi="Cambria Math"/>
                    <w:lang w:val="x-none" w:eastAsia="en-GB"/>
                  </w:rPr>
                  <m:t>M</m:t>
                </m:r>
                <m:r>
                  <m:rPr>
                    <m:sty m:val="p"/>
                  </m:rPr>
                  <w:rPr>
                    <w:rFonts w:ascii="Cambria Math" w:eastAsia="Times New Roman" w:hAnsi="Cambria Math"/>
                    <w:lang w:val="x-none" w:eastAsia="en-GB"/>
                  </w:rPr>
                  <m:t>/2</m:t>
                </m:r>
              </m:e>
            </m:d>
          </m:e>
          <m:sup/>
        </m:sSup>
      </m:oMath>
      <w:r w:rsidRPr="00DF5F1D">
        <w:rPr>
          <w:rFonts w:eastAsia="Times New Roman"/>
          <w:lang w:val="x-none" w:eastAsia="en-US"/>
        </w:rPr>
        <w:t xml:space="preserve"> then</w:t>
      </w:r>
    </w:p>
    <w:p w14:paraId="5E9D254B"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sSub>
            <m:sSubPr>
              <m:ctrlPr>
                <w:rPr>
                  <w:rFonts w:ascii="Cambria Math" w:eastAsia="Times New Roman" w:hAnsi="Cambria Math"/>
                  <w:lang w:val="x-none" w:eastAsia="en-GB"/>
                </w:rPr>
              </m:ctrlPr>
            </m:sSubPr>
            <m:e>
              <m:r>
                <w:rPr>
                  <w:rFonts w:ascii="Cambria Math" w:eastAsia="Times New Roman" w:hAnsi="Cambria Math"/>
                  <w:lang w:val="x-none" w:eastAsia="en-GB"/>
                </w:rPr>
                <m:t>L</m:t>
              </m:r>
            </m:e>
            <m:sub/>
          </m:sSub>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oMath>
      </m:oMathPara>
    </w:p>
    <w:p w14:paraId="4DAC896F"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else</w:t>
      </w:r>
    </w:p>
    <w:p w14:paraId="6F214355"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r>
            <w:rPr>
              <w:rFonts w:ascii="Cambria Math" w:eastAsia="Times New Roman" w:hAnsi="Cambria Math"/>
              <w:lang w:val="x-none" w:eastAsia="en-GB"/>
            </w:rPr>
            <m:t>M</m:t>
          </m:r>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r>
            <m:rPr>
              <m:sty m:val="p"/>
            </m:rPr>
            <w:rPr>
              <w:rFonts w:ascii="Cambria Math" w:eastAsia="Times New Roman" w:hAnsi="Cambria Math"/>
              <w:lang w:val="x-none" w:eastAsia="en-GB"/>
            </w:rPr>
            <m:t>)</m:t>
          </m:r>
        </m:oMath>
      </m:oMathPara>
    </w:p>
    <w:p w14:paraId="6A21162D"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For </w:t>
      </w:r>
      <m:oMath>
        <m:r>
          <w:rPr>
            <w:rFonts w:ascii="Cambria Math" w:eastAsia="Times New Roman"/>
            <w:color w:val="000000"/>
            <w:lang w:eastAsia="en-GB"/>
          </w:rPr>
          <m:t>RIV</m:t>
        </m:r>
        <m:r>
          <w:rPr>
            <w:rFonts w:ascii="Cambria Math" w:eastAsia="Times New Roman"/>
            <w:color w:val="000000"/>
            <w:lang w:eastAsia="en-GB"/>
          </w:rPr>
          <m:t>≥</m:t>
        </m:r>
        <m:r>
          <w:rPr>
            <w:rFonts w:ascii="Cambria Math" w:eastAsia="Times New Roman"/>
            <w:color w:val="000000"/>
            <w:lang w:eastAsia="en-GB"/>
          </w:rPr>
          <m:t>M(M+1)/2</m:t>
        </m:r>
      </m:oMath>
      <w:r w:rsidRPr="00DF5F1D">
        <w:rPr>
          <w:rFonts w:eastAsia="Times New Roman"/>
          <w:color w:val="000000"/>
          <w:lang w:eastAsia="en-US"/>
        </w:rPr>
        <w:t xml:space="preserve"> , the resource indication value corresponds to the starting interlace index </w:t>
      </w:r>
      <w:r w:rsidRPr="00DF5F1D">
        <w:rPr>
          <w:rFonts w:eastAsia="Times New Roman"/>
          <w:i/>
          <w:color w:val="000000"/>
          <w:lang w:eastAsia="en-US"/>
        </w:rPr>
        <w:t>m</w:t>
      </w:r>
      <w:r w:rsidRPr="00DF5F1D">
        <w:rPr>
          <w:rFonts w:eastAsia="Times New Roman"/>
          <w:i/>
          <w:color w:val="000000"/>
          <w:vertAlign w:val="subscript"/>
          <w:lang w:eastAsia="en-US"/>
        </w:rPr>
        <w:t>0</w:t>
      </w:r>
      <w:r w:rsidRPr="00DF5F1D">
        <w:rPr>
          <w:rFonts w:eastAsia="Times New Roman"/>
          <w:color w:val="000000"/>
          <w:lang w:eastAsia="en-US"/>
        </w:rPr>
        <w:t xml:space="preserve"> and the set of values </w:t>
      </w:r>
      <w:r w:rsidRPr="00DF5F1D">
        <w:rPr>
          <w:rFonts w:eastAsia="Times New Roman"/>
          <w:color w:val="000000"/>
          <w:position w:val="-6"/>
          <w:lang w:eastAsia="en-GB"/>
        </w:rPr>
        <w:object w:dxaOrig="135" w:dyaOrig="240" w14:anchorId="41BCF33D">
          <v:shape id="_x0000_i1029" type="#_x0000_t75" style="width:6.75pt;height:14.25pt" o:ole="">
            <v:imagedata r:id="rId27" o:title=""/>
          </v:shape>
          <o:OLEObject Type="Embed" ProgID="Equation.3" ShapeID="_x0000_i1029" DrawAspect="Content" ObjectID="_1648915725" r:id="rId28"/>
        </w:object>
      </w:r>
      <w:r w:rsidRPr="00DF5F1D">
        <w:rPr>
          <w:rFonts w:eastAsia="Times New Roman"/>
          <w:color w:val="000000"/>
          <w:lang w:eastAsia="en-US"/>
        </w:rPr>
        <w:t xml:space="preserve"> according to Table 6.1.2.2.3-1.</w:t>
      </w:r>
    </w:p>
    <w:p w14:paraId="125CB7C2" w14:textId="77777777" w:rsidR="00DF5F1D" w:rsidRPr="00DF5F1D" w:rsidRDefault="00DF5F1D" w:rsidP="00DF5F1D">
      <w:pPr>
        <w:keepNext/>
        <w:keepLines/>
        <w:overflowPunct/>
        <w:autoSpaceDE/>
        <w:autoSpaceDN/>
        <w:adjustRightInd/>
        <w:spacing w:before="60" w:line="240" w:lineRule="auto"/>
        <w:jc w:val="center"/>
        <w:textAlignment w:val="auto"/>
        <w:rPr>
          <w:rFonts w:ascii="Arial" w:eastAsia="Times New Roman" w:hAnsi="Arial"/>
          <w:b/>
          <w:color w:val="000000"/>
          <w:lang w:val="en-US" w:eastAsia="en-US"/>
        </w:rPr>
      </w:pPr>
      <w:r w:rsidRPr="00DF5F1D">
        <w:rPr>
          <w:rFonts w:ascii="Arial" w:eastAsia="Times New Roman" w:hAnsi="Arial"/>
          <w:b/>
          <w:color w:val="000000"/>
          <w:lang w:val="x-none" w:eastAsia="en-US"/>
        </w:rPr>
        <w:lastRenderedPageBreak/>
        <w:t xml:space="preserve">Table 6.1.2.2.3-1: </w:t>
      </w:r>
      <w:r w:rsidRPr="00DF5F1D">
        <w:rPr>
          <w:rFonts w:ascii="Arial" w:eastAsia="Times New Roman" w:hAnsi="Arial"/>
          <w:b/>
          <w:i/>
          <w:color w:val="000000"/>
          <w:lang w:val="x-none" w:eastAsia="en-US"/>
        </w:rPr>
        <w:t>m</w:t>
      </w:r>
      <w:r w:rsidRPr="00DF5F1D">
        <w:rPr>
          <w:rFonts w:ascii="Arial" w:eastAsia="Times New Roman" w:hAnsi="Arial"/>
          <w:b/>
          <w:i/>
          <w:color w:val="000000"/>
          <w:vertAlign w:val="subscript"/>
          <w:lang w:val="x-none" w:eastAsia="en-US"/>
        </w:rPr>
        <w:t>0</w:t>
      </w:r>
      <w:r w:rsidRPr="00DF5F1D">
        <w:rPr>
          <w:rFonts w:ascii="Arial" w:eastAsia="Times New Roman" w:hAnsi="Arial"/>
          <w:b/>
          <w:color w:val="000000"/>
          <w:lang w:val="x-none" w:eastAsia="en-US"/>
        </w:rPr>
        <w:t xml:space="preserve">  and </w:t>
      </w:r>
      <w:r w:rsidRPr="00DF5F1D">
        <w:rPr>
          <w:rFonts w:ascii="Arial" w:eastAsia="Times New Roman" w:hAnsi="Arial"/>
          <w:b/>
          <w:color w:val="000000"/>
          <w:position w:val="-6"/>
          <w:lang w:val="x-none" w:eastAsia="en-GB"/>
        </w:rPr>
        <w:object w:dxaOrig="135" w:dyaOrig="240" w14:anchorId="08CC5483">
          <v:shape id="_x0000_i1030" type="#_x0000_t75" style="width:6.75pt;height:14.25pt" o:ole="">
            <v:imagedata r:id="rId27" o:title=""/>
          </v:shape>
          <o:OLEObject Type="Embed" ProgID="Equation.3" ShapeID="_x0000_i1030" DrawAspect="Content" ObjectID="_1648915726" r:id="rId29"/>
        </w:object>
      </w:r>
      <w:r w:rsidRPr="00DF5F1D">
        <w:rPr>
          <w:rFonts w:ascii="Arial" w:eastAsia="Times New Roman" w:hAnsi="Arial"/>
          <w:b/>
          <w:color w:val="000000"/>
          <w:lang w:val="x-none" w:eastAsia="en-US"/>
        </w:rPr>
        <w:t xml:space="preserve"> for </w:t>
      </w:r>
      <m:oMath>
        <m:r>
          <m:rPr>
            <m:sty m:val="bi"/>
          </m:rPr>
          <w:rPr>
            <w:rFonts w:ascii="Cambria Math" w:eastAsia="Times New Roman" w:hAnsi="Arial"/>
            <w:color w:val="000000"/>
            <w:lang w:val="x-none" w:eastAsia="en-GB"/>
          </w:rPr>
          <m:t>RIV</m:t>
        </m:r>
        <m:r>
          <m:rPr>
            <m:sty m:val="bi"/>
          </m:rPr>
          <w:rPr>
            <w:rFonts w:ascii="Cambria Math" w:eastAsia="Times New Roman" w:hAnsi="Arial"/>
            <w:color w:val="000000"/>
            <w:lang w:val="x-none" w:eastAsia="en-GB"/>
          </w:rPr>
          <m:t>≥</m:t>
        </m:r>
        <m:r>
          <m:rPr>
            <m:sty m:val="bi"/>
          </m:rPr>
          <w:rPr>
            <w:rFonts w:ascii="Cambria Math" w:eastAsia="Times New Roman" w:hAnsi="Arial"/>
            <w:color w:val="000000"/>
            <w:lang w:val="x-none" w:eastAsia="en-GB"/>
          </w:rPr>
          <m:t>M(M+1)/2</m:t>
        </m:r>
      </m:oMath>
      <w:r w:rsidRPr="00DF5F1D">
        <w:rPr>
          <w:rFonts w:ascii="Arial" w:eastAsia="Times New Roman" w:hAnsi="Arial"/>
          <w:b/>
          <w:color w:val="000000"/>
          <w:lang w:val="en-US" w:eastAsia="zh-CN"/>
        </w:rPr>
        <w:t>.</w:t>
      </w:r>
    </w:p>
    <w:tbl>
      <w:tblPr>
        <w:tblW w:w="0" w:type="auto"/>
        <w:jc w:val="center"/>
        <w:tblLook w:val="01E0" w:firstRow="1" w:lastRow="1" w:firstColumn="1" w:lastColumn="1" w:noHBand="0" w:noVBand="0"/>
      </w:tblPr>
      <w:tblGrid>
        <w:gridCol w:w="3386"/>
        <w:gridCol w:w="1112"/>
        <w:gridCol w:w="1996"/>
      </w:tblGrid>
      <w:tr w:rsidR="00DF5F1D" w:rsidRPr="00DF5F1D" w14:paraId="55D1213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02472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en-US"/>
              </w:rPr>
            </w:pPr>
            <m:oMathPara>
              <m:oMath>
                <m:r>
                  <m:rPr>
                    <m:sty m:val="bi"/>
                  </m:rPr>
                  <w:rPr>
                    <w:rFonts w:ascii="Cambria Math" w:eastAsia="Times New Roman" w:hAnsi="Arial"/>
                    <w:color w:val="000000"/>
                    <w:sz w:val="18"/>
                    <w:lang w:val="x-none" w:eastAsia="en-US"/>
                  </w:rPr>
                  <m:t>RIV</m:t>
                </m:r>
                <m:r>
                  <m:rPr>
                    <m:sty m:val="bi"/>
                  </m:rPr>
                  <w:rPr>
                    <w:rFonts w:ascii="Cambria Math" w:eastAsia="Times New Roman" w:hAnsi="Arial"/>
                    <w:color w:val="000000"/>
                    <w:sz w:val="18"/>
                    <w:lang w:val="x-none" w:eastAsia="en-US"/>
                  </w:rPr>
                  <m:t>-</m:t>
                </m:r>
                <m:r>
                  <m:rPr>
                    <m:sty m:val="bi"/>
                  </m:rPr>
                  <w:rPr>
                    <w:rFonts w:ascii="Cambria Math" w:eastAsia="Times New Roman" w:hAnsi="Arial"/>
                    <w:color w:val="000000"/>
                    <w:sz w:val="18"/>
                    <w:lang w:val="x-none" w:eastAsia="en-US"/>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71379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i/>
                <w:color w:val="000000"/>
                <w:sz w:val="18"/>
                <w:lang w:val="x-none" w:eastAsia="en-US"/>
              </w:rPr>
              <w:t>m</w:t>
            </w:r>
            <w:r w:rsidRPr="00DF5F1D">
              <w:rPr>
                <w:rFonts w:ascii="Arial" w:eastAsia="Times New Roman" w:hAnsi="Arial"/>
                <w:b/>
                <w:i/>
                <w:color w:val="000000"/>
                <w:sz w:val="18"/>
                <w:vertAlign w:val="subscript"/>
                <w:lang w:val="x-none" w:eastAsia="en-US"/>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056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color w:val="000000"/>
                <w:position w:val="-6"/>
                <w:sz w:val="18"/>
                <w:lang w:val="x-none" w:eastAsia="en-US"/>
              </w:rPr>
              <w:object w:dxaOrig="135" w:dyaOrig="240" w14:anchorId="21D2E7E7">
                <v:shape id="_x0000_i1031" type="#_x0000_t75" style="width:6.75pt;height:14.25pt" o:ole="">
                  <v:imagedata r:id="rId27" o:title=""/>
                </v:shape>
                <o:OLEObject Type="Embed" ProgID="Equation.3" ShapeID="_x0000_i1031" DrawAspect="Content" ObjectID="_1648915727" r:id="rId30"/>
              </w:object>
            </w:r>
          </w:p>
        </w:tc>
      </w:tr>
      <w:tr w:rsidR="00DF5F1D" w:rsidRPr="00DF5F1D" w14:paraId="423FDE0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2F3558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112" w:type="dxa"/>
            <w:tcBorders>
              <w:top w:val="single" w:sz="4" w:space="0" w:color="auto"/>
              <w:left w:val="single" w:sz="4" w:space="0" w:color="auto"/>
              <w:bottom w:val="single" w:sz="4" w:space="0" w:color="auto"/>
              <w:right w:val="single" w:sz="4" w:space="0" w:color="auto"/>
            </w:tcBorders>
            <w:hideMark/>
          </w:tcPr>
          <w:p w14:paraId="5C24F82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114FECE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760F2FF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735FF1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112" w:type="dxa"/>
            <w:tcBorders>
              <w:top w:val="single" w:sz="4" w:space="0" w:color="auto"/>
              <w:left w:val="single" w:sz="4" w:space="0" w:color="auto"/>
              <w:bottom w:val="single" w:sz="4" w:space="0" w:color="auto"/>
              <w:right w:val="single" w:sz="4" w:space="0" w:color="auto"/>
            </w:tcBorders>
            <w:hideMark/>
          </w:tcPr>
          <w:p w14:paraId="5D88374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4DBD666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5, 6}</w:t>
            </w:r>
          </w:p>
        </w:tc>
      </w:tr>
      <w:tr w:rsidR="00DF5F1D" w:rsidRPr="00DF5F1D" w14:paraId="3DF2EC7F"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FAF5AA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112" w:type="dxa"/>
            <w:tcBorders>
              <w:top w:val="single" w:sz="4" w:space="0" w:color="auto"/>
              <w:left w:val="single" w:sz="4" w:space="0" w:color="auto"/>
              <w:bottom w:val="single" w:sz="4" w:space="0" w:color="auto"/>
              <w:right w:val="single" w:sz="4" w:space="0" w:color="auto"/>
            </w:tcBorders>
            <w:hideMark/>
          </w:tcPr>
          <w:p w14:paraId="453505A4"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1E264A0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A3ED490"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B67AAF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112" w:type="dxa"/>
            <w:tcBorders>
              <w:top w:val="single" w:sz="4" w:space="0" w:color="auto"/>
              <w:left w:val="single" w:sz="4" w:space="0" w:color="auto"/>
              <w:bottom w:val="single" w:sz="4" w:space="0" w:color="auto"/>
              <w:right w:val="single" w:sz="4" w:space="0" w:color="auto"/>
            </w:tcBorders>
            <w:hideMark/>
          </w:tcPr>
          <w:p w14:paraId="43159B1E"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2EECB74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3, 5, 6, 7, 8}</w:t>
            </w:r>
          </w:p>
        </w:tc>
      </w:tr>
      <w:tr w:rsidR="00DF5F1D" w:rsidRPr="00DF5F1D" w14:paraId="23C824C3"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676D68A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112" w:type="dxa"/>
            <w:tcBorders>
              <w:top w:val="single" w:sz="4" w:space="0" w:color="auto"/>
              <w:left w:val="single" w:sz="4" w:space="0" w:color="auto"/>
              <w:bottom w:val="single" w:sz="4" w:space="0" w:color="auto"/>
              <w:right w:val="single" w:sz="4" w:space="0" w:color="auto"/>
            </w:tcBorders>
            <w:hideMark/>
          </w:tcPr>
          <w:p w14:paraId="6B54044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1134706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3F1F791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037196A"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5</w:t>
            </w:r>
          </w:p>
        </w:tc>
        <w:tc>
          <w:tcPr>
            <w:tcW w:w="1112" w:type="dxa"/>
            <w:tcBorders>
              <w:top w:val="single" w:sz="4" w:space="0" w:color="auto"/>
              <w:left w:val="single" w:sz="4" w:space="0" w:color="auto"/>
              <w:bottom w:val="single" w:sz="4" w:space="0" w:color="auto"/>
              <w:right w:val="single" w:sz="4" w:space="0" w:color="auto"/>
            </w:tcBorders>
            <w:hideMark/>
          </w:tcPr>
          <w:p w14:paraId="6CD6E9C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0BD32AD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5, 6, 7}</w:t>
            </w:r>
          </w:p>
        </w:tc>
      </w:tr>
      <w:tr w:rsidR="00DF5F1D" w:rsidRPr="00DF5F1D" w14:paraId="428F7C4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575FC7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6</w:t>
            </w:r>
          </w:p>
        </w:tc>
        <w:tc>
          <w:tcPr>
            <w:tcW w:w="1112" w:type="dxa"/>
            <w:tcBorders>
              <w:top w:val="single" w:sz="4" w:space="0" w:color="auto"/>
              <w:left w:val="single" w:sz="4" w:space="0" w:color="auto"/>
              <w:bottom w:val="single" w:sz="4" w:space="0" w:color="auto"/>
              <w:right w:val="single" w:sz="4" w:space="0" w:color="auto"/>
            </w:tcBorders>
            <w:hideMark/>
          </w:tcPr>
          <w:p w14:paraId="0A6249A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996" w:type="dxa"/>
            <w:tcBorders>
              <w:top w:val="single" w:sz="4" w:space="0" w:color="auto"/>
              <w:left w:val="single" w:sz="4" w:space="0" w:color="auto"/>
              <w:bottom w:val="single" w:sz="4" w:space="0" w:color="auto"/>
              <w:right w:val="single" w:sz="4" w:space="0" w:color="auto"/>
            </w:tcBorders>
            <w:hideMark/>
          </w:tcPr>
          <w:p w14:paraId="77B053E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3FE4B8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15A005B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7</w:t>
            </w:r>
          </w:p>
        </w:tc>
        <w:tc>
          <w:tcPr>
            <w:tcW w:w="1112" w:type="dxa"/>
            <w:tcBorders>
              <w:top w:val="single" w:sz="4" w:space="0" w:color="auto"/>
              <w:left w:val="single" w:sz="4" w:space="0" w:color="auto"/>
              <w:bottom w:val="single" w:sz="4" w:space="0" w:color="auto"/>
              <w:right w:val="single" w:sz="4" w:space="0" w:color="auto"/>
            </w:tcBorders>
            <w:hideMark/>
          </w:tcPr>
          <w:p w14:paraId="3708075C"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996" w:type="dxa"/>
            <w:tcBorders>
              <w:top w:val="single" w:sz="4" w:space="0" w:color="auto"/>
              <w:left w:val="single" w:sz="4" w:space="0" w:color="auto"/>
              <w:bottom w:val="single" w:sz="4" w:space="0" w:color="auto"/>
              <w:right w:val="single" w:sz="4" w:space="0" w:color="auto"/>
            </w:tcBorders>
            <w:hideMark/>
          </w:tcPr>
          <w:p w14:paraId="4A0F320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bl>
    <w:p w14:paraId="0DA50504"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p>
    <w:p w14:paraId="7F819DF0" w14:textId="46A0298E"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µ=1, the X</w:t>
      </w:r>
      <w:r>
        <w:rPr>
          <w:rFonts w:eastAsia="Times New Roman"/>
          <w:color w:val="FF0000"/>
          <w:lang w:eastAsia="en-US"/>
        </w:rPr>
        <w:t xml:space="preserve"> = 5</w:t>
      </w:r>
      <w:r w:rsidRPr="00DF5F1D">
        <w:rPr>
          <w:rFonts w:eastAsia="Times New Roman"/>
          <w:color w:val="000000"/>
          <w:lang w:eastAsia="en-US"/>
        </w:rPr>
        <w:t xml:space="preserve"> MSBs of the resource block assignment information comprise a bitmap indicating the interlaces that are allocated to the scheduled UE. The bitmap is of size </w:t>
      </w:r>
      <w:r w:rsidRPr="00DF5F1D">
        <w:rPr>
          <w:rFonts w:eastAsia="Times New Roman"/>
          <w:i/>
          <w:color w:val="000000"/>
          <w:lang w:eastAsia="en-US"/>
        </w:rPr>
        <w:t>M</w:t>
      </w:r>
      <w:r w:rsidRPr="00DF5F1D">
        <w:rPr>
          <w:rFonts w:eastAsia="Times New Roman"/>
          <w:color w:val="000000"/>
          <w:lang w:eastAsia="en-US"/>
        </w:rPr>
        <w:t xml:space="preserve"> bits with one bitmap bit per interlace such that each interlace is addressable, where </w:t>
      </w:r>
      <w:r w:rsidRPr="00DF5F1D">
        <w:rPr>
          <w:rFonts w:eastAsia="Times New Roman"/>
          <w:i/>
          <w:color w:val="000000"/>
          <w:lang w:eastAsia="en-US"/>
        </w:rPr>
        <w:t>M</w:t>
      </w:r>
      <w:r w:rsidRPr="00DF5F1D">
        <w:rPr>
          <w:rFonts w:eastAsia="Times New Roman"/>
          <w:color w:val="000000"/>
          <w:lang w:eastAsia="en-US"/>
        </w:rPr>
        <w:t xml:space="preserve"> and interlace indexing is defined in Clause 4.4.4.6 in [4, TS 38.211]. The order of interlace bitmap is such that interlace 0 to interlace </w:t>
      </w:r>
      <m:oMath>
        <m:r>
          <w:rPr>
            <w:rFonts w:ascii="Cambria Math" w:eastAsia="Times New Roman" w:hAnsi="Cambria Math"/>
            <w:color w:val="000000"/>
            <w:lang w:eastAsia="en-US"/>
          </w:rPr>
          <m:t>M</m:t>
        </m:r>
        <m:r>
          <w:rPr>
            <w:rFonts w:ascii="Cambria Math" w:eastAsia="Times New Roman"/>
            <w:color w:val="000000"/>
            <w:lang w:eastAsia="en-US"/>
          </w:rPr>
          <m:t>-</m:t>
        </m:r>
        <m:r>
          <w:rPr>
            <w:rFonts w:ascii="Cambria Math" w:eastAsia="Times New Roman"/>
            <w:color w:val="000000"/>
            <w:lang w:eastAsia="en-US"/>
          </w:rPr>
          <m:t>1</m:t>
        </m:r>
      </m:oMath>
      <w:r w:rsidRPr="00DF5F1D">
        <w:rPr>
          <w:rFonts w:eastAsia="Times New Roman"/>
          <w:color w:val="000000"/>
          <w:lang w:eastAsia="en-US"/>
        </w:rPr>
        <w:t xml:space="preserve"> are mapped from MSB to LSB of the bitmap. An interlace is allocated to the UE if the corresponding bit value in the bitmap is 1; othe</w:t>
      </w:r>
      <w:proofErr w:type="spellStart"/>
      <w:r w:rsidRPr="00DF5F1D">
        <w:rPr>
          <w:rFonts w:eastAsia="Times New Roman"/>
          <w:color w:val="000000"/>
          <w:lang w:eastAsia="en-US"/>
        </w:rPr>
        <w:t>rwise</w:t>
      </w:r>
      <w:proofErr w:type="spellEnd"/>
      <w:r w:rsidRPr="00DF5F1D">
        <w:rPr>
          <w:rFonts w:eastAsia="Times New Roman"/>
          <w:color w:val="000000"/>
          <w:lang w:eastAsia="en-US"/>
        </w:rPr>
        <w:t xml:space="preserve"> the interlace is not allocated to the UE.</w:t>
      </w:r>
    </w:p>
    <w:p w14:paraId="2A94FBF8" w14:textId="77777777" w:rsidR="00DF5F1D" w:rsidRPr="00886F89" w:rsidRDefault="00DF5F1D" w:rsidP="00DF5F1D">
      <w:pPr>
        <w:pStyle w:val="BodyText"/>
        <w:ind w:right="639"/>
        <w:jc w:val="center"/>
        <w:rPr>
          <w:color w:val="FF0000"/>
        </w:rPr>
      </w:pPr>
      <w:r w:rsidRPr="00886F89">
        <w:rPr>
          <w:color w:val="FF0000"/>
        </w:rPr>
        <w:t>*** Unchanged text omitted ***</w:t>
      </w:r>
    </w:p>
    <w:p w14:paraId="309335A2" w14:textId="77777777" w:rsidR="00DF5F1D" w:rsidRPr="00886F89" w:rsidRDefault="00DF5F1D" w:rsidP="00DF5F1D">
      <w:pPr>
        <w:pStyle w:val="BodyText"/>
        <w:ind w:right="27"/>
      </w:pPr>
      <w:r w:rsidRPr="00886F89">
        <w:rPr>
          <w:highlight w:val="yellow"/>
        </w:rPr>
        <w:t>------------------------------------------------------ End Text Proposal -------------------------------------------------------</w:t>
      </w:r>
    </w:p>
    <w:p w14:paraId="64F2EDC0" w14:textId="77777777" w:rsidR="00DF5F1D" w:rsidRPr="00212653" w:rsidRDefault="00DF5F1D" w:rsidP="0079041A">
      <w:pPr>
        <w:ind w:right="27"/>
      </w:pPr>
    </w:p>
    <w:p w14:paraId="3A0AACD3" w14:textId="4CAFE0E8" w:rsidR="00212653" w:rsidRDefault="00212653" w:rsidP="00212653">
      <w:pPr>
        <w:pStyle w:val="Heading2"/>
        <w:ind w:right="639"/>
      </w:pPr>
      <w:bookmarkStart w:id="47" w:name="_Hlk32740917"/>
      <w:bookmarkStart w:id="48" w:name="_Hlk32741833"/>
      <w:r>
        <w:t>2.2</w:t>
      </w:r>
      <w:r>
        <w:tab/>
        <w:t>Issue #4: Procedure Text Related to Configuration of SRS</w:t>
      </w:r>
    </w:p>
    <w:p w14:paraId="4694FBAF" w14:textId="77777777" w:rsidR="00212653" w:rsidRPr="00212653" w:rsidRDefault="00212653" w:rsidP="00212653">
      <w:pPr>
        <w:pStyle w:val="BodyText"/>
        <w:ind w:right="639"/>
      </w:pPr>
      <w:bookmarkStart w:id="49" w:name="_Hlk33448526"/>
      <w:r w:rsidRPr="00212653">
        <w:rPr>
          <w:b/>
          <w:bCs/>
          <w:u w:val="single"/>
        </w:rPr>
        <w:t>Description</w:t>
      </w:r>
      <w:r w:rsidRPr="00212653">
        <w:t>:</w:t>
      </w:r>
    </w:p>
    <w:p w14:paraId="692F0323" w14:textId="77777777" w:rsidR="00212653" w:rsidRPr="002043ED" w:rsidRDefault="00212653" w:rsidP="00212653">
      <w:pPr>
        <w:rPr>
          <w:rFonts w:ascii="Arial" w:eastAsia="Batang" w:hAnsi="Arial" w:cs="Arial"/>
        </w:rPr>
      </w:pPr>
      <w:r w:rsidRPr="002043ED">
        <w:rPr>
          <w:rFonts w:ascii="Arial" w:hAnsi="Arial" w:cs="Arial"/>
        </w:rPr>
        <w:t>It was agreed</w:t>
      </w:r>
      <w:r>
        <w:rPr>
          <w:rFonts w:ascii="Arial" w:hAnsi="Arial" w:cs="Arial"/>
        </w:rPr>
        <w:t xml:space="preserve"> in </w:t>
      </w:r>
      <w:r w:rsidRPr="002043ED">
        <w:rPr>
          <w:rFonts w:ascii="Arial" w:hAnsi="Arial" w:cs="Arial"/>
        </w:rPr>
        <w:t>RAN1#96</w:t>
      </w:r>
      <w:r>
        <w:rPr>
          <w:rFonts w:ascii="Arial" w:hAnsi="Arial" w:cs="Arial"/>
        </w:rPr>
        <w:t>bis</w:t>
      </w:r>
      <w:r w:rsidRPr="002043ED">
        <w:rPr>
          <w:rFonts w:ascii="Arial" w:hAnsi="Arial" w:cs="Arial"/>
        </w:rPr>
        <w:t xml:space="preserve"> to allow </w:t>
      </w:r>
      <w:r>
        <w:rPr>
          <w:rFonts w:ascii="Arial" w:hAnsi="Arial" w:cs="Arial"/>
        </w:rPr>
        <w:t xml:space="preserve">the starting OFDM symbol of an </w:t>
      </w:r>
      <w:r w:rsidRPr="002043ED">
        <w:rPr>
          <w:rFonts w:ascii="Arial" w:hAnsi="Arial" w:cs="Arial"/>
        </w:rPr>
        <w:t xml:space="preserve">SRS </w:t>
      </w:r>
      <w:r>
        <w:rPr>
          <w:rFonts w:ascii="Arial" w:hAnsi="Arial" w:cs="Arial"/>
        </w:rPr>
        <w:t>resource to occur at any OFDM symbol of a slot rather than be limited to start only within the last 6 symbols of a slot:</w:t>
      </w:r>
    </w:p>
    <w:p w14:paraId="4B984E33" w14:textId="77777777" w:rsidR="00212653" w:rsidRPr="002043ED" w:rsidRDefault="00212653" w:rsidP="00212653">
      <w:pPr>
        <w:spacing w:after="0"/>
        <w:ind w:left="567"/>
        <w:rPr>
          <w:lang w:eastAsia="x-none"/>
        </w:rPr>
      </w:pPr>
      <w:r w:rsidRPr="002043ED">
        <w:rPr>
          <w:highlight w:val="green"/>
          <w:lang w:eastAsia="x-none"/>
        </w:rPr>
        <w:t>Agreement:</w:t>
      </w:r>
    </w:p>
    <w:p w14:paraId="2CFCD75D" w14:textId="77777777" w:rsidR="00212653" w:rsidRPr="002043ED" w:rsidRDefault="00212653" w:rsidP="00212653">
      <w:pPr>
        <w:spacing w:after="120"/>
        <w:ind w:left="567"/>
        <w:rPr>
          <w:lang w:eastAsia="x-none"/>
        </w:rPr>
      </w:pPr>
      <w:r w:rsidRPr="002043ED">
        <w:rPr>
          <w:lang w:eastAsia="x-none"/>
        </w:rPr>
        <w:t xml:space="preserve">Support RRC configuration of an SRS resource to start at any OFDM symbol within a slot by extending the RRC parameter </w:t>
      </w:r>
      <w:proofErr w:type="spellStart"/>
      <w:r w:rsidRPr="002043ED">
        <w:rPr>
          <w:i/>
          <w:lang w:eastAsia="x-none"/>
        </w:rPr>
        <w:t>startPosition</w:t>
      </w:r>
      <w:proofErr w:type="spellEnd"/>
      <w:r w:rsidRPr="002043ED">
        <w:rPr>
          <w:lang w:eastAsia="x-none"/>
        </w:rPr>
        <w:t xml:space="preserve"> of </w:t>
      </w:r>
      <w:proofErr w:type="spellStart"/>
      <w:r w:rsidRPr="002043ED">
        <w:rPr>
          <w:i/>
          <w:lang w:eastAsia="x-none"/>
        </w:rPr>
        <w:t>resourceMapping</w:t>
      </w:r>
      <w:proofErr w:type="spellEnd"/>
      <w:r w:rsidRPr="002043ED">
        <w:rPr>
          <w:lang w:eastAsia="x-none"/>
        </w:rPr>
        <w:t xml:space="preserve"> of </w:t>
      </w:r>
      <w:r w:rsidRPr="002043ED">
        <w:rPr>
          <w:i/>
          <w:lang w:eastAsia="x-none"/>
        </w:rPr>
        <w:t>SRS-Config</w:t>
      </w:r>
      <w:r w:rsidRPr="002043ED">
        <w:rPr>
          <w:lang w:eastAsia="x-none"/>
        </w:rPr>
        <w:t xml:space="preserve"> for Rel-16 to have a value range 0..13.</w:t>
      </w:r>
    </w:p>
    <w:p w14:paraId="7ADEE6A5" w14:textId="6D3413CC" w:rsidR="00212653" w:rsidRPr="002043ED" w:rsidRDefault="00212653" w:rsidP="00212653">
      <w:pPr>
        <w:rPr>
          <w:rFonts w:ascii="Arial" w:hAnsi="Arial" w:cs="Arial"/>
        </w:rPr>
      </w:pPr>
      <w:r>
        <w:rPr>
          <w:rFonts w:ascii="Arial" w:hAnsi="Arial" w:cs="Arial"/>
        </w:rPr>
        <w:t>While 38.331 has been updated to capture this agreement, 38.214 has not.</w:t>
      </w:r>
    </w:p>
    <w:p w14:paraId="73B33F4E" w14:textId="77777777" w:rsidR="00212653" w:rsidRPr="00212653" w:rsidRDefault="00212653" w:rsidP="00212653">
      <w:pPr>
        <w:pStyle w:val="BodyText"/>
        <w:ind w:right="639"/>
      </w:pPr>
    </w:p>
    <w:p w14:paraId="3E908587" w14:textId="77777777" w:rsidR="00212653" w:rsidRPr="00212653" w:rsidRDefault="00212653" w:rsidP="00212653">
      <w:pPr>
        <w:pStyle w:val="BodyText"/>
        <w:ind w:right="639"/>
      </w:pPr>
      <w:r w:rsidRPr="00212653">
        <w:rPr>
          <w:b/>
          <w:u w:val="single"/>
        </w:rPr>
        <w:t>Affected Specification(s)</w:t>
      </w:r>
      <w:r w:rsidRPr="00212653">
        <w:t>:</w:t>
      </w:r>
    </w:p>
    <w:p w14:paraId="495F5EFD" w14:textId="72233AF0" w:rsidR="00212653" w:rsidRPr="00212653" w:rsidRDefault="00212653" w:rsidP="00212653">
      <w:pPr>
        <w:pStyle w:val="BodyText"/>
        <w:numPr>
          <w:ilvl w:val="0"/>
          <w:numId w:val="28"/>
        </w:numPr>
        <w:overflowPunct/>
        <w:autoSpaceDE/>
        <w:autoSpaceDN/>
        <w:adjustRightInd/>
        <w:ind w:right="639"/>
        <w:textAlignment w:val="auto"/>
      </w:pPr>
      <w:r w:rsidRPr="00212653">
        <w:t>38.</w:t>
      </w:r>
      <w:r>
        <w:t>214</w:t>
      </w:r>
      <w:r w:rsidRPr="00212653">
        <w:t xml:space="preserve"> Section </w:t>
      </w:r>
      <w:r>
        <w:t>6.2.1</w:t>
      </w:r>
    </w:p>
    <w:p w14:paraId="6ACBECAB" w14:textId="77777777" w:rsidR="00212653" w:rsidRPr="00212653" w:rsidRDefault="00212653" w:rsidP="00212653">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212653" w:rsidRPr="00212653" w14:paraId="64A9E420" w14:textId="77777777" w:rsidTr="00C37748">
        <w:tc>
          <w:tcPr>
            <w:tcW w:w="1525" w:type="dxa"/>
          </w:tcPr>
          <w:p w14:paraId="2C435761" w14:textId="77777777" w:rsidR="00212653" w:rsidRPr="00212653" w:rsidRDefault="00212653" w:rsidP="00C37748">
            <w:pPr>
              <w:pStyle w:val="BodyText"/>
              <w:spacing w:after="0"/>
              <w:rPr>
                <w:b/>
                <w:sz w:val="20"/>
                <w:szCs w:val="20"/>
              </w:rPr>
            </w:pPr>
            <w:r w:rsidRPr="00212653">
              <w:rPr>
                <w:b/>
                <w:sz w:val="20"/>
                <w:szCs w:val="20"/>
              </w:rPr>
              <w:t>Company</w:t>
            </w:r>
          </w:p>
        </w:tc>
        <w:tc>
          <w:tcPr>
            <w:tcW w:w="7470" w:type="dxa"/>
          </w:tcPr>
          <w:p w14:paraId="2E7BF670" w14:textId="77777777" w:rsidR="00212653" w:rsidRPr="00212653" w:rsidRDefault="00212653" w:rsidP="00C37748">
            <w:pPr>
              <w:pStyle w:val="BodyText"/>
              <w:spacing w:after="0"/>
              <w:rPr>
                <w:b/>
                <w:sz w:val="20"/>
                <w:szCs w:val="20"/>
              </w:rPr>
            </w:pPr>
            <w:r w:rsidRPr="00212653">
              <w:rPr>
                <w:b/>
                <w:sz w:val="20"/>
                <w:szCs w:val="20"/>
              </w:rPr>
              <w:t>View/Position</w:t>
            </w:r>
          </w:p>
        </w:tc>
      </w:tr>
      <w:tr w:rsidR="00212653" w:rsidRPr="00212653" w14:paraId="7F32F963" w14:textId="77777777" w:rsidTr="00C37748">
        <w:tc>
          <w:tcPr>
            <w:tcW w:w="1525" w:type="dxa"/>
          </w:tcPr>
          <w:p w14:paraId="64A19DBA" w14:textId="77777777" w:rsidR="00212653" w:rsidRPr="00212653" w:rsidRDefault="00212653" w:rsidP="00C37748">
            <w:pPr>
              <w:pStyle w:val="BodyText"/>
              <w:spacing w:after="0"/>
              <w:rPr>
                <w:sz w:val="20"/>
                <w:szCs w:val="20"/>
              </w:rPr>
            </w:pPr>
          </w:p>
        </w:tc>
        <w:tc>
          <w:tcPr>
            <w:tcW w:w="7470" w:type="dxa"/>
          </w:tcPr>
          <w:p w14:paraId="272CDD4F" w14:textId="77777777" w:rsidR="00212653" w:rsidRPr="00212653" w:rsidRDefault="00212653" w:rsidP="00C37748">
            <w:pPr>
              <w:pStyle w:val="BodyText"/>
              <w:spacing w:after="0"/>
              <w:rPr>
                <w:sz w:val="20"/>
                <w:szCs w:val="20"/>
              </w:rPr>
            </w:pPr>
          </w:p>
        </w:tc>
      </w:tr>
      <w:tr w:rsidR="00212653" w:rsidRPr="00212653" w14:paraId="43454AE4" w14:textId="77777777" w:rsidTr="00C37748">
        <w:tc>
          <w:tcPr>
            <w:tcW w:w="1525" w:type="dxa"/>
          </w:tcPr>
          <w:p w14:paraId="61963510" w14:textId="77777777" w:rsidR="00212653" w:rsidRPr="00212653" w:rsidRDefault="00212653" w:rsidP="00C37748">
            <w:pPr>
              <w:pStyle w:val="BodyText"/>
              <w:spacing w:after="0"/>
              <w:rPr>
                <w:sz w:val="20"/>
                <w:szCs w:val="20"/>
              </w:rPr>
            </w:pPr>
          </w:p>
        </w:tc>
        <w:tc>
          <w:tcPr>
            <w:tcW w:w="7470" w:type="dxa"/>
          </w:tcPr>
          <w:p w14:paraId="5A7E8871" w14:textId="77777777" w:rsidR="00212653" w:rsidRPr="00212653" w:rsidRDefault="00212653" w:rsidP="00C37748">
            <w:pPr>
              <w:pStyle w:val="BodyText"/>
              <w:spacing w:after="0"/>
              <w:rPr>
                <w:sz w:val="20"/>
                <w:szCs w:val="20"/>
              </w:rPr>
            </w:pPr>
          </w:p>
        </w:tc>
      </w:tr>
      <w:tr w:rsidR="00212653" w:rsidRPr="00212653" w14:paraId="2916066A" w14:textId="77777777" w:rsidTr="00C37748">
        <w:tc>
          <w:tcPr>
            <w:tcW w:w="1525" w:type="dxa"/>
          </w:tcPr>
          <w:p w14:paraId="5456DF9F" w14:textId="77777777" w:rsidR="00212653" w:rsidRPr="00212653" w:rsidRDefault="00212653" w:rsidP="00C37748">
            <w:pPr>
              <w:pStyle w:val="BodyText"/>
              <w:spacing w:after="0"/>
              <w:rPr>
                <w:sz w:val="20"/>
                <w:szCs w:val="20"/>
              </w:rPr>
            </w:pPr>
          </w:p>
        </w:tc>
        <w:tc>
          <w:tcPr>
            <w:tcW w:w="7470" w:type="dxa"/>
          </w:tcPr>
          <w:p w14:paraId="23CDCBF4" w14:textId="77777777" w:rsidR="00212653" w:rsidRPr="00212653" w:rsidRDefault="00212653" w:rsidP="00C37748">
            <w:pPr>
              <w:pStyle w:val="BodyText"/>
              <w:spacing w:after="0"/>
              <w:rPr>
                <w:sz w:val="20"/>
                <w:szCs w:val="20"/>
              </w:rPr>
            </w:pPr>
          </w:p>
        </w:tc>
      </w:tr>
      <w:tr w:rsidR="00212653" w:rsidRPr="00212653" w14:paraId="60E2841B" w14:textId="77777777" w:rsidTr="00C37748">
        <w:tc>
          <w:tcPr>
            <w:tcW w:w="1525" w:type="dxa"/>
          </w:tcPr>
          <w:p w14:paraId="4D00E1E1" w14:textId="77777777" w:rsidR="00212653" w:rsidRPr="00212653" w:rsidRDefault="00212653" w:rsidP="00C37748">
            <w:pPr>
              <w:pStyle w:val="BodyText"/>
              <w:spacing w:after="0"/>
              <w:rPr>
                <w:sz w:val="20"/>
                <w:szCs w:val="20"/>
              </w:rPr>
            </w:pPr>
          </w:p>
        </w:tc>
        <w:tc>
          <w:tcPr>
            <w:tcW w:w="7470" w:type="dxa"/>
          </w:tcPr>
          <w:p w14:paraId="35E6589E" w14:textId="77777777" w:rsidR="00212653" w:rsidRPr="00212653" w:rsidRDefault="00212653" w:rsidP="00C37748">
            <w:pPr>
              <w:pStyle w:val="BodyText"/>
              <w:spacing w:after="0"/>
              <w:rPr>
                <w:sz w:val="20"/>
                <w:szCs w:val="20"/>
              </w:rPr>
            </w:pPr>
          </w:p>
        </w:tc>
      </w:tr>
    </w:tbl>
    <w:p w14:paraId="6CF2F06C" w14:textId="77777777" w:rsidR="00212653" w:rsidRPr="00212653" w:rsidRDefault="00212653" w:rsidP="00212653">
      <w:pPr>
        <w:pStyle w:val="BodyText"/>
        <w:ind w:right="639"/>
      </w:pPr>
    </w:p>
    <w:bookmarkEnd w:id="47"/>
    <w:bookmarkEnd w:id="48"/>
    <w:bookmarkEnd w:id="49"/>
    <w:p w14:paraId="2CC2DFB1" w14:textId="1DC5AFE2" w:rsidR="00212653" w:rsidRDefault="00212653" w:rsidP="00212653">
      <w:pPr>
        <w:pStyle w:val="BodyText"/>
      </w:pPr>
      <w:r>
        <w:rPr>
          <w:highlight w:val="yellow"/>
        </w:rPr>
        <w:t xml:space="preserve">----------------------------------- </w:t>
      </w:r>
      <w:r w:rsidRPr="00BF0C27">
        <w:rPr>
          <w:highlight w:val="yellow"/>
        </w:rPr>
        <w:t xml:space="preserve">Text Proposal </w:t>
      </w:r>
      <w:r>
        <w:rPr>
          <w:highlight w:val="yellow"/>
        </w:rPr>
        <w:t>(TP#</w:t>
      </w:r>
      <w:r w:rsidR="00D90980">
        <w:rPr>
          <w:highlight w:val="yellow"/>
        </w:rPr>
        <w:t>3</w:t>
      </w:r>
      <w:r>
        <w:rPr>
          <w:highlight w:val="yellow"/>
        </w:rPr>
        <w:t xml:space="preserve">) </w:t>
      </w:r>
      <w:r w:rsidRPr="00BF0C27">
        <w:rPr>
          <w:highlight w:val="yellow"/>
        </w:rPr>
        <w:t>for 38.</w:t>
      </w:r>
      <w:r>
        <w:rPr>
          <w:highlight w:val="yellow"/>
        </w:rPr>
        <w:t>214</w:t>
      </w:r>
      <w:r w:rsidRPr="00BF0C27">
        <w:rPr>
          <w:highlight w:val="yellow"/>
        </w:rPr>
        <w:t xml:space="preserve">, Section </w:t>
      </w:r>
      <w:r>
        <w:rPr>
          <w:highlight w:val="yellow"/>
        </w:rPr>
        <w:t>6.2.1</w:t>
      </w:r>
      <w:r w:rsidRPr="00BF0C27">
        <w:rPr>
          <w:highlight w:val="yellow"/>
        </w:rPr>
        <w:t xml:space="preserve"> </w:t>
      </w:r>
      <w:r w:rsidRPr="001E5B0B">
        <w:rPr>
          <w:highlight w:val="yellow"/>
        </w:rPr>
        <w:t>---------------</w:t>
      </w:r>
      <w:r>
        <w:rPr>
          <w:highlight w:val="yellow"/>
        </w:rPr>
        <w:t>----------------------</w:t>
      </w:r>
    </w:p>
    <w:p w14:paraId="4B0C5055" w14:textId="77777777" w:rsidR="00212653" w:rsidRPr="00212653" w:rsidRDefault="00212653" w:rsidP="00212653">
      <w:pPr>
        <w:pStyle w:val="BodyText"/>
        <w:jc w:val="center"/>
        <w:rPr>
          <w:color w:val="FF0000"/>
        </w:rPr>
      </w:pPr>
      <w:r w:rsidRPr="00212653">
        <w:rPr>
          <w:color w:val="FF0000"/>
        </w:rPr>
        <w:t>*** Unchanged text omitted ***</w:t>
      </w:r>
    </w:p>
    <w:p w14:paraId="3272AE36" w14:textId="4085916E" w:rsidR="00212653" w:rsidRPr="000A3188" w:rsidRDefault="00212653" w:rsidP="00212653">
      <w:pPr>
        <w:spacing w:line="240" w:lineRule="auto"/>
        <w:rPr>
          <w:rFonts w:eastAsia="Times New Roman"/>
        </w:rPr>
      </w:pPr>
      <w:r w:rsidRPr="000A3188">
        <w:rPr>
          <w:rFonts w:eastAsia="Times New Roman"/>
        </w:rPr>
        <w:t xml:space="preserve">The UE may be configured by the higher layer parameter </w:t>
      </w:r>
      <w:proofErr w:type="spellStart"/>
      <w:r w:rsidRPr="000A3188">
        <w:rPr>
          <w:rFonts w:eastAsia="Times New Roman"/>
          <w:i/>
        </w:rPr>
        <w:t>resourceMapping</w:t>
      </w:r>
      <w:proofErr w:type="spellEnd"/>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w:r w:rsidRPr="000A3188">
        <w:rPr>
          <w:rFonts w:eastAsia="Times New Roman"/>
          <w:position w:val="-12"/>
        </w:rPr>
        <w:object w:dxaOrig="1100" w:dyaOrig="340" w14:anchorId="67972713">
          <v:shape id="_x0000_i1025" type="#_x0000_t75" style="width:57.75pt;height:14.25pt" o:ole="">
            <v:imagedata r:id="rId31" o:title=""/>
          </v:shape>
          <o:OLEObject Type="Embed" ProgID="Equation.DSMT4" ShapeID="_x0000_i1025" DrawAspect="Content" ObjectID="_1648915728" r:id="rId32"/>
        </w:object>
      </w:r>
      <w:r w:rsidRPr="000A3188">
        <w:rPr>
          <w:rFonts w:eastAsia="Times New Roman"/>
        </w:rPr>
        <w:t xml:space="preserve"> adjacent </w:t>
      </w:r>
      <w:r w:rsidR="001974F2">
        <w:rPr>
          <w:rFonts w:eastAsia="Times New Roman"/>
          <w:color w:val="FF0000"/>
        </w:rPr>
        <w:t xml:space="preserve">OFDM </w:t>
      </w:r>
      <w:r w:rsidRPr="000A3188">
        <w:rPr>
          <w:rFonts w:eastAsia="Times New Roman"/>
        </w:rPr>
        <w:t xml:space="preserve">symbols </w:t>
      </w:r>
      <w:r w:rsidR="001974F2">
        <w:rPr>
          <w:rFonts w:eastAsia="Times New Roman"/>
          <w:color w:val="FF0000"/>
        </w:rPr>
        <w:t>at any symbol location</w:t>
      </w:r>
      <w:r>
        <w:rPr>
          <w:rFonts w:eastAsia="Times New Roman"/>
          <w:color w:val="FF0000"/>
        </w:rPr>
        <w:t xml:space="preserve"> </w:t>
      </w:r>
      <w:r w:rsidRPr="000A3188">
        <w:rPr>
          <w:rFonts w:eastAsia="Times New Roman"/>
        </w:rPr>
        <w:t xml:space="preserve">within </w:t>
      </w:r>
      <w:r w:rsidRPr="000A3188">
        <w:rPr>
          <w:rFonts w:eastAsia="Times New Roman"/>
          <w:strike/>
          <w:color w:val="FF0000"/>
        </w:rPr>
        <w:t>the last 6 symbols of</w:t>
      </w:r>
      <w:r w:rsidRPr="000A3188">
        <w:rPr>
          <w:rFonts w:eastAsia="Times New Roman"/>
        </w:rPr>
        <w:t xml:space="preserve"> the slot, where all antenna ports of the SRS resources are mapped to each symbol of the resource. When the SRS </w:t>
      </w:r>
      <w:r w:rsidRPr="000A3188">
        <w:rPr>
          <w:rFonts w:eastAsia="Times New Roman"/>
        </w:rPr>
        <w:lastRenderedPageBreak/>
        <w:t xml:space="preserve">is configured with the higher layer parameter [SRS-for-positioning] the higher layer parameter </w:t>
      </w:r>
      <w:proofErr w:type="spellStart"/>
      <w:r w:rsidRPr="000A3188">
        <w:rPr>
          <w:rFonts w:eastAsia="Times New Roman"/>
          <w:i/>
        </w:rPr>
        <w:t>resourceMapping</w:t>
      </w:r>
      <w:proofErr w:type="spellEnd"/>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
            </m:r>
          </m:sub>
        </m:sSub>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1,2,4,8,12</m:t>
            </m:r>
          </m:e>
        </m:d>
      </m:oMath>
      <w:r w:rsidRPr="000A3188">
        <w:rPr>
          <w:rFonts w:eastAsia="Times New Roman"/>
        </w:rPr>
        <w:t xml:space="preserve"> adjacent symbols anywhere within the slot.</w:t>
      </w:r>
    </w:p>
    <w:p w14:paraId="74922595" w14:textId="77777777" w:rsidR="00212653" w:rsidRPr="00212653" w:rsidRDefault="00212653" w:rsidP="00212653">
      <w:pPr>
        <w:pStyle w:val="BodyText"/>
        <w:jc w:val="center"/>
        <w:rPr>
          <w:color w:val="FF0000"/>
        </w:rPr>
      </w:pPr>
      <w:r w:rsidRPr="00212653">
        <w:rPr>
          <w:color w:val="FF0000"/>
        </w:rPr>
        <w:t>*** Unchanged text omitted ***</w:t>
      </w:r>
    </w:p>
    <w:p w14:paraId="25B8A869" w14:textId="67C313B7" w:rsidR="00212653" w:rsidRDefault="00212653" w:rsidP="0021265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9F435B9" w14:textId="77777777" w:rsidR="00212653" w:rsidRPr="00212653" w:rsidRDefault="00212653" w:rsidP="00212653"/>
    <w:p w14:paraId="3A065FBE" w14:textId="77777777" w:rsidR="000916C2" w:rsidRDefault="00670370">
      <w:pPr>
        <w:pStyle w:val="Heading1"/>
      </w:pPr>
      <w:r>
        <w:t>References</w:t>
      </w:r>
      <w:bookmarkEnd w:id="14"/>
      <w:bookmarkEnd w:id="15"/>
      <w:bookmarkEnd w:id="16"/>
      <w:bookmarkEnd w:id="17"/>
      <w:bookmarkEnd w:id="18"/>
      <w:bookmarkEnd w:id="19"/>
      <w:bookmarkEnd w:id="20"/>
      <w:bookmarkEnd w:id="21"/>
      <w:bookmarkEnd w:id="22"/>
      <w:bookmarkEnd w:id="23"/>
      <w:bookmarkEnd w:id="24"/>
      <w:bookmarkEnd w:id="25"/>
      <w:bookmarkEnd w:id="26"/>
    </w:p>
    <w:p w14:paraId="53F4245A"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0" w:name="_Ref33349442"/>
      <w:r>
        <w:t>R1-2001533</w:t>
      </w:r>
      <w:r>
        <w:tab/>
      </w:r>
      <w:proofErr w:type="spellStart"/>
      <w:r>
        <w:t>Maintainance</w:t>
      </w:r>
      <w:proofErr w:type="spellEnd"/>
      <w:r>
        <w:t xml:space="preserve"> on uplink signals and channels</w:t>
      </w:r>
      <w:r>
        <w:tab/>
        <w:t xml:space="preserve">Huawei, </w:t>
      </w:r>
      <w:proofErr w:type="spellStart"/>
      <w:r>
        <w:t>HiSilicon</w:t>
      </w:r>
      <w:proofErr w:type="spellEnd"/>
    </w:p>
    <w:p w14:paraId="58237B3E" w14:textId="77777777" w:rsidR="00BE232B" w:rsidRDefault="00BE232B" w:rsidP="00BE232B">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43BDE9A" w14:textId="77777777" w:rsidR="00BE232B" w:rsidRDefault="00BE232B" w:rsidP="00BE232B">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 xml:space="preserve">ZTE, </w:t>
      </w:r>
      <w:proofErr w:type="spellStart"/>
      <w:r>
        <w:t>Sanechips</w:t>
      </w:r>
      <w:proofErr w:type="spellEnd"/>
    </w:p>
    <w:p w14:paraId="67D7950E"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1" w:name="_Ref37764864"/>
      <w:r>
        <w:t>R1-2001758</w:t>
      </w:r>
      <w:r>
        <w:tab/>
        <w:t>Discussion on the remaining issues of UL signals and channels</w:t>
      </w:r>
      <w:r>
        <w:tab/>
        <w:t>OPPO</w:t>
      </w:r>
      <w:bookmarkEnd w:id="51"/>
    </w:p>
    <w:p w14:paraId="547E357E" w14:textId="77777777" w:rsidR="00BE232B" w:rsidRDefault="00BE232B" w:rsidP="00BE232B">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8D702D6" w14:textId="77777777" w:rsidR="00BE232B" w:rsidRDefault="00BE232B" w:rsidP="00BE232B">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3B9479F9" w14:textId="77777777" w:rsidR="00BE232B" w:rsidRDefault="00BE232B" w:rsidP="00BE232B">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4A182211" w14:textId="77777777" w:rsidR="00BE232B" w:rsidRDefault="00BE232B" w:rsidP="00BE232B">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1ADFD380" w14:textId="77777777" w:rsidR="00BE232B" w:rsidRDefault="00BE232B" w:rsidP="00BE232B">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17C18981" w14:textId="77777777" w:rsidR="00BE232B" w:rsidRDefault="00BE232B" w:rsidP="00BE232B">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6C4CF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775C9065" w14:textId="77777777" w:rsidR="00BE232B" w:rsidRDefault="00BE232B" w:rsidP="00BE232B">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351C69E7" w14:textId="77777777" w:rsidR="00BE232B" w:rsidRDefault="00BE232B" w:rsidP="00BE232B">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1E179C76" w14:textId="77777777" w:rsidR="00BE232B" w:rsidRDefault="00BE232B" w:rsidP="00BE232B">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0ADA10AB" w14:textId="77777777" w:rsidR="00BE232B" w:rsidRDefault="00BE232B" w:rsidP="00BE232B">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r>
      <w:proofErr w:type="spellStart"/>
      <w:r>
        <w:t>Spreadtrum</w:t>
      </w:r>
      <w:proofErr w:type="spellEnd"/>
      <w:r>
        <w:t xml:space="preserve"> Communications</w:t>
      </w:r>
    </w:p>
    <w:p w14:paraId="6ABE33A1" w14:textId="77777777" w:rsidR="00BE232B" w:rsidRDefault="00BE232B" w:rsidP="00BE232B">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DCF9A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4069F99B"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2" w:name="_Ref37764833"/>
      <w:r>
        <w:t>R1-2002382</w:t>
      </w:r>
      <w:r>
        <w:tab/>
        <w:t>Remaining issues on UL signals/channels for NR-U</w:t>
      </w:r>
      <w:r>
        <w:tab/>
        <w:t>Sharp</w:t>
      </w:r>
      <w:bookmarkEnd w:id="52"/>
    </w:p>
    <w:p w14:paraId="3C9980FB" w14:textId="77777777" w:rsidR="00BE232B" w:rsidRDefault="00BE232B" w:rsidP="00BE232B">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67F5F692" w14:textId="77777777" w:rsidR="00BE232B" w:rsidRPr="0097007E" w:rsidRDefault="00BE232B" w:rsidP="00BE232B">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4427FCC" w14:textId="1F3A29DF" w:rsidR="00FF5F7C" w:rsidRPr="00BE232B" w:rsidRDefault="00BE232B" w:rsidP="00BE232B">
      <w:pPr>
        <w:pStyle w:val="Reference"/>
        <w:numPr>
          <w:ilvl w:val="0"/>
          <w:numId w:val="14"/>
        </w:numPr>
        <w:overflowPunct/>
        <w:autoSpaceDE/>
        <w:autoSpaceDN/>
        <w:adjustRightInd/>
        <w:spacing w:after="0"/>
        <w:ind w:left="450" w:hanging="450"/>
        <w:textAlignment w:val="auto"/>
      </w:pPr>
      <w:r>
        <w:t xml:space="preserve">R1-2002036, “Feature lead summary for Maintenance of UL Signals and Channels,” Moderator (Ericsson), RAN1#100bis-e, </w:t>
      </w:r>
      <w:proofErr w:type="gramStart"/>
      <w:r>
        <w:t>April,</w:t>
      </w:r>
      <w:proofErr w:type="gramEnd"/>
      <w:r>
        <w:t xml:space="preserve"> 2020.</w:t>
      </w:r>
      <w:bookmarkEnd w:id="50"/>
    </w:p>
    <w:sectPr w:rsidR="00FF5F7C" w:rsidRPr="00BE232B" w:rsidSect="004614CB">
      <w:headerReference w:type="even" r:id="rId33"/>
      <w:footerReference w:type="default" r:id="rId34"/>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7" w:author="Stephen Grant" w:date="2020-04-20T17:34:00Z" w:initials="SG">
    <w:p w14:paraId="4360A63A" w14:textId="7DB99B18" w:rsidR="00CE5840" w:rsidRDefault="00CE5840">
      <w:pPr>
        <w:pStyle w:val="CommentText"/>
      </w:pPr>
      <w:r>
        <w:rPr>
          <w:rStyle w:val="CommentReference"/>
        </w:rPr>
        <w:annotationRef/>
      </w:r>
      <w:r>
        <w:t>Using the new RRC parameter decided by RAN2</w:t>
      </w:r>
    </w:p>
  </w:comment>
  <w:comment w:id="38" w:author="Stephen Grant" w:date="2020-04-20T16:53:00Z" w:initials="SG">
    <w:p w14:paraId="2924F1F3" w14:textId="2792EA8A" w:rsidR="0071442C" w:rsidRDefault="0071442C">
      <w:pPr>
        <w:pStyle w:val="CommentText"/>
      </w:pPr>
      <w:r>
        <w:rPr>
          <w:rStyle w:val="CommentReference"/>
        </w:rPr>
        <w:annotationRef/>
      </w:r>
      <w:r>
        <w:t>Since there is only 12 bits available in the FDRA field for the case of operation with shared spectrum channel access</w:t>
      </w:r>
      <w:r w:rsidR="00CE5840">
        <w:t>, the threshold needs to be adjusted.</w:t>
      </w:r>
    </w:p>
  </w:comment>
  <w:comment w:id="39" w:author="Stephen Grant" w:date="2020-04-20T16:50:00Z" w:initials="SG">
    <w:p w14:paraId="4AEAC062" w14:textId="53FA75EE" w:rsidR="0071442C" w:rsidRDefault="0071442C">
      <w:pPr>
        <w:pStyle w:val="CommentText"/>
      </w:pPr>
      <w:r>
        <w:rPr>
          <w:rStyle w:val="CommentReference"/>
        </w:rPr>
        <w:annotationRef/>
      </w:r>
      <w:r>
        <w:t>X is explicitly defined as 6/5 for 15/30 kHz in TP#2 below.</w:t>
      </w:r>
    </w:p>
  </w:comment>
  <w:comment w:id="40" w:author="Stephen Grant" w:date="2020-04-20T16:29:00Z" w:initials="SG">
    <w:p w14:paraId="235F0C9D" w14:textId="1A5C8484" w:rsidR="008D599A" w:rsidRDefault="008D599A">
      <w:pPr>
        <w:pStyle w:val="CommentText"/>
      </w:pPr>
      <w:r>
        <w:rPr>
          <w:rStyle w:val="CommentReference"/>
        </w:rPr>
        <w:annotationRef/>
      </w:r>
      <w:r>
        <w:t>According to 38.214 Section 6.1.2.2.3, X always occupies the MSBs of</w:t>
      </w:r>
      <w:r w:rsidR="0071442C">
        <w:t xml:space="preserve"> the FDRA field of UL DCI, regardless of whether it’s DCI 0_0 or DCI 0_1</w:t>
      </w:r>
    </w:p>
  </w:comment>
  <w:comment w:id="41" w:author="Stephen Grant" w:date="2020-04-20T17:28:00Z" w:initials="SG">
    <w:p w14:paraId="4FA2FB4A" w14:textId="40F73242" w:rsidR="002C38E5" w:rsidRDefault="002C38E5">
      <w:pPr>
        <w:pStyle w:val="CommentText"/>
      </w:pPr>
      <w:r>
        <w:rPr>
          <w:rStyle w:val="CommentReference"/>
        </w:rPr>
        <w:annotationRef/>
      </w:r>
      <w:r>
        <w:t>The active UL BWP can be the initial BWP</w:t>
      </w:r>
    </w:p>
  </w:comment>
  <w:comment w:id="42" w:author="Stephen Grant" w:date="2020-04-20T17:26:00Z" w:initials="SG">
    <w:p w14:paraId="085E6436" w14:textId="1A0FE42C" w:rsidR="002C38E5" w:rsidRDefault="002C38E5">
      <w:pPr>
        <w:pStyle w:val="CommentText"/>
      </w:pPr>
      <w:r>
        <w:rPr>
          <w:rStyle w:val="CommentReference"/>
        </w:rPr>
        <w:annotationRef/>
      </w:r>
      <w:r>
        <w:t>To be concluded this week</w:t>
      </w:r>
      <w:r w:rsidR="00D90980">
        <w:t>. See alternative(s) listed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60A63A" w15:done="0"/>
  <w15:commentEx w15:paraId="2924F1F3" w15:done="0"/>
  <w15:commentEx w15:paraId="4AEAC062" w15:done="0"/>
  <w15:commentEx w15:paraId="235F0C9D" w15:done="0"/>
  <w15:commentEx w15:paraId="4FA2FB4A" w15:done="0"/>
  <w15:commentEx w15:paraId="085E64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0A63A" w16cid:durableId="22485B8A"/>
  <w16cid:commentId w16cid:paraId="2924F1F3" w16cid:durableId="224851F9"/>
  <w16cid:commentId w16cid:paraId="4AEAC062" w16cid:durableId="2248514F"/>
  <w16cid:commentId w16cid:paraId="235F0C9D" w16cid:durableId="22484C81"/>
  <w16cid:commentId w16cid:paraId="4FA2FB4A" w16cid:durableId="22485A24"/>
  <w16cid:commentId w16cid:paraId="085E6436" w16cid:durableId="22485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9AD01" w14:textId="77777777" w:rsidR="00C37748" w:rsidRDefault="00C37748">
      <w:pPr>
        <w:spacing w:after="0" w:line="240" w:lineRule="auto"/>
      </w:pPr>
      <w:r>
        <w:separator/>
      </w:r>
    </w:p>
  </w:endnote>
  <w:endnote w:type="continuationSeparator" w:id="0">
    <w:p w14:paraId="50F8A882" w14:textId="77777777" w:rsidR="00C37748" w:rsidRDefault="00C3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C37748" w:rsidRDefault="00C3774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8E1DE" w14:textId="77777777" w:rsidR="00C37748" w:rsidRDefault="00C37748">
      <w:pPr>
        <w:spacing w:after="0" w:line="240" w:lineRule="auto"/>
      </w:pPr>
      <w:r>
        <w:separator/>
      </w:r>
    </w:p>
  </w:footnote>
  <w:footnote w:type="continuationSeparator" w:id="0">
    <w:p w14:paraId="4DA3F084" w14:textId="77777777" w:rsidR="00C37748" w:rsidRDefault="00C37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C37748" w:rsidRDefault="00C3774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DengXian" w:hAnsi="Times New Roman" w:cs="Times New Roman" w:hint="default"/>
        <w:sz w:val="20"/>
      </w:rPr>
    </w:lvl>
    <w:lvl w:ilvl="2">
      <w:numFmt w:val="bullet"/>
      <w:lvlText w:val="-"/>
      <w:lvlJc w:val="left"/>
      <w:pPr>
        <w:ind w:left="1545" w:hanging="420"/>
      </w:pPr>
      <w:rPr>
        <w:rFonts w:ascii="Times New Roman" w:eastAsia="DengXian"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22"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9"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9"/>
  </w:num>
  <w:num w:numId="3">
    <w:abstractNumId w:val="3"/>
  </w:num>
  <w:num w:numId="4">
    <w:abstractNumId w:val="7"/>
  </w:num>
  <w:num w:numId="5">
    <w:abstractNumId w:val="6"/>
  </w:num>
  <w:num w:numId="6">
    <w:abstractNumId w:val="20"/>
  </w:num>
  <w:num w:numId="7">
    <w:abstractNumId w:val="0"/>
  </w:num>
  <w:num w:numId="8">
    <w:abstractNumId w:val="28"/>
  </w:num>
  <w:num w:numId="9">
    <w:abstractNumId w:val="8"/>
  </w:num>
  <w:num w:numId="10">
    <w:abstractNumId w:val="14"/>
  </w:num>
  <w:num w:numId="11">
    <w:abstractNumId w:val="11"/>
  </w:num>
  <w:num w:numId="12">
    <w:abstractNumId w:val="16"/>
  </w:num>
  <w:num w:numId="13">
    <w:abstractNumId w:val="17"/>
  </w:num>
  <w:num w:numId="14">
    <w:abstractNumId w:val="32"/>
  </w:num>
  <w:num w:numId="15">
    <w:abstractNumId w:val="30"/>
  </w:num>
  <w:num w:numId="16">
    <w:abstractNumId w:val="22"/>
  </w:num>
  <w:num w:numId="17">
    <w:abstractNumId w:val="13"/>
  </w:num>
  <w:num w:numId="18">
    <w:abstractNumId w:val="26"/>
  </w:num>
  <w:num w:numId="19">
    <w:abstractNumId w:val="10"/>
  </w:num>
  <w:num w:numId="20">
    <w:abstractNumId w:val="27"/>
  </w:num>
  <w:num w:numId="21">
    <w:abstractNumId w:val="5"/>
  </w:num>
  <w:num w:numId="22">
    <w:abstractNumId w:val="2"/>
  </w:num>
  <w:num w:numId="23">
    <w:abstractNumId w:val="15"/>
  </w:num>
  <w:num w:numId="24">
    <w:abstractNumId w:val="29"/>
  </w:num>
  <w:num w:numId="25">
    <w:abstractNumId w:val="12"/>
  </w:num>
  <w:num w:numId="26">
    <w:abstractNumId w:val="4"/>
  </w:num>
  <w:num w:numId="27">
    <w:abstractNumId w:val="23"/>
  </w:num>
  <w:num w:numId="28">
    <w:abstractNumId w:val="18"/>
  </w:num>
  <w:num w:numId="29">
    <w:abstractNumId w:val="1"/>
  </w:num>
  <w:num w:numId="30">
    <w:abstractNumId w:val="31"/>
  </w:num>
  <w:num w:numId="31">
    <w:abstractNumId w:val="21"/>
    <w:lvlOverride w:ilvl="0"/>
    <w:lvlOverride w:ilvl="1"/>
    <w:lvlOverride w:ilvl="2"/>
    <w:lvlOverride w:ilvl="3"/>
    <w:lvlOverride w:ilvl="4"/>
    <w:lvlOverride w:ilvl="5"/>
    <w:lvlOverride w:ilvl="6"/>
    <w:lvlOverride w:ilvl="7"/>
    <w:lvlOverride w:ilvl="8"/>
  </w:num>
  <w:num w:numId="32">
    <w:abstractNumId w:val="21"/>
  </w:num>
  <w:num w:numId="33">
    <w:abstractNumId w:val="24"/>
  </w:num>
  <w:num w:numId="34">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638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729"/>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42C"/>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34F1"/>
    <w:rsid w:val="008D39D8"/>
    <w:rsid w:val="008D536E"/>
    <w:rsid w:val="008D599A"/>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7F69"/>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86E"/>
    <w:rsid w:val="00A02B32"/>
    <w:rsid w:val="00A031D8"/>
    <w:rsid w:val="00A03676"/>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04D"/>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609"/>
    <w:rsid w:val="00CA1ED8"/>
    <w:rsid w:val="00CA45DA"/>
    <w:rsid w:val="00CA60C8"/>
    <w:rsid w:val="00CB0CD5"/>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列出段落1,中等深浅网格 1 - 着色 21,列表段落,¥¡¡¡¡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ê¥¹¥È¶ÎÂä Char,列表段落1 Char,—ño’i—Ž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image" Target="media/image8.wmf"/><Relationship Id="rId33"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wmf"/><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7.wmf"/><Relationship Id="rId28" Type="http://schemas.openxmlformats.org/officeDocument/2006/relationships/oleObject" Target="embeddings/oleObject3.bin"/><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6.wmf"/><Relationship Id="rId27" Type="http://schemas.openxmlformats.org/officeDocument/2006/relationships/image" Target="media/image9.wmf"/><Relationship Id="rId30" Type="http://schemas.openxmlformats.org/officeDocument/2006/relationships/oleObject" Target="embeddings/oleObject5.bin"/><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5NUHHDQN7SK2-1476151046-113797</_dlc_DocId>
    <_dlc_DocIdUrl xmlns="f166a696-7b5b-4ccd-9f0c-ffde0cceec81">
      <Url>https://ericsson.sharepoint.com/sites/star/_layouts/15/DocIdRedir.aspx?ID=5NUHHDQN7SK2-1476151046-113797</Url>
      <Description>5NUHHDQN7SK2-1476151046-113797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7" ma:contentTypeDescription="EriCOLL Document Content Type" ma:contentTypeScope="" ma:versionID="739d2f636e39e9a551bf355cfcc6c808">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1e35b163101ff499a3341865be97ef9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109f9-ed58-4498-a270-1fb2086a5321"/>
    <ds:schemaRef ds:uri="http://schemas.openxmlformats.org/package/2006/metadata/core-properties"/>
    <ds:schemaRef ds:uri="http://schemas.microsoft.com/sharepoint/v4"/>
    <ds:schemaRef ds:uri="http://purl.org/dc/terms/"/>
    <ds:schemaRef ds:uri="f166a696-7b5b-4ccd-9f0c-ffde0cceec81"/>
    <ds:schemaRef ds:uri="d8762117-8292-4133-b1c7-eab5c6487cfd"/>
    <ds:schemaRef ds:uri="http://www.w3.org/XML/1998/namespace"/>
    <ds:schemaRef ds:uri="http://purl.org/dc/dcmitype/"/>
  </ds:schemaRefs>
</ds:datastoreItem>
</file>

<file path=customXml/itemProps2.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767417F-4AA1-452C-AD14-2D1C44DA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DB8B206-290B-4C45-8418-B96341C4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796</TotalTime>
  <Pages>5</Pages>
  <Words>1872</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29</cp:revision>
  <cp:lastPrinted>2008-01-30T21:09:00Z</cp:lastPrinted>
  <dcterms:created xsi:type="dcterms:W3CDTF">2020-02-21T08:34:00Z</dcterms:created>
  <dcterms:modified xsi:type="dcterms:W3CDTF">2020-04-21T01:00:00Z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