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64AA06EE"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w:t>
      </w:r>
      <w:r w:rsidR="00D76CA4">
        <w:rPr>
          <w:rFonts w:ascii="Arial" w:hAnsi="Arial" w:cs="Arial"/>
          <w:b/>
          <w:bCs/>
          <w:sz w:val="28"/>
        </w:rPr>
        <w:t>30</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6A46AC7A"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D76CA4">
        <w:rPr>
          <w:sz w:val="24"/>
          <w:lang w:val="en-US"/>
        </w:rPr>
        <w:t xml:space="preserve">LTE </w:t>
      </w:r>
      <w:r w:rsidR="00844FD7" w:rsidRPr="00844FD7">
        <w:rPr>
          <w:sz w:val="24"/>
          <w:lang w:val="en-US"/>
        </w:rPr>
        <w:t xml:space="preserve">UE features for </w:t>
      </w:r>
      <w:r w:rsidR="00796E32">
        <w:rPr>
          <w:sz w:val="24"/>
          <w:lang w:val="en-US"/>
        </w:rPr>
        <w:t>others</w:t>
      </w:r>
    </w:p>
    <w:p w14:paraId="33948831" w14:textId="7E1C8C9F"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D76CA4">
        <w:rPr>
          <w:sz w:val="24"/>
          <w:lang w:val="en-US" w:eastAsia="ja-JP"/>
        </w:rPr>
        <w:t>6.2.5.5</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D89A0F2" w14:textId="4AC67394"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This contribution summarizes the discussions and proposals in AI</w:t>
      </w:r>
      <w:r>
        <w:rPr>
          <w:rFonts w:eastAsia="ＭＳ 明朝"/>
          <w:sz w:val="22"/>
          <w:szCs w:val="22"/>
          <w:lang w:val="en-US"/>
        </w:rPr>
        <w:t xml:space="preserve"> </w:t>
      </w:r>
      <w:r w:rsidR="00D76CA4">
        <w:rPr>
          <w:rFonts w:eastAsia="ＭＳ 明朝"/>
          <w:sz w:val="22"/>
          <w:szCs w:val="22"/>
          <w:lang w:val="en-US"/>
        </w:rPr>
        <w:t>6.2.5.5</w:t>
      </w:r>
      <w:r w:rsidR="00B04868">
        <w:rPr>
          <w:rFonts w:eastAsia="ＭＳ 明朝"/>
          <w:sz w:val="22"/>
          <w:szCs w:val="22"/>
          <w:lang w:val="en-US"/>
        </w:rPr>
        <w:t xml:space="preserve"> regarding </w:t>
      </w:r>
      <w:r w:rsidR="00D76CA4">
        <w:rPr>
          <w:rFonts w:eastAsia="ＭＳ 明朝"/>
          <w:sz w:val="22"/>
          <w:szCs w:val="22"/>
          <w:lang w:val="en-US"/>
        </w:rPr>
        <w:t xml:space="preserve">LTE </w:t>
      </w:r>
      <w:r w:rsidR="00B04868">
        <w:rPr>
          <w:rFonts w:eastAsia="ＭＳ 明朝"/>
          <w:sz w:val="22"/>
          <w:szCs w:val="22"/>
          <w:lang w:val="en-US"/>
        </w:rPr>
        <w:t xml:space="preserve">UE features for </w:t>
      </w:r>
      <w:r w:rsidR="00E42532">
        <w:rPr>
          <w:rFonts w:eastAsia="ＭＳ 明朝"/>
          <w:sz w:val="22"/>
          <w:szCs w:val="22"/>
          <w:lang w:val="en-US"/>
        </w:rPr>
        <w:t>other</w:t>
      </w:r>
      <w:r w:rsidR="00B04868">
        <w:rPr>
          <w:rFonts w:eastAsia="ＭＳ 明朝"/>
          <w:sz w:val="22"/>
          <w:szCs w:val="22"/>
          <w:lang w:val="en-US"/>
        </w:rPr>
        <w:t>s</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101A121E" w14:textId="4B3CAFD8"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R1-200148</w:t>
      </w:r>
      <w:r w:rsidR="00D76CA4">
        <w:rPr>
          <w:rFonts w:eastAsia="ＭＳ 明朝"/>
          <w:sz w:val="22"/>
          <w:szCs w:val="22"/>
          <w:lang w:val="en-US"/>
        </w:rPr>
        <w:t>5</w:t>
      </w:r>
      <w:r w:rsidR="00F8330C">
        <w:rPr>
          <w:rFonts w:eastAsia="ＭＳ 明朝"/>
          <w:sz w:val="22"/>
          <w:szCs w:val="22"/>
          <w:lang w:val="en-US"/>
        </w:rPr>
        <w:t xml:space="preserve"> [1]</w:t>
      </w:r>
      <w:r>
        <w:rPr>
          <w:rFonts w:eastAsia="ＭＳ 明朝"/>
          <w:sz w:val="22"/>
          <w:szCs w:val="22"/>
          <w:lang w:val="en-US"/>
        </w:rPr>
        <w:t xml:space="preserve"> which is the version after </w:t>
      </w:r>
      <w:r w:rsidRPr="00B04868">
        <w:rPr>
          <w:rFonts w:eastAsia="ＭＳ 明朝"/>
          <w:sz w:val="22"/>
          <w:szCs w:val="22"/>
          <w:lang w:val="en-US"/>
        </w:rPr>
        <w:t>[100e-</w:t>
      </w:r>
      <w:r w:rsidR="00D76CA4">
        <w:rPr>
          <w:rFonts w:eastAsia="ＭＳ 明朝"/>
          <w:sz w:val="22"/>
          <w:szCs w:val="22"/>
          <w:lang w:val="en-US"/>
        </w:rPr>
        <w:t>LTE</w:t>
      </w:r>
      <w:r w:rsidRPr="00B04868">
        <w:rPr>
          <w:rFonts w:eastAsia="ＭＳ 明朝"/>
          <w:sz w:val="22"/>
          <w:szCs w:val="22"/>
          <w:lang w:val="en-US"/>
        </w:rPr>
        <w:t>-Rel-16-UEFeatures]</w:t>
      </w:r>
      <w:r>
        <w:rPr>
          <w:rFonts w:eastAsia="ＭＳ 明朝"/>
          <w:sz w:val="22"/>
          <w:szCs w:val="22"/>
          <w:lang w:val="en-US"/>
        </w:rPr>
        <w:t xml:space="preserve"> email discussion, following feature groups</w:t>
      </w:r>
      <w:r w:rsidR="00E42532">
        <w:rPr>
          <w:rFonts w:eastAsia="ＭＳ 明朝"/>
          <w:sz w:val="22"/>
          <w:szCs w:val="22"/>
          <w:lang w:val="en-US"/>
        </w:rPr>
        <w:t xml:space="preserve"> </w:t>
      </w:r>
      <w:r w:rsidR="00D76CA4">
        <w:rPr>
          <w:rFonts w:eastAsia="ＭＳ 明朝"/>
          <w:sz w:val="22"/>
          <w:szCs w:val="22"/>
          <w:lang w:val="en-US"/>
        </w:rPr>
        <w:t xml:space="preserve">for </w:t>
      </w:r>
      <w:r w:rsidR="00D76CA4" w:rsidRPr="00D76CA4">
        <w:rPr>
          <w:rFonts w:eastAsia="ＭＳ 明朝"/>
          <w:sz w:val="22"/>
          <w:szCs w:val="22"/>
          <w:lang w:val="en-US"/>
        </w:rPr>
        <w:t>[5G_V2X_NRSL]</w:t>
      </w:r>
      <w:r w:rsidR="00D76CA4">
        <w:rPr>
          <w:rFonts w:eastAsia="ＭＳ 明朝"/>
          <w:sz w:val="22"/>
          <w:szCs w:val="22"/>
          <w:lang w:val="en-US"/>
        </w:rPr>
        <w:t xml:space="preserve"> that eNB needs to know if UE supports the feature are captured with bracket</w:t>
      </w:r>
      <w:r>
        <w:rPr>
          <w:rFonts w:eastAsia="ＭＳ 明朝"/>
          <w:sz w:val="22"/>
          <w:szCs w:val="22"/>
          <w:lang w:val="en-US"/>
        </w:rPr>
        <w:t>.</w:t>
      </w:r>
    </w:p>
    <w:p w14:paraId="370C677A" w14:textId="77777777" w:rsidR="00D76CA4" w:rsidRPr="00D76CA4" w:rsidRDefault="00D76CA4" w:rsidP="00D76CA4">
      <w:pPr>
        <w:pStyle w:val="aff"/>
        <w:numPr>
          <w:ilvl w:val="0"/>
          <w:numId w:val="29"/>
        </w:numPr>
        <w:spacing w:afterLines="50" w:after="120"/>
        <w:ind w:leftChars="0"/>
        <w:jc w:val="both"/>
        <w:rPr>
          <w:rFonts w:eastAsia="ＭＳ 明朝"/>
          <w:sz w:val="22"/>
          <w:szCs w:val="22"/>
          <w:lang w:val="en-US"/>
        </w:rPr>
      </w:pPr>
      <w:r w:rsidRPr="00D76CA4">
        <w:rPr>
          <w:rFonts w:eastAsia="ＭＳ 明朝"/>
          <w:sz w:val="22"/>
          <w:szCs w:val="22"/>
          <w:lang w:val="en-US"/>
        </w:rPr>
        <w:t>5-1</w:t>
      </w:r>
      <w:r w:rsidRPr="00D76CA4">
        <w:rPr>
          <w:rFonts w:eastAsia="ＭＳ 明朝"/>
          <w:sz w:val="22"/>
          <w:szCs w:val="22"/>
          <w:lang w:val="en-US"/>
        </w:rPr>
        <w:tab/>
        <w:t>Receiving NR sidelink configured  by LTE Uu</w:t>
      </w:r>
    </w:p>
    <w:p w14:paraId="71EA83F1" w14:textId="77777777" w:rsidR="00D76CA4" w:rsidRPr="00D76CA4" w:rsidRDefault="00D76CA4" w:rsidP="00D76CA4">
      <w:pPr>
        <w:pStyle w:val="aff"/>
        <w:numPr>
          <w:ilvl w:val="0"/>
          <w:numId w:val="29"/>
        </w:numPr>
        <w:spacing w:afterLines="50" w:after="120"/>
        <w:ind w:leftChars="0"/>
        <w:jc w:val="both"/>
        <w:rPr>
          <w:rFonts w:eastAsia="ＭＳ 明朝"/>
          <w:sz w:val="22"/>
          <w:szCs w:val="22"/>
          <w:lang w:val="en-US"/>
        </w:rPr>
      </w:pPr>
      <w:r w:rsidRPr="00D76CA4">
        <w:rPr>
          <w:rFonts w:eastAsia="ＭＳ 明朝"/>
          <w:sz w:val="22"/>
          <w:szCs w:val="22"/>
          <w:lang w:val="en-US"/>
        </w:rPr>
        <w:t>5-2</w:t>
      </w:r>
      <w:r w:rsidRPr="00D76CA4">
        <w:rPr>
          <w:rFonts w:eastAsia="ＭＳ 明朝"/>
          <w:sz w:val="22"/>
          <w:szCs w:val="22"/>
          <w:lang w:val="en-US"/>
        </w:rPr>
        <w:tab/>
        <w:t>Transmitting NR sidelink mode 1 scheduled by LTE Uu</w:t>
      </w:r>
    </w:p>
    <w:p w14:paraId="4CD49F79" w14:textId="77777777" w:rsidR="00D76CA4" w:rsidRPr="00D76CA4" w:rsidRDefault="00D76CA4" w:rsidP="00D76CA4">
      <w:pPr>
        <w:pStyle w:val="aff"/>
        <w:numPr>
          <w:ilvl w:val="0"/>
          <w:numId w:val="29"/>
        </w:numPr>
        <w:spacing w:afterLines="50" w:after="120"/>
        <w:ind w:leftChars="0"/>
        <w:jc w:val="both"/>
        <w:rPr>
          <w:rFonts w:eastAsia="ＭＳ 明朝"/>
          <w:sz w:val="22"/>
          <w:szCs w:val="22"/>
          <w:lang w:val="en-US"/>
        </w:rPr>
      </w:pPr>
      <w:r w:rsidRPr="00D76CA4">
        <w:rPr>
          <w:rFonts w:eastAsia="ＭＳ 明朝"/>
          <w:sz w:val="22"/>
          <w:szCs w:val="22"/>
          <w:lang w:val="en-US"/>
        </w:rPr>
        <w:t>5-3</w:t>
      </w:r>
      <w:r w:rsidRPr="00D76CA4">
        <w:rPr>
          <w:rFonts w:eastAsia="ＭＳ 明朝"/>
          <w:sz w:val="22"/>
          <w:szCs w:val="22"/>
          <w:lang w:val="en-US"/>
        </w:rPr>
        <w:tab/>
        <w:t>Transmitting NR sidelink mode 2 configured by LTE Uu</w:t>
      </w:r>
    </w:p>
    <w:p w14:paraId="13F6C697" w14:textId="77777777" w:rsidR="00D76CA4" w:rsidRPr="00D76CA4" w:rsidRDefault="00D76CA4" w:rsidP="00D76CA4">
      <w:pPr>
        <w:pStyle w:val="aff"/>
        <w:numPr>
          <w:ilvl w:val="0"/>
          <w:numId w:val="29"/>
        </w:numPr>
        <w:spacing w:afterLines="50" w:after="120"/>
        <w:ind w:leftChars="0"/>
        <w:jc w:val="both"/>
        <w:rPr>
          <w:rFonts w:eastAsia="ＭＳ 明朝"/>
          <w:sz w:val="22"/>
          <w:szCs w:val="22"/>
          <w:lang w:val="en-US"/>
        </w:rPr>
      </w:pPr>
      <w:r w:rsidRPr="00D76CA4">
        <w:rPr>
          <w:rFonts w:eastAsia="ＭＳ 明朝"/>
          <w:sz w:val="22"/>
          <w:szCs w:val="22"/>
          <w:lang w:val="en-US"/>
        </w:rPr>
        <w:t>5-4</w:t>
      </w:r>
      <w:r w:rsidRPr="00D76CA4">
        <w:rPr>
          <w:rFonts w:eastAsia="ＭＳ 明朝"/>
          <w:sz w:val="22"/>
          <w:szCs w:val="22"/>
          <w:lang w:val="en-US"/>
        </w:rPr>
        <w:tab/>
        <w:t>GNSS and S-SSB for NR sidelink</w:t>
      </w:r>
    </w:p>
    <w:p w14:paraId="7D2D5C54" w14:textId="77777777" w:rsidR="00D76CA4" w:rsidRPr="00D76CA4" w:rsidRDefault="00D76CA4" w:rsidP="00D76CA4">
      <w:pPr>
        <w:pStyle w:val="aff"/>
        <w:numPr>
          <w:ilvl w:val="0"/>
          <w:numId w:val="29"/>
        </w:numPr>
        <w:spacing w:afterLines="50" w:after="120"/>
        <w:ind w:leftChars="0"/>
        <w:jc w:val="both"/>
        <w:rPr>
          <w:rFonts w:eastAsia="ＭＳ 明朝"/>
          <w:sz w:val="22"/>
          <w:szCs w:val="22"/>
          <w:lang w:val="en-US"/>
        </w:rPr>
      </w:pPr>
      <w:r w:rsidRPr="00D76CA4">
        <w:rPr>
          <w:rFonts w:eastAsia="ＭＳ 明朝"/>
          <w:sz w:val="22"/>
          <w:szCs w:val="22"/>
          <w:lang w:val="en-US"/>
        </w:rPr>
        <w:t>5-5</w:t>
      </w:r>
      <w:r w:rsidRPr="00D76CA4">
        <w:rPr>
          <w:rFonts w:eastAsia="ＭＳ 明朝"/>
          <w:sz w:val="22"/>
          <w:szCs w:val="22"/>
          <w:lang w:val="en-US"/>
        </w:rPr>
        <w:tab/>
        <w:t>Sidelink congestion control</w:t>
      </w:r>
    </w:p>
    <w:p w14:paraId="503BFBAD" w14:textId="77777777" w:rsidR="00D76CA4" w:rsidRPr="00D76CA4" w:rsidRDefault="00D76CA4" w:rsidP="00D76CA4">
      <w:pPr>
        <w:pStyle w:val="aff"/>
        <w:numPr>
          <w:ilvl w:val="0"/>
          <w:numId w:val="29"/>
        </w:numPr>
        <w:spacing w:afterLines="50" w:after="120"/>
        <w:ind w:leftChars="0"/>
        <w:jc w:val="both"/>
        <w:rPr>
          <w:rFonts w:eastAsia="ＭＳ 明朝"/>
          <w:sz w:val="22"/>
          <w:szCs w:val="22"/>
          <w:lang w:val="en-US"/>
        </w:rPr>
      </w:pPr>
      <w:r w:rsidRPr="00D76CA4">
        <w:rPr>
          <w:rFonts w:eastAsia="ＭＳ 明朝"/>
          <w:sz w:val="22"/>
          <w:szCs w:val="22"/>
          <w:lang w:val="en-US"/>
        </w:rPr>
        <w:t>5-6</w:t>
      </w:r>
      <w:r w:rsidRPr="00D76CA4">
        <w:rPr>
          <w:rFonts w:eastAsia="ＭＳ 明朝"/>
          <w:sz w:val="22"/>
          <w:szCs w:val="22"/>
          <w:lang w:val="en-US"/>
        </w:rPr>
        <w:tab/>
        <w:t>Short-term time-scale TDM for in-device coexistence</w:t>
      </w:r>
    </w:p>
    <w:p w14:paraId="2832EAC0" w14:textId="77777777" w:rsidR="00D76CA4" w:rsidRPr="00D76CA4" w:rsidRDefault="00D76CA4" w:rsidP="00D76CA4">
      <w:pPr>
        <w:pStyle w:val="aff"/>
        <w:numPr>
          <w:ilvl w:val="0"/>
          <w:numId w:val="29"/>
        </w:numPr>
        <w:spacing w:afterLines="50" w:after="120"/>
        <w:ind w:leftChars="0"/>
        <w:jc w:val="both"/>
        <w:rPr>
          <w:rFonts w:eastAsia="ＭＳ 明朝"/>
          <w:sz w:val="22"/>
          <w:szCs w:val="22"/>
          <w:lang w:val="en-US"/>
        </w:rPr>
      </w:pPr>
      <w:r w:rsidRPr="00D76CA4">
        <w:rPr>
          <w:rFonts w:eastAsia="ＭＳ 明朝"/>
          <w:sz w:val="22"/>
          <w:szCs w:val="22"/>
          <w:lang w:val="en-US"/>
        </w:rPr>
        <w:t>5-7</w:t>
      </w:r>
      <w:r w:rsidRPr="00D76CA4">
        <w:rPr>
          <w:rFonts w:eastAsia="ＭＳ 明朝"/>
          <w:sz w:val="22"/>
          <w:szCs w:val="22"/>
          <w:lang w:val="en-US"/>
        </w:rPr>
        <w:tab/>
        <w:t>256QAM sidelink transmission</w:t>
      </w:r>
    </w:p>
    <w:p w14:paraId="4464857E" w14:textId="77777777" w:rsidR="00D76CA4" w:rsidRPr="00D76CA4" w:rsidRDefault="00D76CA4" w:rsidP="00D76CA4">
      <w:pPr>
        <w:pStyle w:val="aff"/>
        <w:numPr>
          <w:ilvl w:val="0"/>
          <w:numId w:val="29"/>
        </w:numPr>
        <w:spacing w:afterLines="50" w:after="120"/>
        <w:ind w:leftChars="0"/>
        <w:jc w:val="both"/>
        <w:rPr>
          <w:rFonts w:eastAsia="ＭＳ 明朝"/>
          <w:sz w:val="22"/>
          <w:szCs w:val="22"/>
          <w:lang w:val="en-US"/>
        </w:rPr>
      </w:pPr>
      <w:r w:rsidRPr="00D76CA4">
        <w:rPr>
          <w:rFonts w:eastAsia="ＭＳ 明朝"/>
          <w:sz w:val="22"/>
          <w:szCs w:val="22"/>
          <w:lang w:val="en-US"/>
        </w:rPr>
        <w:t>5-7a</w:t>
      </w:r>
      <w:r w:rsidRPr="00D76CA4">
        <w:rPr>
          <w:rFonts w:eastAsia="ＭＳ 明朝"/>
          <w:sz w:val="22"/>
          <w:szCs w:val="22"/>
          <w:lang w:val="en-US"/>
        </w:rPr>
        <w:tab/>
        <w:t>FFS: 256QAM sidelink reception</w:t>
      </w:r>
    </w:p>
    <w:p w14:paraId="5F620006" w14:textId="77777777" w:rsidR="00D76CA4" w:rsidRPr="00D76CA4" w:rsidRDefault="00D76CA4" w:rsidP="00D76CA4">
      <w:pPr>
        <w:pStyle w:val="aff"/>
        <w:numPr>
          <w:ilvl w:val="0"/>
          <w:numId w:val="29"/>
        </w:numPr>
        <w:spacing w:afterLines="50" w:after="120"/>
        <w:ind w:leftChars="0"/>
        <w:jc w:val="both"/>
        <w:rPr>
          <w:rFonts w:eastAsia="ＭＳ 明朝"/>
          <w:sz w:val="22"/>
          <w:szCs w:val="22"/>
          <w:lang w:val="en-US"/>
        </w:rPr>
      </w:pPr>
      <w:r w:rsidRPr="00D76CA4">
        <w:rPr>
          <w:rFonts w:eastAsia="ＭＳ 明朝"/>
          <w:sz w:val="22"/>
          <w:szCs w:val="22"/>
          <w:lang w:val="en-US"/>
        </w:rPr>
        <w:t>5-8</w:t>
      </w:r>
      <w:r w:rsidRPr="00D76CA4">
        <w:rPr>
          <w:rFonts w:eastAsia="ＭＳ 明朝"/>
          <w:sz w:val="22"/>
          <w:szCs w:val="22"/>
          <w:lang w:val="en-US"/>
        </w:rPr>
        <w:tab/>
        <w:t xml:space="preserve">PSFCH format 0 </w:t>
      </w:r>
    </w:p>
    <w:p w14:paraId="4DA7CA6F" w14:textId="77777777" w:rsidR="00D76CA4" w:rsidRPr="00D76CA4" w:rsidRDefault="00D76CA4" w:rsidP="00D76CA4">
      <w:pPr>
        <w:pStyle w:val="aff"/>
        <w:numPr>
          <w:ilvl w:val="0"/>
          <w:numId w:val="29"/>
        </w:numPr>
        <w:spacing w:afterLines="50" w:after="120"/>
        <w:ind w:leftChars="0"/>
        <w:jc w:val="both"/>
        <w:rPr>
          <w:rFonts w:eastAsia="ＭＳ 明朝"/>
          <w:sz w:val="22"/>
          <w:szCs w:val="22"/>
          <w:lang w:val="en-US"/>
        </w:rPr>
      </w:pPr>
      <w:r w:rsidRPr="00D76CA4">
        <w:rPr>
          <w:rFonts w:eastAsia="ＭＳ 明朝"/>
          <w:sz w:val="22"/>
          <w:szCs w:val="22"/>
          <w:lang w:val="en-US"/>
        </w:rPr>
        <w:t>5-9</w:t>
      </w:r>
      <w:r w:rsidRPr="00D76CA4">
        <w:rPr>
          <w:rFonts w:eastAsia="ＭＳ 明朝"/>
          <w:sz w:val="22"/>
          <w:szCs w:val="22"/>
          <w:lang w:val="en-US"/>
        </w:rPr>
        <w:tab/>
        <w:t>Low-spectral efficiency 64QAM MCS table</w:t>
      </w:r>
    </w:p>
    <w:p w14:paraId="390DDF83" w14:textId="77777777" w:rsidR="00D76CA4" w:rsidRPr="00D76CA4" w:rsidRDefault="00D76CA4" w:rsidP="00D76CA4">
      <w:pPr>
        <w:pStyle w:val="aff"/>
        <w:numPr>
          <w:ilvl w:val="0"/>
          <w:numId w:val="29"/>
        </w:numPr>
        <w:spacing w:afterLines="50" w:after="120"/>
        <w:ind w:leftChars="0"/>
        <w:jc w:val="both"/>
        <w:rPr>
          <w:rFonts w:eastAsia="ＭＳ 明朝"/>
          <w:sz w:val="22"/>
          <w:szCs w:val="22"/>
          <w:lang w:val="en-US"/>
        </w:rPr>
      </w:pPr>
      <w:r w:rsidRPr="00D76CA4">
        <w:rPr>
          <w:rFonts w:eastAsia="ＭＳ 明朝"/>
          <w:sz w:val="22"/>
          <w:szCs w:val="22"/>
          <w:lang w:val="en-US"/>
        </w:rPr>
        <w:t>5-10</w:t>
      </w:r>
      <w:r w:rsidRPr="00D76CA4">
        <w:rPr>
          <w:rFonts w:eastAsia="ＭＳ 明朝"/>
          <w:sz w:val="22"/>
          <w:szCs w:val="22"/>
          <w:lang w:val="en-US"/>
        </w:rPr>
        <w:tab/>
        <w:t>eNB type synchronization source for NR sidelink</w:t>
      </w:r>
    </w:p>
    <w:p w14:paraId="6444809A" w14:textId="77777777" w:rsidR="00D76CA4" w:rsidRPr="00D76CA4" w:rsidRDefault="00D76CA4" w:rsidP="00D76CA4">
      <w:pPr>
        <w:pStyle w:val="aff"/>
        <w:numPr>
          <w:ilvl w:val="0"/>
          <w:numId w:val="29"/>
        </w:numPr>
        <w:spacing w:afterLines="50" w:after="120"/>
        <w:ind w:leftChars="0"/>
        <w:jc w:val="both"/>
        <w:rPr>
          <w:rFonts w:eastAsia="ＭＳ 明朝"/>
          <w:sz w:val="22"/>
          <w:szCs w:val="22"/>
          <w:lang w:val="en-US"/>
        </w:rPr>
      </w:pPr>
      <w:r w:rsidRPr="00D76CA4">
        <w:rPr>
          <w:rFonts w:eastAsia="ＭＳ 明朝"/>
          <w:sz w:val="22"/>
          <w:szCs w:val="22"/>
          <w:lang w:val="en-US"/>
        </w:rPr>
        <w:t>5-11</w:t>
      </w:r>
      <w:r w:rsidRPr="00D76CA4">
        <w:rPr>
          <w:rFonts w:eastAsia="ＭＳ 明朝"/>
          <w:sz w:val="22"/>
          <w:szCs w:val="22"/>
          <w:lang w:val="en-US"/>
        </w:rPr>
        <w:tab/>
        <w:t>Simultaneous transmission of uplink and sidelink</w:t>
      </w:r>
    </w:p>
    <w:p w14:paraId="33066FE2" w14:textId="77777777" w:rsidR="00D76CA4" w:rsidRPr="00D76CA4" w:rsidRDefault="00D76CA4" w:rsidP="00D76CA4">
      <w:pPr>
        <w:pStyle w:val="aff"/>
        <w:numPr>
          <w:ilvl w:val="0"/>
          <w:numId w:val="29"/>
        </w:numPr>
        <w:spacing w:afterLines="50" w:after="120"/>
        <w:ind w:leftChars="0"/>
        <w:jc w:val="both"/>
        <w:rPr>
          <w:rFonts w:eastAsia="ＭＳ 明朝"/>
          <w:sz w:val="22"/>
          <w:szCs w:val="22"/>
          <w:lang w:val="en-US"/>
        </w:rPr>
      </w:pPr>
      <w:r w:rsidRPr="00D76CA4">
        <w:rPr>
          <w:rFonts w:eastAsia="ＭＳ 明朝"/>
          <w:sz w:val="22"/>
          <w:szCs w:val="22"/>
          <w:lang w:val="en-US"/>
        </w:rPr>
        <w:t>5-12</w:t>
      </w:r>
      <w:r w:rsidRPr="00D76CA4">
        <w:rPr>
          <w:rFonts w:eastAsia="ＭＳ 明朝"/>
          <w:sz w:val="22"/>
          <w:szCs w:val="22"/>
          <w:lang w:val="en-US"/>
        </w:rPr>
        <w:tab/>
        <w:t>Support of SL slot less than 14 consecutive symbols</w:t>
      </w:r>
    </w:p>
    <w:p w14:paraId="5C9240C9" w14:textId="0A98B9A2" w:rsidR="00E42532" w:rsidRDefault="00D76CA4" w:rsidP="00D76CA4">
      <w:pPr>
        <w:pStyle w:val="aff"/>
        <w:numPr>
          <w:ilvl w:val="0"/>
          <w:numId w:val="29"/>
        </w:numPr>
        <w:spacing w:afterLines="50" w:after="120"/>
        <w:ind w:leftChars="0"/>
        <w:jc w:val="both"/>
        <w:rPr>
          <w:rFonts w:eastAsia="ＭＳ 明朝"/>
          <w:sz w:val="22"/>
          <w:szCs w:val="22"/>
          <w:lang w:val="en-US"/>
        </w:rPr>
      </w:pPr>
      <w:r w:rsidRPr="00D76CA4">
        <w:rPr>
          <w:rFonts w:eastAsia="ＭＳ 明朝"/>
          <w:sz w:val="22"/>
          <w:szCs w:val="22"/>
          <w:lang w:val="en-US"/>
        </w:rPr>
        <w:t>5-13</w:t>
      </w:r>
      <w:r w:rsidRPr="00D76CA4">
        <w:rPr>
          <w:rFonts w:eastAsia="ＭＳ 明朝"/>
          <w:sz w:val="22"/>
          <w:szCs w:val="22"/>
          <w:lang w:val="en-US"/>
        </w:rPr>
        <w:tab/>
        <w:t>FFS: Support of multiple synchronization references</w:t>
      </w:r>
    </w:p>
    <w:p w14:paraId="20162E35" w14:textId="77777777" w:rsidR="00D76CA4" w:rsidRPr="00D76CA4" w:rsidRDefault="00D76CA4" w:rsidP="00D76CA4">
      <w:pPr>
        <w:spacing w:afterLines="50" w:after="120"/>
        <w:jc w:val="both"/>
        <w:rPr>
          <w:rFonts w:eastAsia="ＭＳ 明朝" w:hint="eastAsia"/>
          <w:sz w:val="22"/>
          <w:szCs w:val="22"/>
          <w:lang w:val="en-US"/>
        </w:rPr>
      </w:pPr>
    </w:p>
    <w:p w14:paraId="292BF56C" w14:textId="7066E085" w:rsidR="00897DDE" w:rsidRDefault="00E42532" w:rsidP="00D76CA4">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 xml:space="preserve">n </w:t>
      </w:r>
      <w:r w:rsidR="00D76CA4">
        <w:rPr>
          <w:rFonts w:eastAsia="ＭＳ 明朝"/>
          <w:sz w:val="22"/>
          <w:szCs w:val="22"/>
          <w:lang w:val="en-US"/>
        </w:rPr>
        <w:t>AI 6.2.5.5, there are two contributions discussing on above feature groups and following proposals are provided.</w:t>
      </w:r>
    </w:p>
    <w:tbl>
      <w:tblPr>
        <w:tblStyle w:val="afd"/>
        <w:tblW w:w="0" w:type="auto"/>
        <w:tblLook w:val="04A0" w:firstRow="1" w:lastRow="0" w:firstColumn="1" w:lastColumn="0" w:noHBand="0" w:noVBand="1"/>
      </w:tblPr>
      <w:tblGrid>
        <w:gridCol w:w="1413"/>
        <w:gridCol w:w="8549"/>
      </w:tblGrid>
      <w:tr w:rsidR="00D76CA4" w14:paraId="0941C0BD" w14:textId="77777777" w:rsidTr="00D76CA4">
        <w:tc>
          <w:tcPr>
            <w:tcW w:w="1413" w:type="dxa"/>
          </w:tcPr>
          <w:p w14:paraId="1F43EC56" w14:textId="51889E70" w:rsidR="00D76CA4" w:rsidRDefault="00D76CA4" w:rsidP="00D76CA4">
            <w:pPr>
              <w:spacing w:afterLines="50" w:after="120"/>
              <w:jc w:val="both"/>
              <w:rPr>
                <w:sz w:val="22"/>
                <w:lang w:val="en-US"/>
              </w:rPr>
            </w:pPr>
            <w:r>
              <w:rPr>
                <w:rFonts w:hint="eastAsia"/>
                <w:sz w:val="22"/>
                <w:lang w:val="en-US"/>
              </w:rPr>
              <w:t>O</w:t>
            </w:r>
            <w:r>
              <w:rPr>
                <w:sz w:val="22"/>
                <w:lang w:val="en-US"/>
              </w:rPr>
              <w:t>PPO [2]</w:t>
            </w:r>
          </w:p>
        </w:tc>
        <w:tc>
          <w:tcPr>
            <w:tcW w:w="8549" w:type="dxa"/>
          </w:tcPr>
          <w:p w14:paraId="6F510B4F" w14:textId="77777777" w:rsidR="00D76CA4" w:rsidRDefault="00D76CA4" w:rsidP="00D76CA4">
            <w:pPr>
              <w:spacing w:after="240"/>
              <w:rPr>
                <w:b/>
                <w:i/>
                <w:sz w:val="20"/>
              </w:rPr>
            </w:pPr>
            <w:r w:rsidRPr="0088570B">
              <w:rPr>
                <w:b/>
                <w:i/>
                <w:sz w:val="20"/>
              </w:rPr>
              <w:t>Proposal</w:t>
            </w:r>
            <w:r>
              <w:rPr>
                <w:b/>
                <w:i/>
                <w:sz w:val="20"/>
              </w:rPr>
              <w:t xml:space="preserve"> 1</w:t>
            </w:r>
            <w:r w:rsidRPr="0088570B">
              <w:rPr>
                <w:b/>
                <w:i/>
                <w:sz w:val="20"/>
              </w:rPr>
              <w:t xml:space="preserve">: </w:t>
            </w:r>
            <w:r w:rsidRPr="00590216">
              <w:rPr>
                <w:b/>
                <w:i/>
                <w:sz w:val="20"/>
              </w:rPr>
              <w:t>Set of LTE feature list for 5G_V2X_NRSL should in principle follow those of NR feature list, but containing</w:t>
            </w:r>
            <w:r>
              <w:rPr>
                <w:b/>
                <w:i/>
                <w:sz w:val="20"/>
              </w:rPr>
              <w:t xml:space="preserve"> only</w:t>
            </w:r>
            <w:r w:rsidRPr="00590216">
              <w:rPr>
                <w:b/>
                <w:i/>
                <w:sz w:val="20"/>
              </w:rPr>
              <w:t xml:space="preserve"> ones that are relevant to the LTE counterpart, i.e. those need to be known by LTE eNB for controlling / configuring NR SL operation</w:t>
            </w:r>
            <w:r>
              <w:rPr>
                <w:b/>
                <w:i/>
                <w:sz w:val="20"/>
              </w:rPr>
              <w:t>.</w:t>
            </w:r>
          </w:p>
          <w:p w14:paraId="132BD9F3" w14:textId="77777777" w:rsidR="00D76CA4" w:rsidRDefault="00D76CA4" w:rsidP="00D76CA4">
            <w:pPr>
              <w:spacing w:after="240"/>
              <w:rPr>
                <w:b/>
                <w:i/>
                <w:sz w:val="20"/>
              </w:rPr>
            </w:pPr>
            <w:r>
              <w:rPr>
                <w:b/>
                <w:i/>
                <w:sz w:val="20"/>
              </w:rPr>
              <w:t>Proposal 2: It is necessary to define same set of BFGs in the LTE feature list as in the NR to align minimum set of features / functional expectations under NR control and LTE control. T</w:t>
            </w:r>
            <w:r w:rsidRPr="007D4440">
              <w:rPr>
                <w:b/>
                <w:i/>
                <w:sz w:val="20"/>
              </w:rPr>
              <w:t xml:space="preserve">he </w:t>
            </w:r>
            <w:r>
              <w:rPr>
                <w:b/>
                <w:i/>
                <w:sz w:val="20"/>
              </w:rPr>
              <w:t xml:space="preserve">set of </w:t>
            </w:r>
            <w:r w:rsidRPr="007D4440">
              <w:rPr>
                <w:b/>
                <w:i/>
                <w:sz w:val="20"/>
              </w:rPr>
              <w:t>FGs in the current LTE feature list that should be made as BFGs are 5-1/2/3/4/8.</w:t>
            </w:r>
          </w:p>
          <w:p w14:paraId="145509AF" w14:textId="77777777" w:rsidR="00D76CA4" w:rsidRDefault="00D76CA4" w:rsidP="00D76CA4">
            <w:pPr>
              <w:spacing w:after="240"/>
              <w:rPr>
                <w:b/>
                <w:i/>
                <w:sz w:val="20"/>
              </w:rPr>
            </w:pPr>
            <w:r>
              <w:rPr>
                <w:b/>
                <w:i/>
                <w:sz w:val="20"/>
              </w:rPr>
              <w:t>Proposal 3: It is important to clearly state and capture 2 receive antennas and 2 transmit antennas as minimum capability that every NR V2X UE need to support in FG 5-1 and 5-2/3, respectively.</w:t>
            </w:r>
          </w:p>
          <w:p w14:paraId="0BCE6D3F" w14:textId="243B942E" w:rsidR="00D76CA4" w:rsidRPr="00D76CA4" w:rsidRDefault="00D76CA4" w:rsidP="00D76CA4">
            <w:pPr>
              <w:spacing w:after="120"/>
              <w:rPr>
                <w:rFonts w:hint="eastAsia"/>
                <w:b/>
                <w:i/>
                <w:sz w:val="20"/>
              </w:rPr>
            </w:pPr>
            <w:r>
              <w:rPr>
                <w:b/>
                <w:i/>
                <w:sz w:val="20"/>
              </w:rPr>
              <w:t>Proposal 4: The current FG 5-7a for 256QAM SL reception is not necessary. I</w:t>
            </w:r>
            <w:r w:rsidRPr="00AC6C7C">
              <w:rPr>
                <w:b/>
                <w:i/>
                <w:sz w:val="20"/>
              </w:rPr>
              <w:t xml:space="preserve">t can be simply captured in FG 5-7 that “Reception of 256QAM is mandatory” as a note, while FG 5-7 for 256QAM sidelink transmission is </w:t>
            </w:r>
            <w:r>
              <w:rPr>
                <w:b/>
                <w:i/>
                <w:sz w:val="20"/>
              </w:rPr>
              <w:t>“</w:t>
            </w:r>
            <w:r w:rsidRPr="00AC6C7C">
              <w:rPr>
                <w:b/>
                <w:i/>
                <w:sz w:val="20"/>
              </w:rPr>
              <w:t>optional with capability signalling</w:t>
            </w:r>
            <w:r>
              <w:rPr>
                <w:b/>
                <w:i/>
                <w:sz w:val="20"/>
              </w:rPr>
              <w:t>”</w:t>
            </w:r>
            <w:r w:rsidRPr="00AC6C7C">
              <w:rPr>
                <w:b/>
                <w:i/>
                <w:sz w:val="20"/>
              </w:rPr>
              <w:t>.</w:t>
            </w:r>
          </w:p>
        </w:tc>
      </w:tr>
      <w:tr w:rsidR="00D76CA4" w14:paraId="6477AF8A" w14:textId="77777777" w:rsidTr="00D76CA4">
        <w:tc>
          <w:tcPr>
            <w:tcW w:w="1413" w:type="dxa"/>
          </w:tcPr>
          <w:p w14:paraId="3A8BC4A3" w14:textId="29F8DB0F" w:rsidR="00D76CA4" w:rsidRDefault="00D76CA4" w:rsidP="00D76CA4">
            <w:pPr>
              <w:spacing w:afterLines="50" w:after="120"/>
              <w:jc w:val="both"/>
              <w:rPr>
                <w:sz w:val="22"/>
                <w:lang w:val="en-US"/>
              </w:rPr>
            </w:pPr>
            <w:r>
              <w:rPr>
                <w:rFonts w:hint="eastAsia"/>
                <w:sz w:val="22"/>
                <w:lang w:val="en-US"/>
              </w:rPr>
              <w:t>E</w:t>
            </w:r>
            <w:r>
              <w:rPr>
                <w:sz w:val="22"/>
                <w:lang w:val="en-US"/>
              </w:rPr>
              <w:t>ricsson [3]</w:t>
            </w:r>
          </w:p>
        </w:tc>
        <w:tc>
          <w:tcPr>
            <w:tcW w:w="8549" w:type="dxa"/>
          </w:tcPr>
          <w:p w14:paraId="40596CFD" w14:textId="77777777" w:rsidR="00D76CA4" w:rsidRPr="00D76CA4" w:rsidRDefault="00D76CA4" w:rsidP="00D76CA4">
            <w:pPr>
              <w:tabs>
                <w:tab w:val="right" w:leader="dot" w:pos="9016"/>
              </w:tabs>
              <w:spacing w:after="120" w:line="259" w:lineRule="auto"/>
              <w:ind w:left="1701" w:hanging="1701"/>
              <w:rPr>
                <w:rFonts w:ascii="Calibri" w:eastAsia="游明朝" w:hAnsi="Calibri"/>
                <w:noProof/>
                <w:sz w:val="20"/>
                <w:lang w:val="fi-FI" w:eastAsia="fi-FI"/>
              </w:rPr>
            </w:pPr>
            <w:r w:rsidRPr="00D76CA4">
              <w:rPr>
                <w:rFonts w:ascii="Arial" w:eastAsia="Calibri" w:hAnsi="Arial"/>
                <w:bCs/>
                <w:sz w:val="22"/>
                <w:szCs w:val="22"/>
                <w:lang w:val="en-US" w:eastAsia="zh-CN"/>
              </w:rPr>
              <w:fldChar w:fldCharType="begin"/>
            </w:r>
            <w:r w:rsidRPr="00D76CA4">
              <w:rPr>
                <w:rFonts w:ascii="Arial" w:eastAsia="Calibri" w:hAnsi="Arial"/>
                <w:bCs/>
                <w:sz w:val="22"/>
                <w:szCs w:val="22"/>
                <w:lang w:val="en-US" w:eastAsia="zh-CN"/>
              </w:rPr>
              <w:instrText xml:space="preserve"> TOC \n \h \z \t "Proposal" \c </w:instrText>
            </w:r>
            <w:r w:rsidRPr="00D76CA4">
              <w:rPr>
                <w:rFonts w:ascii="Arial" w:eastAsia="Calibri" w:hAnsi="Arial"/>
                <w:bCs/>
                <w:sz w:val="22"/>
                <w:szCs w:val="22"/>
                <w:lang w:val="en-US" w:eastAsia="zh-CN"/>
              </w:rPr>
              <w:fldChar w:fldCharType="separate"/>
            </w:r>
            <w:hyperlink w:anchor="_Toc37338456" w:history="1">
              <w:r w:rsidRPr="00D76CA4">
                <w:rPr>
                  <w:rFonts w:ascii="Arial" w:eastAsia="Calibri" w:hAnsi="Arial" w:cs="Arial"/>
                  <w:b/>
                  <w:noProof/>
                  <w:sz w:val="20"/>
                  <w:u w:val="single"/>
                  <w:lang w:eastAsia="zh-CN"/>
                </w:rPr>
                <w:t>Proposal 1</w:t>
              </w:r>
              <w:r w:rsidRPr="00D76CA4">
                <w:rPr>
                  <w:rFonts w:ascii="Calibri" w:eastAsia="游明朝" w:hAnsi="Calibri"/>
                  <w:noProof/>
                  <w:sz w:val="20"/>
                  <w:lang w:val="fi-FI" w:eastAsia="fi-FI"/>
                </w:rPr>
                <w:tab/>
              </w:r>
              <w:r w:rsidRPr="00D76CA4">
                <w:rPr>
                  <w:rFonts w:ascii="Arial" w:eastAsia="Calibri" w:hAnsi="Arial" w:cs="Arial"/>
                  <w:b/>
                  <w:noProof/>
                  <w:sz w:val="20"/>
                  <w:u w:val="single"/>
                  <w:lang w:eastAsia="zh-CN"/>
                </w:rPr>
                <w:t>Basic feature groups are defined for LTE UE features.</w:t>
              </w:r>
            </w:hyperlink>
          </w:p>
          <w:p w14:paraId="41B6E992" w14:textId="77777777" w:rsidR="00D76CA4" w:rsidRPr="00D76CA4" w:rsidRDefault="00D76CA4" w:rsidP="00D76CA4">
            <w:pPr>
              <w:tabs>
                <w:tab w:val="right" w:leader="dot" w:pos="9016"/>
              </w:tabs>
              <w:spacing w:after="120" w:line="259" w:lineRule="auto"/>
              <w:ind w:left="1701" w:hanging="1701"/>
              <w:rPr>
                <w:rFonts w:ascii="Calibri" w:eastAsia="游明朝" w:hAnsi="Calibri"/>
                <w:noProof/>
                <w:sz w:val="20"/>
                <w:lang w:val="fi-FI" w:eastAsia="fi-FI"/>
              </w:rPr>
            </w:pPr>
            <w:hyperlink w:anchor="_Toc37338457" w:history="1">
              <w:r w:rsidRPr="00D76CA4">
                <w:rPr>
                  <w:rFonts w:ascii="Arial" w:eastAsia="Calibri" w:hAnsi="Arial" w:cs="Arial"/>
                  <w:b/>
                  <w:noProof/>
                  <w:sz w:val="20"/>
                  <w:u w:val="single"/>
                  <w:lang w:eastAsia="zh-CN"/>
                </w:rPr>
                <w:t>Proposal 2</w:t>
              </w:r>
              <w:r w:rsidRPr="00D76CA4">
                <w:rPr>
                  <w:rFonts w:ascii="Calibri" w:eastAsia="游明朝" w:hAnsi="Calibri"/>
                  <w:noProof/>
                  <w:sz w:val="20"/>
                  <w:lang w:val="fi-FI" w:eastAsia="fi-FI"/>
                </w:rPr>
                <w:tab/>
              </w:r>
              <w:r w:rsidRPr="00D76CA4">
                <w:rPr>
                  <w:rFonts w:ascii="Arial" w:eastAsia="Calibri" w:hAnsi="Arial" w:cs="Arial"/>
                  <w:b/>
                  <w:noProof/>
                  <w:sz w:val="20"/>
                  <w:u w:val="single"/>
                  <w:lang w:eastAsia="zh-CN"/>
                </w:rPr>
                <w:t>In [1], 5-1, 5-2, 5-3, 5-4/5-10, 5.8 are considered as basic feature groups which are similar to the basic feature groups defined for NR.</w:t>
              </w:r>
            </w:hyperlink>
          </w:p>
          <w:p w14:paraId="212B60B4" w14:textId="77777777" w:rsidR="00D76CA4" w:rsidRPr="00D76CA4" w:rsidRDefault="00D76CA4" w:rsidP="00D76CA4">
            <w:pPr>
              <w:tabs>
                <w:tab w:val="right" w:leader="dot" w:pos="9016"/>
              </w:tabs>
              <w:spacing w:after="120" w:line="259" w:lineRule="auto"/>
              <w:ind w:left="1701" w:hanging="1701"/>
              <w:rPr>
                <w:rFonts w:ascii="Calibri" w:eastAsia="游明朝" w:hAnsi="Calibri"/>
                <w:noProof/>
                <w:sz w:val="20"/>
                <w:lang w:val="fi-FI" w:eastAsia="fi-FI"/>
              </w:rPr>
            </w:pPr>
            <w:hyperlink w:anchor="_Toc37338458" w:history="1">
              <w:r w:rsidRPr="00D76CA4">
                <w:rPr>
                  <w:rFonts w:ascii="Arial" w:eastAsia="Calibri" w:hAnsi="Arial"/>
                  <w:b/>
                  <w:noProof/>
                  <w:sz w:val="20"/>
                  <w:u w:val="single"/>
                  <w:lang w:eastAsia="zh-CN"/>
                </w:rPr>
                <w:t>Proposal 3</w:t>
              </w:r>
              <w:r w:rsidRPr="00D76CA4">
                <w:rPr>
                  <w:rFonts w:ascii="Calibri" w:eastAsia="游明朝" w:hAnsi="Calibri"/>
                  <w:noProof/>
                  <w:sz w:val="20"/>
                  <w:lang w:val="fi-FI" w:eastAsia="fi-FI"/>
                </w:rPr>
                <w:tab/>
              </w:r>
              <w:r w:rsidRPr="00D76CA4">
                <w:rPr>
                  <w:rFonts w:ascii="Arial" w:eastAsia="Calibri" w:hAnsi="Arial"/>
                  <w:b/>
                  <w:noProof/>
                  <w:sz w:val="20"/>
                  <w:u w:val="single"/>
                  <w:lang w:eastAsia="zh-CN"/>
                </w:rPr>
                <w:t>LTE features' list is to be updated further after settling the NR feature list.</w:t>
              </w:r>
            </w:hyperlink>
          </w:p>
          <w:p w14:paraId="1F0380FA" w14:textId="553FD446" w:rsidR="00D76CA4" w:rsidRDefault="00D76CA4" w:rsidP="00D76CA4">
            <w:pPr>
              <w:tabs>
                <w:tab w:val="right" w:leader="dot" w:pos="9016"/>
              </w:tabs>
              <w:spacing w:after="120" w:line="259" w:lineRule="auto"/>
              <w:ind w:left="1701" w:hanging="1701"/>
              <w:rPr>
                <w:sz w:val="22"/>
                <w:lang w:val="en-US"/>
              </w:rPr>
            </w:pPr>
            <w:hyperlink w:anchor="_Toc37338459" w:history="1">
              <w:r w:rsidRPr="00D76CA4">
                <w:rPr>
                  <w:rFonts w:ascii="Arial" w:eastAsia="Calibri" w:hAnsi="Arial"/>
                  <w:b/>
                  <w:noProof/>
                  <w:sz w:val="20"/>
                  <w:u w:val="single"/>
                  <w:lang w:val="en-US" w:eastAsia="zh-CN"/>
                </w:rPr>
                <w:t>Proposal 4</w:t>
              </w:r>
              <w:r w:rsidRPr="00D76CA4">
                <w:rPr>
                  <w:rFonts w:ascii="Calibri" w:eastAsia="游明朝" w:hAnsi="Calibri"/>
                  <w:noProof/>
                  <w:sz w:val="20"/>
                  <w:lang w:val="fi-FI" w:eastAsia="fi-FI"/>
                </w:rPr>
                <w:tab/>
              </w:r>
              <w:r w:rsidRPr="00D76CA4">
                <w:rPr>
                  <w:rFonts w:ascii="Arial" w:eastAsia="Calibri" w:hAnsi="Arial"/>
                  <w:b/>
                  <w:noProof/>
                  <w:sz w:val="20"/>
                  <w:u w:val="single"/>
                  <w:lang w:val="en-US" w:eastAsia="zh-CN"/>
                </w:rPr>
                <w:t>Include eNB as one of the synchronization references for NR sidelink along with GNSS and SynchRef UE.</w:t>
              </w:r>
            </w:hyperlink>
            <w:r w:rsidRPr="00D76CA4">
              <w:rPr>
                <w:rFonts w:eastAsia="Times New Roman"/>
                <w:b/>
                <w:bCs/>
                <w:sz w:val="20"/>
                <w:lang w:val="en-US"/>
              </w:rPr>
              <w:fldChar w:fldCharType="end"/>
            </w:r>
          </w:p>
        </w:tc>
      </w:tr>
    </w:tbl>
    <w:p w14:paraId="35C03C16" w14:textId="77777777" w:rsidR="00D76CA4" w:rsidRPr="00897DDE" w:rsidRDefault="00D76CA4" w:rsidP="00D76CA4">
      <w:pPr>
        <w:spacing w:afterLines="50" w:after="120"/>
        <w:jc w:val="both"/>
        <w:rPr>
          <w:rFonts w:eastAsia="ＭＳ 明朝"/>
          <w:sz w:val="22"/>
          <w:szCs w:val="22"/>
          <w:lang w:val="en-US"/>
        </w:rPr>
      </w:pPr>
    </w:p>
    <w:p w14:paraId="5F5B6BA6" w14:textId="77777777" w:rsidR="00E42532" w:rsidRPr="00CC5CEE" w:rsidRDefault="00E42532" w:rsidP="00956F10">
      <w:pPr>
        <w:spacing w:afterLines="50" w:after="120"/>
        <w:jc w:val="both"/>
        <w:rPr>
          <w:rFonts w:eastAsia="ＭＳ 明朝"/>
          <w:sz w:val="22"/>
          <w:szCs w:val="22"/>
          <w:lang w:val="en-US"/>
        </w:rPr>
      </w:pPr>
    </w:p>
    <w:p w14:paraId="519F287E" w14:textId="005006D9" w:rsidR="00B04868" w:rsidRDefault="00F65A4E" w:rsidP="00956F10">
      <w:pPr>
        <w:spacing w:afterLines="50" w:after="120"/>
        <w:jc w:val="both"/>
        <w:rPr>
          <w:b/>
          <w:bCs/>
          <w:sz w:val="22"/>
          <w:lang w:val="en-US"/>
        </w:rPr>
      </w:pPr>
      <w:r>
        <w:rPr>
          <w:rFonts w:eastAsia="ＭＳ 明朝" w:hint="eastAsia"/>
          <w:sz w:val="22"/>
          <w:szCs w:val="22"/>
          <w:lang w:val="en-US"/>
        </w:rPr>
        <w:t>B</w:t>
      </w:r>
      <w:r>
        <w:rPr>
          <w:rFonts w:eastAsia="ＭＳ 明朝"/>
          <w:sz w:val="22"/>
          <w:szCs w:val="22"/>
          <w:lang w:val="en-US"/>
        </w:rPr>
        <w:t>ased on the</w:t>
      </w:r>
      <w:r w:rsidR="00DD6341">
        <w:rPr>
          <w:rFonts w:eastAsia="ＭＳ 明朝"/>
          <w:sz w:val="22"/>
          <w:szCs w:val="22"/>
          <w:lang w:val="en-US"/>
        </w:rPr>
        <w:t xml:space="preserve"> above proposals, </w:t>
      </w:r>
      <w:r w:rsidR="00DD6341" w:rsidRPr="00DD6341">
        <w:rPr>
          <w:rFonts w:eastAsia="ＭＳ 明朝"/>
          <w:b/>
          <w:bCs/>
          <w:sz w:val="22"/>
          <w:szCs w:val="22"/>
          <w:lang w:val="en-US"/>
        </w:rPr>
        <w:t>it is the feature lead proposal that [</w:t>
      </w:r>
      <w:r w:rsidR="00DD6341" w:rsidRPr="00DD6341">
        <w:rPr>
          <w:rFonts w:eastAsia="ＭＳ 明朝"/>
          <w:b/>
          <w:bCs/>
          <w:sz w:val="22"/>
          <w:szCs w:val="22"/>
          <w:lang w:val="en-US"/>
        </w:rPr>
        <w:t>5G_V2X_NRSL</w:t>
      </w:r>
      <w:r w:rsidR="00DD6341" w:rsidRPr="00DD6341">
        <w:rPr>
          <w:rFonts w:eastAsia="ＭＳ 明朝"/>
          <w:b/>
          <w:bCs/>
          <w:sz w:val="22"/>
          <w:szCs w:val="22"/>
          <w:lang w:val="en-US"/>
        </w:rPr>
        <w:t>] features part in LTE features list should be updated after settling the corresponding part in NR features list</w:t>
      </w:r>
      <w:r w:rsidRPr="00DD6341">
        <w:rPr>
          <w:b/>
          <w:bCs/>
          <w:sz w:val="22"/>
          <w:lang w:val="en-US"/>
        </w:rPr>
        <w:t>.</w:t>
      </w:r>
    </w:p>
    <w:p w14:paraId="19236350" w14:textId="3CA6AE4A" w:rsidR="00DD6341" w:rsidRDefault="00DD6341" w:rsidP="00956F10">
      <w:pPr>
        <w:spacing w:afterLines="50" w:after="120"/>
        <w:jc w:val="both"/>
        <w:rPr>
          <w:sz w:val="22"/>
          <w:lang w:val="en-US"/>
        </w:rPr>
      </w:pPr>
      <w:r>
        <w:rPr>
          <w:rFonts w:hint="eastAsia"/>
          <w:b/>
          <w:bCs/>
          <w:sz w:val="22"/>
          <w:lang w:val="en-US"/>
        </w:rPr>
        <w:t>T</w:t>
      </w:r>
      <w:r>
        <w:rPr>
          <w:b/>
          <w:bCs/>
          <w:sz w:val="22"/>
          <w:lang w:val="en-US"/>
        </w:rPr>
        <w:t>herefore, no email discussion is necessary for this sub-agenda.</w:t>
      </w:r>
      <w:bookmarkStart w:id="2" w:name="_GoBack"/>
      <w:bookmarkEnd w:id="2"/>
    </w:p>
    <w:p w14:paraId="180BCCA1" w14:textId="77777777" w:rsidR="004E43CD" w:rsidRPr="004E43CD" w:rsidRDefault="004E43CD" w:rsidP="004E43CD">
      <w:pPr>
        <w:spacing w:afterLines="50" w:after="120"/>
        <w:jc w:val="both"/>
        <w:rPr>
          <w:b/>
          <w:bCs/>
          <w:sz w:val="22"/>
          <w:lang w:val="en-US"/>
        </w:rPr>
      </w:pPr>
    </w:p>
    <w:p w14:paraId="2ADE969F" w14:textId="77777777" w:rsidR="00731269" w:rsidRDefault="00731269" w:rsidP="0073126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d"/>
        <w:tblW w:w="0" w:type="auto"/>
        <w:tblLook w:val="04A0" w:firstRow="1" w:lastRow="0" w:firstColumn="1" w:lastColumn="0" w:noHBand="0" w:noVBand="1"/>
      </w:tblPr>
      <w:tblGrid>
        <w:gridCol w:w="1980"/>
        <w:gridCol w:w="7982"/>
      </w:tblGrid>
      <w:tr w:rsidR="00731269" w14:paraId="5A985DBC" w14:textId="77777777" w:rsidTr="00E42532">
        <w:tc>
          <w:tcPr>
            <w:tcW w:w="1980" w:type="dxa"/>
            <w:shd w:val="clear" w:color="auto" w:fill="F2F2F2" w:themeFill="background1" w:themeFillShade="F2"/>
          </w:tcPr>
          <w:p w14:paraId="38451FFD" w14:textId="77777777" w:rsidR="00731269" w:rsidRDefault="00731269" w:rsidP="00E4253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E8F8A9" w14:textId="77777777" w:rsidR="00731269" w:rsidRDefault="00731269" w:rsidP="00E42532">
            <w:pPr>
              <w:spacing w:afterLines="50" w:after="120"/>
              <w:jc w:val="both"/>
              <w:rPr>
                <w:sz w:val="22"/>
                <w:lang w:val="en-US"/>
              </w:rPr>
            </w:pPr>
            <w:r>
              <w:rPr>
                <w:rFonts w:hint="eastAsia"/>
                <w:sz w:val="22"/>
                <w:lang w:val="en-US"/>
              </w:rPr>
              <w:t>C</w:t>
            </w:r>
            <w:r>
              <w:rPr>
                <w:sz w:val="22"/>
                <w:lang w:val="en-US"/>
              </w:rPr>
              <w:t>omment</w:t>
            </w:r>
          </w:p>
        </w:tc>
      </w:tr>
      <w:tr w:rsidR="00731269" w14:paraId="282BE814" w14:textId="77777777" w:rsidTr="00E42532">
        <w:tc>
          <w:tcPr>
            <w:tcW w:w="1980" w:type="dxa"/>
          </w:tcPr>
          <w:p w14:paraId="2250D62E" w14:textId="77777777" w:rsidR="00731269" w:rsidRDefault="00731269" w:rsidP="00E42532">
            <w:pPr>
              <w:spacing w:afterLines="50" w:after="120"/>
              <w:jc w:val="both"/>
              <w:rPr>
                <w:sz w:val="22"/>
                <w:lang w:val="en-US"/>
              </w:rPr>
            </w:pPr>
          </w:p>
        </w:tc>
        <w:tc>
          <w:tcPr>
            <w:tcW w:w="7982" w:type="dxa"/>
          </w:tcPr>
          <w:p w14:paraId="1235773C" w14:textId="77777777" w:rsidR="00731269" w:rsidRDefault="00731269" w:rsidP="00E42532">
            <w:pPr>
              <w:spacing w:afterLines="50" w:after="120"/>
              <w:jc w:val="both"/>
              <w:rPr>
                <w:sz w:val="22"/>
                <w:lang w:val="en-US"/>
              </w:rPr>
            </w:pPr>
          </w:p>
        </w:tc>
      </w:tr>
      <w:tr w:rsidR="00731269" w14:paraId="3C9FFD9D" w14:textId="77777777" w:rsidTr="00E42532">
        <w:tc>
          <w:tcPr>
            <w:tcW w:w="1980" w:type="dxa"/>
          </w:tcPr>
          <w:p w14:paraId="37731258" w14:textId="77777777" w:rsidR="00731269" w:rsidRDefault="00731269" w:rsidP="00E42532">
            <w:pPr>
              <w:spacing w:afterLines="50" w:after="120"/>
              <w:jc w:val="both"/>
              <w:rPr>
                <w:sz w:val="22"/>
                <w:lang w:val="en-US"/>
              </w:rPr>
            </w:pPr>
          </w:p>
        </w:tc>
        <w:tc>
          <w:tcPr>
            <w:tcW w:w="7982" w:type="dxa"/>
          </w:tcPr>
          <w:p w14:paraId="549393F5" w14:textId="77777777" w:rsidR="00731269" w:rsidRDefault="00731269" w:rsidP="00E42532">
            <w:pPr>
              <w:spacing w:afterLines="50" w:after="120"/>
              <w:jc w:val="both"/>
              <w:rPr>
                <w:sz w:val="22"/>
                <w:lang w:val="en-US"/>
              </w:rPr>
            </w:pPr>
          </w:p>
        </w:tc>
      </w:tr>
      <w:tr w:rsidR="00731269" w14:paraId="63E9F26E" w14:textId="77777777" w:rsidTr="00E42532">
        <w:tc>
          <w:tcPr>
            <w:tcW w:w="1980" w:type="dxa"/>
          </w:tcPr>
          <w:p w14:paraId="60D1412E" w14:textId="77777777" w:rsidR="00731269" w:rsidRDefault="00731269" w:rsidP="00E42532">
            <w:pPr>
              <w:spacing w:afterLines="50" w:after="120"/>
              <w:jc w:val="both"/>
              <w:rPr>
                <w:sz w:val="22"/>
                <w:lang w:val="en-US"/>
              </w:rPr>
            </w:pPr>
          </w:p>
        </w:tc>
        <w:tc>
          <w:tcPr>
            <w:tcW w:w="7982" w:type="dxa"/>
          </w:tcPr>
          <w:p w14:paraId="56BE770C" w14:textId="77777777" w:rsidR="00731269" w:rsidRDefault="00731269" w:rsidP="00E42532">
            <w:pPr>
              <w:spacing w:afterLines="50" w:after="120"/>
              <w:jc w:val="both"/>
              <w:rPr>
                <w:sz w:val="22"/>
                <w:lang w:val="en-US"/>
              </w:rPr>
            </w:pPr>
          </w:p>
        </w:tc>
      </w:tr>
    </w:tbl>
    <w:p w14:paraId="25F10877" w14:textId="1281EA7C" w:rsidR="00731269" w:rsidRDefault="00731269" w:rsidP="00015246">
      <w:pPr>
        <w:spacing w:afterLines="50" w:after="120"/>
        <w:jc w:val="both"/>
        <w:rPr>
          <w:b/>
          <w:bCs/>
          <w:sz w:val="22"/>
          <w:lang w:val="en-US"/>
        </w:rPr>
      </w:pPr>
    </w:p>
    <w:p w14:paraId="1D0D48A7" w14:textId="21A8EB96" w:rsidR="00DD6341" w:rsidRDefault="00DD6341" w:rsidP="00015246">
      <w:pPr>
        <w:spacing w:afterLines="50" w:after="120"/>
        <w:jc w:val="both"/>
        <w:rPr>
          <w:b/>
          <w:bCs/>
          <w:sz w:val="22"/>
          <w:lang w:val="en-US"/>
        </w:rPr>
      </w:pPr>
    </w:p>
    <w:p w14:paraId="207BD267" w14:textId="77777777" w:rsidR="00DD6341" w:rsidRPr="00EE092A" w:rsidRDefault="00DD6341" w:rsidP="00DD6341">
      <w:pPr>
        <w:pStyle w:val="1"/>
        <w:spacing w:before="180" w:after="120"/>
        <w:rPr>
          <w:rFonts w:eastAsia="ＭＳ 明朝"/>
          <w:b/>
          <w:bCs/>
          <w:szCs w:val="24"/>
          <w:lang w:val="en-US"/>
        </w:rPr>
      </w:pPr>
      <w:r w:rsidRPr="00EE092A">
        <w:rPr>
          <w:rFonts w:eastAsia="ＭＳ 明朝"/>
          <w:b/>
          <w:bCs/>
          <w:szCs w:val="24"/>
          <w:lang w:val="en-US"/>
        </w:rPr>
        <w:t>References</w:t>
      </w:r>
    </w:p>
    <w:p w14:paraId="71DC1019" w14:textId="2F05F5C2" w:rsidR="00F8330C" w:rsidRDefault="00DD6341" w:rsidP="00DD6341">
      <w:pPr>
        <w:spacing w:afterLines="50" w:after="120"/>
        <w:jc w:val="both"/>
        <w:rPr>
          <w:rFonts w:eastAsia="ＭＳ 明朝"/>
          <w:sz w:val="22"/>
        </w:rPr>
      </w:pPr>
      <w:r>
        <w:rPr>
          <w:rFonts w:eastAsia="ＭＳ 明朝" w:hint="eastAsia"/>
          <w:sz w:val="22"/>
        </w:rPr>
        <w:t>[1]</w:t>
      </w:r>
      <w:r>
        <w:rPr>
          <w:rFonts w:eastAsia="ＭＳ 明朝"/>
          <w:sz w:val="22"/>
        </w:rPr>
        <w:tab/>
        <w:t>R1-200148</w:t>
      </w:r>
      <w:r>
        <w:rPr>
          <w:rFonts w:eastAsia="ＭＳ 明朝"/>
          <w:sz w:val="22"/>
        </w:rPr>
        <w:t>5</w:t>
      </w:r>
      <w:r>
        <w:rPr>
          <w:rFonts w:eastAsia="ＭＳ 明朝"/>
          <w:sz w:val="22"/>
        </w:rPr>
        <w:tab/>
      </w:r>
      <w:r w:rsidRPr="00F8330C">
        <w:rPr>
          <w:rFonts w:eastAsia="ＭＳ 明朝"/>
          <w:sz w:val="22"/>
        </w:rPr>
        <w:t xml:space="preserve">RAN1 UE features list for Rel-16 </w:t>
      </w:r>
      <w:r>
        <w:rPr>
          <w:rFonts w:eastAsia="ＭＳ 明朝"/>
          <w:sz w:val="22"/>
        </w:rPr>
        <w:t>LTE</w:t>
      </w:r>
      <w:r w:rsidRPr="00F8330C">
        <w:rPr>
          <w:rFonts w:eastAsia="ＭＳ 明朝"/>
          <w:sz w:val="22"/>
        </w:rPr>
        <w:t xml:space="preserve"> after RAN1#100-E</w:t>
      </w:r>
      <w:r>
        <w:rPr>
          <w:rFonts w:eastAsia="ＭＳ 明朝"/>
          <w:sz w:val="22"/>
        </w:rPr>
        <w:tab/>
      </w:r>
      <w:r w:rsidRPr="004C3CE1">
        <w:rPr>
          <w:rFonts w:eastAsia="ＭＳ 明朝"/>
          <w:sz w:val="22"/>
        </w:rPr>
        <w:t>Moderator (AT&amp;T, NTT DOCOMO, INC.)</w:t>
      </w:r>
    </w:p>
    <w:p w14:paraId="78EAD1FE" w14:textId="3D210E2B" w:rsidR="00DD6341" w:rsidRPr="00DD6341" w:rsidRDefault="00DD6341" w:rsidP="00DD6341">
      <w:pPr>
        <w:spacing w:afterLines="50" w:after="120"/>
        <w:jc w:val="both"/>
        <w:rPr>
          <w:rFonts w:eastAsia="ＭＳ 明朝"/>
          <w:sz w:val="22"/>
        </w:rPr>
      </w:pPr>
      <w:r>
        <w:rPr>
          <w:rFonts w:eastAsia="ＭＳ 明朝"/>
          <w:sz w:val="22"/>
        </w:rPr>
        <w:t>[2]</w:t>
      </w:r>
      <w:r>
        <w:rPr>
          <w:rFonts w:eastAsia="ＭＳ 明朝"/>
          <w:sz w:val="22"/>
        </w:rPr>
        <w:tab/>
      </w:r>
      <w:r w:rsidRPr="00DD6341">
        <w:rPr>
          <w:rFonts w:eastAsia="ＭＳ 明朝"/>
          <w:sz w:val="22"/>
        </w:rPr>
        <w:t>R1-2001755</w:t>
      </w:r>
      <w:r w:rsidRPr="00DD6341">
        <w:rPr>
          <w:rFonts w:eastAsia="ＭＳ 明朝"/>
          <w:sz w:val="22"/>
        </w:rPr>
        <w:tab/>
      </w:r>
      <w:r>
        <w:rPr>
          <w:rFonts w:eastAsia="ＭＳ 明朝" w:hint="eastAsia"/>
          <w:sz w:val="22"/>
        </w:rPr>
        <w:t>Discussion</w:t>
      </w:r>
      <w:r w:rsidRPr="00DD6341">
        <w:rPr>
          <w:rFonts w:eastAsia="ＭＳ 明朝"/>
          <w:sz w:val="22"/>
        </w:rPr>
        <w:t xml:space="preserve"> on LTE feature list for 5G_V2X_NRSL</w:t>
      </w:r>
      <w:r w:rsidRPr="00DD6341">
        <w:rPr>
          <w:rFonts w:eastAsia="ＭＳ 明朝"/>
          <w:sz w:val="22"/>
        </w:rPr>
        <w:tab/>
        <w:t>OPPO</w:t>
      </w:r>
    </w:p>
    <w:p w14:paraId="12B1E1C8" w14:textId="2526198C" w:rsidR="00DD6341" w:rsidRDefault="00DD6341" w:rsidP="00DD6341">
      <w:pPr>
        <w:spacing w:afterLines="50" w:after="120"/>
        <w:jc w:val="both"/>
        <w:rPr>
          <w:rFonts w:eastAsia="ＭＳ 明朝"/>
          <w:sz w:val="22"/>
        </w:rPr>
      </w:pPr>
      <w:r>
        <w:rPr>
          <w:rFonts w:eastAsia="ＭＳ 明朝"/>
          <w:sz w:val="22"/>
        </w:rPr>
        <w:t>[3]</w:t>
      </w:r>
      <w:r>
        <w:rPr>
          <w:rFonts w:eastAsia="ＭＳ 明朝"/>
          <w:sz w:val="22"/>
        </w:rPr>
        <w:tab/>
      </w:r>
      <w:r w:rsidRPr="00DD6341">
        <w:rPr>
          <w:rFonts w:eastAsia="ＭＳ 明朝"/>
          <w:sz w:val="22"/>
        </w:rPr>
        <w:t>R1-2002242</w:t>
      </w:r>
      <w:r w:rsidRPr="00DD6341">
        <w:rPr>
          <w:rFonts w:eastAsia="ＭＳ 明朝"/>
          <w:sz w:val="22"/>
        </w:rPr>
        <w:tab/>
        <w:t>LTE UE features for V2X</w:t>
      </w:r>
      <w:r w:rsidRPr="00DD6341">
        <w:rPr>
          <w:rFonts w:eastAsia="ＭＳ 明朝"/>
          <w:sz w:val="22"/>
        </w:rPr>
        <w:tab/>
        <w:t>Ericsson</w:t>
      </w:r>
    </w:p>
    <w:p w14:paraId="67F11600" w14:textId="77777777" w:rsidR="00DD6341" w:rsidRDefault="00DD6341" w:rsidP="00DD6341">
      <w:pPr>
        <w:spacing w:afterLines="50" w:after="120"/>
        <w:jc w:val="both"/>
        <w:rPr>
          <w:rFonts w:eastAsia="ＭＳ 明朝" w:hint="eastAsia"/>
          <w:sz w:val="22"/>
        </w:rPr>
      </w:pPr>
    </w:p>
    <w:p w14:paraId="0F4AC1F7" w14:textId="22627849" w:rsidR="00DD6341" w:rsidRPr="00DD6341" w:rsidRDefault="00DD6341" w:rsidP="00DD6341">
      <w:pPr>
        <w:spacing w:afterLines="50" w:after="120"/>
        <w:jc w:val="both"/>
        <w:rPr>
          <w:rFonts w:eastAsia="ＭＳ 明朝" w:hint="eastAsia"/>
          <w:sz w:val="22"/>
        </w:rPr>
        <w:sectPr w:rsidR="00DD6341" w:rsidRPr="00DD6341" w:rsidSect="00A01954">
          <w:footerReference w:type="default" r:id="rId11"/>
          <w:pgSz w:w="12240" w:h="15840" w:code="1"/>
          <w:pgMar w:top="851" w:right="1134" w:bottom="567" w:left="1134" w:header="720" w:footer="720" w:gutter="0"/>
          <w:cols w:space="720"/>
          <w:docGrid w:linePitch="326"/>
        </w:sectPr>
      </w:pPr>
    </w:p>
    <w:p w14:paraId="2594A084" w14:textId="0AF12F99" w:rsidR="00F8330C" w:rsidRPr="00007CF6" w:rsidRDefault="00F8330C" w:rsidP="00DD6341">
      <w:pPr>
        <w:rPr>
          <w:rFonts w:hint="eastAsia"/>
          <w:sz w:val="22"/>
          <w:lang w:val="en-US"/>
        </w:rPr>
      </w:pPr>
    </w:p>
    <w:sectPr w:rsidR="00F8330C" w:rsidRPr="00007CF6" w:rsidSect="00DD6341">
      <w:pgSz w:w="12240" w:h="20160" w:code="5"/>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0371D" w14:textId="77777777" w:rsidR="00C578E1" w:rsidRDefault="00C578E1">
      <w:r>
        <w:separator/>
      </w:r>
    </w:p>
  </w:endnote>
  <w:endnote w:type="continuationSeparator" w:id="0">
    <w:p w14:paraId="524B3DC5" w14:textId="77777777" w:rsidR="00C578E1" w:rsidRDefault="00C578E1">
      <w:r>
        <w:continuationSeparator/>
      </w:r>
    </w:p>
  </w:endnote>
  <w:endnote w:type="continuationNotice" w:id="1">
    <w:p w14:paraId="6F0A5736" w14:textId="77777777" w:rsidR="00C578E1" w:rsidRDefault="00C578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093A11B" w:rsidR="00D76CA4" w:rsidRPr="00000924" w:rsidRDefault="00D76CA4">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2</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14</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B5064" w14:textId="77777777" w:rsidR="00C578E1" w:rsidRDefault="00C578E1">
      <w:r>
        <w:separator/>
      </w:r>
    </w:p>
  </w:footnote>
  <w:footnote w:type="continuationSeparator" w:id="0">
    <w:p w14:paraId="4E2A8379" w14:textId="77777777" w:rsidR="00C578E1" w:rsidRDefault="00C578E1">
      <w:r>
        <w:continuationSeparator/>
      </w:r>
    </w:p>
  </w:footnote>
  <w:footnote w:type="continuationNotice" w:id="1">
    <w:p w14:paraId="0BDDC3C5" w14:textId="77777777" w:rsidR="00C578E1" w:rsidRDefault="00C578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7B53D3E"/>
    <w:multiLevelType w:val="hybridMultilevel"/>
    <w:tmpl w:val="56C8966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3B3C33"/>
    <w:multiLevelType w:val="hybridMultilevel"/>
    <w:tmpl w:val="6752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C68672D"/>
    <w:multiLevelType w:val="hybridMultilevel"/>
    <w:tmpl w:val="0972CC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336D181D"/>
    <w:multiLevelType w:val="hybridMultilevel"/>
    <w:tmpl w:val="95962000"/>
    <w:lvl w:ilvl="0" w:tplc="40A8F6E0">
      <w:start w:val="1"/>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4257F5"/>
    <w:multiLevelType w:val="multilevel"/>
    <w:tmpl w:val="534257F5"/>
    <w:lvl w:ilvl="0">
      <w:start w:val="5"/>
      <w:numFmt w:val="bullet"/>
      <w:lvlText w:val="-"/>
      <w:lvlJc w:val="left"/>
      <w:pPr>
        <w:ind w:left="360" w:hanging="360"/>
      </w:pPr>
      <w:rPr>
        <w:rFonts w:ascii="游ゴシック" w:eastAsia="游ゴシック" w:hAnsi="游ゴシック"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61B06A13"/>
    <w:multiLevelType w:val="hybridMultilevel"/>
    <w:tmpl w:val="32A4283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3297747"/>
    <w:multiLevelType w:val="hybridMultilevel"/>
    <w:tmpl w:val="7414AA82"/>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52576E8"/>
    <w:multiLevelType w:val="hybridMultilevel"/>
    <w:tmpl w:val="FA9AAE3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2B5CA9"/>
    <w:multiLevelType w:val="hybridMultilevel"/>
    <w:tmpl w:val="02689C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EA5D39"/>
    <w:multiLevelType w:val="hybridMultilevel"/>
    <w:tmpl w:val="19B4905C"/>
    <w:lvl w:ilvl="0" w:tplc="95F2D95C">
      <w:start w:val="1"/>
      <w:numFmt w:val="bullet"/>
      <w:lvlText w:val="-"/>
      <w:lvlJc w:val="left"/>
      <w:pPr>
        <w:ind w:left="720" w:hanging="360"/>
      </w:pPr>
      <w:rPr>
        <w:rFonts w:ascii="Arial" w:eastAsia="游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641E8B"/>
    <w:multiLevelType w:val="hybridMultilevel"/>
    <w:tmpl w:val="037E33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8"/>
  </w:num>
  <w:num w:numId="3">
    <w:abstractNumId w:val="39"/>
  </w:num>
  <w:num w:numId="4">
    <w:abstractNumId w:val="26"/>
  </w:num>
  <w:num w:numId="5">
    <w:abstractNumId w:val="8"/>
  </w:num>
  <w:num w:numId="6">
    <w:abstractNumId w:val="14"/>
  </w:num>
  <w:num w:numId="7">
    <w:abstractNumId w:val="21"/>
  </w:num>
  <w:num w:numId="8">
    <w:abstractNumId w:val="24"/>
  </w:num>
  <w:num w:numId="9">
    <w:abstractNumId w:val="36"/>
  </w:num>
  <w:num w:numId="10">
    <w:abstractNumId w:val="22"/>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9"/>
  </w:num>
  <w:num w:numId="17">
    <w:abstractNumId w:val="29"/>
  </w:num>
  <w:num w:numId="18">
    <w:abstractNumId w:val="23"/>
  </w:num>
  <w:num w:numId="19">
    <w:abstractNumId w:val="19"/>
  </w:num>
  <w:num w:numId="20">
    <w:abstractNumId w:val="4"/>
  </w:num>
  <w:num w:numId="21">
    <w:abstractNumId w:val="5"/>
  </w:num>
  <w:num w:numId="22">
    <w:abstractNumId w:val="20"/>
  </w:num>
  <w:num w:numId="23">
    <w:abstractNumId w:val="7"/>
  </w:num>
  <w:num w:numId="24">
    <w:abstractNumId w:val="28"/>
  </w:num>
  <w:num w:numId="25">
    <w:abstractNumId w:val="0"/>
  </w:num>
  <w:num w:numId="26">
    <w:abstractNumId w:val="15"/>
  </w:num>
  <w:num w:numId="27">
    <w:abstractNumId w:val="40"/>
  </w:num>
  <w:num w:numId="28">
    <w:abstractNumId w:val="37"/>
  </w:num>
  <w:num w:numId="29">
    <w:abstractNumId w:val="30"/>
  </w:num>
  <w:num w:numId="30">
    <w:abstractNumId w:val="11"/>
  </w:num>
  <w:num w:numId="31">
    <w:abstractNumId w:val="6"/>
  </w:num>
  <w:num w:numId="32">
    <w:abstractNumId w:val="17"/>
  </w:num>
  <w:num w:numId="33">
    <w:abstractNumId w:val="6"/>
  </w:num>
  <w:num w:numId="34">
    <w:abstractNumId w:val="25"/>
  </w:num>
  <w:num w:numId="35">
    <w:abstractNumId w:val="34"/>
  </w:num>
  <w:num w:numId="36">
    <w:abstractNumId w:val="3"/>
  </w:num>
  <w:num w:numId="37">
    <w:abstractNumId w:val="35"/>
  </w:num>
  <w:num w:numId="38">
    <w:abstractNumId w:val="13"/>
  </w:num>
  <w:num w:numId="39">
    <w:abstractNumId w:val="12"/>
  </w:num>
  <w:num w:numId="40">
    <w:abstractNumId w:val="27"/>
  </w:num>
  <w:num w:numId="41">
    <w:abstractNumId w:val="16"/>
  </w:num>
  <w:num w:numId="42">
    <w:abstractNumId w:val="38"/>
  </w:num>
  <w:num w:numId="43">
    <w:abstractNumId w:val="31"/>
  </w:num>
  <w:num w:numId="44">
    <w:abstractNumId w:val="33"/>
  </w:num>
  <w:num w:numId="45">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8E1"/>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6CA4"/>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341"/>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5C1"/>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76CA4"/>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uiPriority w:val="35"/>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List Paragraph,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4">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ED535F-FAD3-4C6A-8DFA-F85F8DC5C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521</Words>
  <Characters>2975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2020-04-15T09:59:00Z</dcterms:created>
  <dcterms:modified xsi:type="dcterms:W3CDTF">2020-04-15T10:18:00Z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