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9324DA" w14:textId="77039F1D" w:rsidR="00A61432" w:rsidRDefault="00A61432" w:rsidP="00A61432">
      <w:pPr>
        <w:tabs>
          <w:tab w:val="left" w:pos="3261"/>
        </w:tabs>
        <w:adjustRightInd w:val="0"/>
        <w:snapToGrid w:val="0"/>
        <w:spacing w:line="360" w:lineRule="auto"/>
        <w:rPr>
          <w:rFonts w:ascii="Arial" w:hAnsi="Arial" w:cs="Arial"/>
          <w:b/>
          <w:bCs/>
          <w:snapToGrid w:val="0"/>
          <w:sz w:val="24"/>
        </w:rPr>
      </w:pPr>
      <w:bookmarkStart w:id="0" w:name="_Hlk506565237"/>
      <w:r w:rsidRPr="00C74B1A">
        <w:rPr>
          <w:rFonts w:ascii="Arial" w:hAnsi="Arial" w:cs="Arial"/>
          <w:b/>
          <w:bCs/>
          <w:snapToGrid w:val="0"/>
          <w:sz w:val="24"/>
        </w:rPr>
        <w:t>3GPP TSG RAN WG1 #</w:t>
      </w:r>
      <w:r>
        <w:rPr>
          <w:rFonts w:ascii="Arial" w:hAnsi="Arial" w:cs="Arial"/>
          <w:b/>
          <w:bCs/>
          <w:snapToGrid w:val="0"/>
          <w:sz w:val="24"/>
        </w:rPr>
        <w:t>100</w:t>
      </w:r>
      <w:r w:rsidR="00797109">
        <w:rPr>
          <w:rFonts w:ascii="Arial" w:hAnsi="Arial" w:cs="Arial"/>
          <w:b/>
          <w:bCs/>
          <w:snapToGrid w:val="0"/>
          <w:sz w:val="24"/>
        </w:rPr>
        <w:t>bis-e</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592510">
        <w:rPr>
          <w:rFonts w:ascii="Arial" w:hAnsi="Arial" w:cs="Arial"/>
          <w:b/>
          <w:bCs/>
          <w:snapToGrid w:val="0"/>
          <w:sz w:val="24"/>
        </w:rPr>
        <w:t xml:space="preserve">   </w:t>
      </w:r>
      <w:r>
        <w:rPr>
          <w:rFonts w:ascii="Arial" w:hAnsi="Arial" w:cs="Arial"/>
          <w:b/>
          <w:bCs/>
          <w:snapToGrid w:val="0"/>
          <w:sz w:val="24"/>
        </w:rPr>
        <w:tab/>
      </w:r>
      <w:r w:rsidR="00592510">
        <w:rPr>
          <w:rFonts w:ascii="Arial" w:hAnsi="Arial" w:cs="Arial"/>
          <w:b/>
          <w:bCs/>
          <w:snapToGrid w:val="0"/>
          <w:sz w:val="24"/>
        </w:rPr>
        <w:t xml:space="preserve">     </w:t>
      </w:r>
      <w:r w:rsidRPr="00A61432">
        <w:rPr>
          <w:rFonts w:ascii="Arial" w:hAnsi="Arial" w:cs="Arial"/>
          <w:b/>
          <w:bCs/>
          <w:snapToGrid w:val="0"/>
          <w:sz w:val="24"/>
        </w:rPr>
        <w:t>R1-</w:t>
      </w:r>
      <w:r w:rsidR="00E74A0F" w:rsidRPr="00E74A0F">
        <w:rPr>
          <w:rFonts w:ascii="Arial" w:hAnsi="Arial" w:cs="Arial"/>
          <w:b/>
          <w:bCs/>
          <w:snapToGrid w:val="0"/>
          <w:sz w:val="24"/>
        </w:rPr>
        <w:t>2002732</w:t>
      </w:r>
    </w:p>
    <w:p w14:paraId="2DFD5B68" w14:textId="7D1D5F3E" w:rsidR="00A61432" w:rsidRPr="00E172F6" w:rsidRDefault="00737A35"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April</w:t>
      </w:r>
      <w:r w:rsidR="00A61432" w:rsidRPr="001671E7">
        <w:rPr>
          <w:rFonts w:ascii="Arial" w:hAnsi="Arial" w:cs="Arial"/>
          <w:b/>
          <w:bCs/>
          <w:snapToGrid w:val="0"/>
          <w:sz w:val="24"/>
        </w:rPr>
        <w:t xml:space="preserve"> </w:t>
      </w:r>
      <w:r w:rsidR="00A61432">
        <w:rPr>
          <w:rFonts w:ascii="Arial" w:hAnsi="Arial" w:cs="Arial"/>
          <w:b/>
          <w:bCs/>
          <w:snapToGrid w:val="0"/>
          <w:sz w:val="24"/>
        </w:rPr>
        <w:t>2</w:t>
      </w:r>
      <w:r>
        <w:rPr>
          <w:rFonts w:ascii="Arial" w:hAnsi="Arial" w:cs="Arial"/>
          <w:b/>
          <w:bCs/>
          <w:snapToGrid w:val="0"/>
          <w:sz w:val="24"/>
        </w:rPr>
        <w:t>0</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April 30</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55542D00" w14:textId="176A23A5"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194F32D7" w14:textId="2847DF0A"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1A5ADB">
        <w:rPr>
          <w:rFonts w:ascii="Arial" w:hAnsi="Arial"/>
          <w:sz w:val="22"/>
        </w:rPr>
        <w:t>FL S</w:t>
      </w:r>
      <w:r w:rsidR="0062150B" w:rsidRPr="00712213">
        <w:rPr>
          <w:rFonts w:ascii="Arial" w:hAnsi="Arial"/>
          <w:sz w:val="24"/>
        </w:rPr>
        <w:t xml:space="preserve">ummary </w:t>
      </w:r>
      <w:r w:rsidR="001A5ADB">
        <w:rPr>
          <w:rFonts w:ascii="Arial" w:hAnsi="Arial"/>
          <w:sz w:val="24"/>
        </w:rPr>
        <w:t xml:space="preserve">#2 </w:t>
      </w:r>
      <w:r w:rsidR="0062150B" w:rsidRPr="00712213">
        <w:rPr>
          <w:rFonts w:ascii="Arial" w:hAnsi="Arial"/>
          <w:sz w:val="24"/>
        </w:rPr>
        <w:t xml:space="preserve">of </w:t>
      </w:r>
      <w:r w:rsidR="006B3835">
        <w:rPr>
          <w:rFonts w:ascii="Arial" w:hAnsi="Arial"/>
          <w:sz w:val="24"/>
        </w:rPr>
        <w:t>In-device Coexistence</w:t>
      </w:r>
      <w:r w:rsidR="0062150B" w:rsidRPr="00712213">
        <w:rPr>
          <w:rFonts w:ascii="Arial" w:hAnsi="Arial"/>
          <w:sz w:val="24"/>
        </w:rPr>
        <w:t xml:space="preserve"> Aspects in NR-</w:t>
      </w:r>
      <w:r w:rsidR="00E6161D">
        <w:rPr>
          <w:rFonts w:ascii="Arial" w:hAnsi="Arial"/>
          <w:sz w:val="24"/>
        </w:rPr>
        <w:t>V2X</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760DB51D" w14:textId="242B07A0" w:rsidR="00BD3592"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 respective contributions</w:t>
      </w:r>
      <w:r w:rsidR="00A61432">
        <w:rPr>
          <w:lang w:val="en-US"/>
        </w:rPr>
        <w:t xml:space="preserve">. </w:t>
      </w:r>
      <w:r w:rsidR="00AA27F5">
        <w:rPr>
          <w:lang w:val="en-US"/>
        </w:rPr>
        <w:t>The document</w:t>
      </w:r>
      <w:bookmarkStart w:id="2" w:name="_GoBack"/>
      <w:bookmarkEnd w:id="2"/>
      <w:r w:rsidR="00514592">
        <w:rPr>
          <w:lang w:val="en-US"/>
        </w:rPr>
        <w:t xml:space="preserve"> also summarizes the discussion </w:t>
      </w:r>
      <w:r w:rsidR="00490EDE">
        <w:rPr>
          <w:lang w:val="en-US"/>
        </w:rPr>
        <w:t xml:space="preserve">that took place </w:t>
      </w:r>
      <w:r w:rsidR="00514592">
        <w:rPr>
          <w:lang w:val="en-US"/>
        </w:rPr>
        <w:t xml:space="preserve">in the </w:t>
      </w:r>
      <w:r w:rsidR="00490EDE">
        <w:rPr>
          <w:lang w:val="en-US"/>
        </w:rPr>
        <w:t>preparation phase, resulting the following proposal:</w:t>
      </w:r>
    </w:p>
    <w:p w14:paraId="295A37DD" w14:textId="77777777" w:rsidR="00490EDE" w:rsidRDefault="00490EDE" w:rsidP="00490EDE">
      <w:pPr>
        <w:jc w:val="both"/>
      </w:pPr>
      <w:r>
        <w:rPr>
          <w:b/>
          <w:bCs/>
        </w:rPr>
        <w:t xml:space="preserve">FL </w:t>
      </w:r>
      <w:r w:rsidRPr="008E4AB0">
        <w:rPr>
          <w:b/>
          <w:bCs/>
        </w:rPr>
        <w:t>Proposal:</w:t>
      </w:r>
      <w:r>
        <w:t xml:space="preserve"> Have one email thread during the TP phase to prepare TPs for the following issues with already existing agreements:</w:t>
      </w:r>
    </w:p>
    <w:p w14:paraId="051DED95" w14:textId="77777777" w:rsidR="00490EDE" w:rsidRPr="00B538E6" w:rsidRDefault="00490EDE" w:rsidP="00490EDE">
      <w:pPr>
        <w:pStyle w:val="ListParagraph"/>
        <w:numPr>
          <w:ilvl w:val="0"/>
          <w:numId w:val="27"/>
        </w:numPr>
        <w:rPr>
          <w:lang w:val="en-US"/>
        </w:rPr>
      </w:pPr>
      <w:r w:rsidRPr="00B538E6">
        <w:rPr>
          <w:lang w:val="en-US"/>
        </w:rPr>
        <w:t>PSFCH priority is set to the priority of the corresponding PSSCH</w:t>
      </w:r>
      <w:r>
        <w:rPr>
          <w:lang w:val="en-US"/>
        </w:rPr>
        <w:t>.</w:t>
      </w:r>
    </w:p>
    <w:p w14:paraId="68302DDD" w14:textId="77777777" w:rsidR="00490EDE" w:rsidRPr="00B538E6" w:rsidRDefault="00490EDE" w:rsidP="00490EDE">
      <w:pPr>
        <w:pStyle w:val="ListParagraph"/>
        <w:numPr>
          <w:ilvl w:val="0"/>
          <w:numId w:val="27"/>
        </w:numPr>
        <w:rPr>
          <w:lang w:eastAsia="zh-CN"/>
        </w:rPr>
      </w:pPr>
      <w:r>
        <w:rPr>
          <w:lang w:eastAsia="zh-CN"/>
        </w:rPr>
        <w:t>P</w:t>
      </w:r>
      <w:r w:rsidRPr="00B538E6">
        <w:rPr>
          <w:lang w:eastAsia="zh-CN"/>
        </w:rPr>
        <w:t>rioritization is performed across RATs, not within a RAT, for in-device coexistence.</w:t>
      </w:r>
    </w:p>
    <w:p w14:paraId="1B5C7518" w14:textId="77777777" w:rsidR="00490EDE" w:rsidRPr="00A03127" w:rsidRDefault="00490EDE" w:rsidP="00490EDE">
      <w:pPr>
        <w:pStyle w:val="ListParagraph"/>
        <w:numPr>
          <w:ilvl w:val="0"/>
          <w:numId w:val="27"/>
        </w:numPr>
        <w:rPr>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4504CC38" w14:textId="77777777" w:rsidR="00490EDE" w:rsidRDefault="00490EDE" w:rsidP="00490EDE">
      <w:pPr>
        <w:pStyle w:val="ListParagraph"/>
        <w:numPr>
          <w:ilvl w:val="0"/>
          <w:numId w:val="27"/>
        </w:numPr>
        <w:rPr>
          <w:lang w:eastAsia="zh-CN"/>
        </w:rPr>
      </w:pPr>
      <w:r>
        <w:rPr>
          <w:lang w:eastAsia="zh-CN"/>
        </w:rPr>
        <w:t>B</w:t>
      </w:r>
      <w:r w:rsidRPr="00B538E6">
        <w:rPr>
          <w:lang w:eastAsia="zh-CN"/>
        </w:rPr>
        <w:t>ehaviour is left up to UE implementation if packet priority of LTE SL and/or NR SL is not known sufficiently in advance</w:t>
      </w:r>
      <w:r>
        <w:rPr>
          <w:lang w:eastAsia="zh-CN"/>
        </w:rPr>
        <w:t>.</w:t>
      </w:r>
    </w:p>
    <w:p w14:paraId="5E381A6A" w14:textId="29DE3430" w:rsidR="00490EDE" w:rsidRPr="00490EDE" w:rsidRDefault="00490EDE" w:rsidP="00490EDE">
      <w:pPr>
        <w:pStyle w:val="ListParagraph"/>
        <w:numPr>
          <w:ilvl w:val="1"/>
          <w:numId w:val="21"/>
        </w:numPr>
        <w:rPr>
          <w:lang w:eastAsia="zh-CN"/>
        </w:rPr>
      </w:pPr>
      <w:r>
        <w:rPr>
          <w:lang w:eastAsia="zh-CN"/>
        </w:rPr>
        <w:t>Note: A TP will be proposed for this point only if needed to resolve any ambiguity after preparing the other TPs.</w:t>
      </w:r>
    </w:p>
    <w:p w14:paraId="278EF65E" w14:textId="3301D92F" w:rsidR="00831C18" w:rsidRDefault="00831C18" w:rsidP="009F6E54">
      <w:pPr>
        <w:pStyle w:val="Heading1"/>
        <w:numPr>
          <w:ilvl w:val="0"/>
          <w:numId w:val="1"/>
        </w:numPr>
        <w:jc w:val="both"/>
      </w:pPr>
      <w:r>
        <w:t xml:space="preserve">Summary of </w:t>
      </w:r>
      <w:r w:rsidR="000E105C">
        <w:t xml:space="preserve">Discussion in </w:t>
      </w:r>
      <w:r>
        <w:t>Preparation Phase</w:t>
      </w:r>
    </w:p>
    <w:p w14:paraId="7BA75690" w14:textId="19ACADB6" w:rsidR="00EF3296" w:rsidRDefault="0083343C" w:rsidP="005521BF">
      <w:pPr>
        <w:jc w:val="both"/>
      </w:pPr>
      <w:r>
        <w:t xml:space="preserve">In the preparation phase, there was a common view that Issue 1 </w:t>
      </w:r>
      <w:r w:rsidR="006925BF">
        <w:t xml:space="preserve">(Section </w:t>
      </w:r>
      <w:r w:rsidR="006925BF">
        <w:fldChar w:fldCharType="begin"/>
      </w:r>
      <w:r w:rsidR="006925BF">
        <w:instrText xml:space="preserve"> REF _Ref37938620 \r \h </w:instrText>
      </w:r>
      <w:r w:rsidR="006925BF">
        <w:fldChar w:fldCharType="separate"/>
      </w:r>
      <w:r w:rsidR="006925BF">
        <w:t>3</w:t>
      </w:r>
      <w:r w:rsidR="006925BF">
        <w:fldChar w:fldCharType="end"/>
      </w:r>
      <w:r w:rsidR="006925BF">
        <w:t xml:space="preserve">) </w:t>
      </w:r>
      <w:r>
        <w:t>does not require any discussion</w:t>
      </w:r>
      <w:r w:rsidR="00A06625">
        <w:t xml:space="preserve"> and that</w:t>
      </w:r>
      <w:r w:rsidR="005521BF">
        <w:t xml:space="preserve"> t</w:t>
      </w:r>
      <w:r w:rsidR="00A06625">
        <w:t>he specification is clear that L1 priority</w:t>
      </w:r>
      <w:r>
        <w:t xml:space="preserve"> </w:t>
      </w:r>
      <w:r w:rsidR="00A06625">
        <w:t>is used.</w:t>
      </w:r>
      <w:r w:rsidR="005521BF">
        <w:t xml:space="preserve"> One company also mentioned that due to </w:t>
      </w:r>
      <w:r w:rsidR="006925BF">
        <w:t xml:space="preserve">recent </w:t>
      </w:r>
      <w:r w:rsidR="00BA7E14">
        <w:t>agreements in RAN2</w:t>
      </w:r>
      <w:r w:rsidR="006925BF">
        <w:t>,</w:t>
      </w:r>
      <w:r w:rsidR="00BA7E14">
        <w:t xml:space="preserve"> the outcome would be the same whether </w:t>
      </w:r>
      <w:r w:rsidR="001512DD">
        <w:t xml:space="preserve">the comparison is performed </w:t>
      </w:r>
      <w:r w:rsidR="00EC1101">
        <w:t>using L1 priorities or higher layer priorities.</w:t>
      </w:r>
    </w:p>
    <w:p w14:paraId="099B75EE" w14:textId="644E474A" w:rsidR="00A06625" w:rsidRDefault="00EC1101" w:rsidP="00EC1101">
      <w:pPr>
        <w:jc w:val="both"/>
      </w:pPr>
      <w:r>
        <w:t>Issue 2</w:t>
      </w:r>
      <w:r w:rsidR="00431545">
        <w:t xml:space="preserve"> proposed</w:t>
      </w:r>
      <w:r>
        <w:t xml:space="preserve"> </w:t>
      </w:r>
      <w:r w:rsidR="00431545">
        <w:t xml:space="preserve">to create </w:t>
      </w:r>
      <w:r>
        <w:t xml:space="preserve">TPs for uncaptured </w:t>
      </w:r>
      <w:r w:rsidR="002E768B">
        <w:t>agreements and corrections for text capturing other</w:t>
      </w:r>
      <w:r w:rsidR="00431545">
        <w:t>,</w:t>
      </w:r>
      <w:r w:rsidR="002E768B">
        <w:t xml:space="preserve"> </w:t>
      </w:r>
      <w:r w:rsidR="00431545">
        <w:t xml:space="preserve">existing </w:t>
      </w:r>
      <w:r w:rsidR="002E768B">
        <w:t xml:space="preserve">agreements. </w:t>
      </w:r>
      <w:r w:rsidR="003F70B2">
        <w:t>A</w:t>
      </w:r>
      <w:r w:rsidR="002E768B">
        <w:t xml:space="preserve"> majority </w:t>
      </w:r>
      <w:r w:rsidR="00560D71">
        <w:t>(</w:t>
      </w:r>
      <w:r w:rsidR="003F70B2">
        <w:t>7</w:t>
      </w:r>
      <w:r w:rsidR="00560D71">
        <w:t xml:space="preserve"> companies vs. 4) </w:t>
      </w:r>
      <w:r w:rsidR="003F70B2">
        <w:t>wanted</w:t>
      </w:r>
      <w:r w:rsidR="002E768B">
        <w:t xml:space="preserve"> to discuss </w:t>
      </w:r>
      <w:r w:rsidR="00CE034C">
        <w:t>these TPs directly in the TP phase.</w:t>
      </w:r>
      <w:r w:rsidR="00451283">
        <w:t xml:space="preserve"> One further agreement was brought up </w:t>
      </w:r>
      <w:r w:rsidR="00110665">
        <w:t>(</w:t>
      </w:r>
      <w:r w:rsidR="00451283">
        <w:t xml:space="preserve">Issue 9 in </w:t>
      </w:r>
      <w:r w:rsidR="00560D71">
        <w:fldChar w:fldCharType="begin"/>
      </w:r>
      <w:r w:rsidR="00560D71">
        <w:instrText xml:space="preserve"> REF _Ref37938346 \h </w:instrText>
      </w:r>
      <w:r w:rsidR="00560D71">
        <w:fldChar w:fldCharType="separate"/>
      </w:r>
      <w:r w:rsidR="00560D71">
        <w:t xml:space="preserve">Table </w:t>
      </w:r>
      <w:r w:rsidR="00560D71">
        <w:rPr>
          <w:noProof/>
        </w:rPr>
        <w:t>2</w:t>
      </w:r>
      <w:r w:rsidR="00560D71">
        <w:fldChar w:fldCharType="end"/>
      </w:r>
      <w:r w:rsidR="00560D71">
        <w:t xml:space="preserve">) as being </w:t>
      </w:r>
      <w:r w:rsidR="00515D5E">
        <w:t>like</w:t>
      </w:r>
      <w:r w:rsidR="00560D71">
        <w:t xml:space="preserve"> the others recommended under Issue 2.</w:t>
      </w:r>
      <w:r w:rsidR="0083636B">
        <w:t xml:space="preserve"> </w:t>
      </w:r>
    </w:p>
    <w:p w14:paraId="41D14FBC" w14:textId="7D43C1FC" w:rsidR="00F439F0" w:rsidRDefault="005646B8" w:rsidP="00EC1101">
      <w:pPr>
        <w:jc w:val="both"/>
      </w:pPr>
      <w:r>
        <w:t xml:space="preserve">Slot/sub-frame boundary alignment (Issues 5 and 6 in </w:t>
      </w:r>
      <w:r>
        <w:fldChar w:fldCharType="begin"/>
      </w:r>
      <w:r>
        <w:instrText xml:space="preserve"> REF _Ref37938346 \h </w:instrText>
      </w:r>
      <w:r>
        <w:fldChar w:fldCharType="separate"/>
      </w:r>
      <w:r>
        <w:t xml:space="preserve">Table </w:t>
      </w:r>
      <w:r>
        <w:rPr>
          <w:noProof/>
        </w:rPr>
        <w:t>2</w:t>
      </w:r>
      <w:r>
        <w:fldChar w:fldCharType="end"/>
      </w:r>
      <w:r>
        <w:t>) was additionally raised by two companies</w:t>
      </w:r>
      <w:r w:rsidR="00515D5E">
        <w:t xml:space="preserve">. </w:t>
      </w:r>
      <w:r w:rsidR="00B92E38">
        <w:t>Most</w:t>
      </w:r>
      <w:r w:rsidR="008E4E30">
        <w:t xml:space="preserve"> companies </w:t>
      </w:r>
      <w:r w:rsidR="00222538">
        <w:t xml:space="preserve">did not </w:t>
      </w:r>
      <w:r w:rsidR="000D3A9F">
        <w:t>see the need to discuss this issue</w:t>
      </w:r>
      <w:r w:rsidR="00787B21">
        <w:t xml:space="preserve">. There </w:t>
      </w:r>
      <w:r w:rsidR="006D49F7">
        <w:t xml:space="preserve">were </w:t>
      </w:r>
      <w:r w:rsidR="008A6E1A">
        <w:t xml:space="preserve">also </w:t>
      </w:r>
      <w:r w:rsidR="006D49F7">
        <w:t xml:space="preserve">differing views </w:t>
      </w:r>
      <w:r w:rsidR="00677E46">
        <w:t xml:space="preserve">as to </w:t>
      </w:r>
      <w:r w:rsidR="00787B21">
        <w:t xml:space="preserve">whether </w:t>
      </w:r>
      <w:r w:rsidR="00677E46">
        <w:t>this issue</w:t>
      </w:r>
      <w:r w:rsidR="00787B21">
        <w:t xml:space="preserve"> </w:t>
      </w:r>
      <w:r w:rsidR="0023261B">
        <w:t xml:space="preserve">would be </w:t>
      </w:r>
      <w:r w:rsidR="005A473A">
        <w:t xml:space="preserve">better </w:t>
      </w:r>
      <w:r w:rsidR="0023261B">
        <w:t>addressed by</w:t>
      </w:r>
      <w:r w:rsidR="006D49F7">
        <w:t xml:space="preserve"> RAN1</w:t>
      </w:r>
      <w:r w:rsidR="00787B21">
        <w:t xml:space="preserve"> or</w:t>
      </w:r>
      <w:r w:rsidR="00B92E38">
        <w:t xml:space="preserve"> </w:t>
      </w:r>
      <w:r w:rsidR="006D49F7">
        <w:t>RAN4</w:t>
      </w:r>
      <w:r w:rsidR="00677E46">
        <w:t>.</w:t>
      </w:r>
      <w:r w:rsidR="002864B2">
        <w:t xml:space="preserve"> One </w:t>
      </w:r>
      <w:r w:rsidR="00B82A85">
        <w:t xml:space="preserve">of the two </w:t>
      </w:r>
      <w:r w:rsidR="002864B2">
        <w:t>compan</w:t>
      </w:r>
      <w:r w:rsidR="00B82A85">
        <w:t>ies</w:t>
      </w:r>
      <w:r w:rsidR="002864B2">
        <w:t xml:space="preserve"> </w:t>
      </w:r>
      <w:r w:rsidR="00630B73">
        <w:t xml:space="preserve">asked for a separate email discussion and </w:t>
      </w:r>
      <w:r w:rsidR="002864B2">
        <w:t>expressed the view that stating a boundary alignment</w:t>
      </w:r>
      <w:r w:rsidR="00B40BC6">
        <w:t xml:space="preserve"> requirement</w:t>
      </w:r>
      <w:r w:rsidR="002864B2">
        <w:t xml:space="preserve"> is insufficient</w:t>
      </w:r>
      <w:r w:rsidR="00A80E9A">
        <w:t xml:space="preserve"> and that further changes</w:t>
      </w:r>
      <w:r w:rsidR="00F90248">
        <w:t xml:space="preserve"> were required</w:t>
      </w:r>
      <w:r w:rsidR="00F967FF">
        <w:t xml:space="preserve">. </w:t>
      </w:r>
      <w:r w:rsidR="00BE5D76">
        <w:t xml:space="preserve">There were concerns </w:t>
      </w:r>
      <w:r w:rsidR="00CF472E">
        <w:t xml:space="preserve">about the scope of the </w:t>
      </w:r>
      <w:r w:rsidR="00F439F0">
        <w:t>proposed changes</w:t>
      </w:r>
      <w:r w:rsidR="008B1FF2">
        <w:t xml:space="preserve"> in </w:t>
      </w:r>
      <w:r w:rsidR="008B1FF2">
        <w:fldChar w:fldCharType="begin"/>
      </w:r>
      <w:r w:rsidR="008B1FF2">
        <w:instrText xml:space="preserve"> REF _Ref37697164 \r \h </w:instrText>
      </w:r>
      <w:r w:rsidR="008B1FF2">
        <w:fldChar w:fldCharType="separate"/>
      </w:r>
      <w:r w:rsidR="008B1FF2">
        <w:t>[5]</w:t>
      </w:r>
      <w:r w:rsidR="008B1FF2">
        <w:fldChar w:fldCharType="end"/>
      </w:r>
      <w:r w:rsidR="00A900BD">
        <w:t xml:space="preserve"> and </w:t>
      </w:r>
      <w:r w:rsidR="00E32F15">
        <w:t xml:space="preserve">there was </w:t>
      </w:r>
      <w:r w:rsidR="00A900BD">
        <w:t xml:space="preserve">no majority support for this </w:t>
      </w:r>
      <w:r w:rsidR="00ED2820">
        <w:t xml:space="preserve">additional </w:t>
      </w:r>
      <w:r w:rsidR="00A900BD">
        <w:t xml:space="preserve">email </w:t>
      </w:r>
      <w:r w:rsidR="00B355F0">
        <w:t>thread</w:t>
      </w:r>
      <w:r w:rsidR="00A900BD">
        <w:t>.</w:t>
      </w:r>
    </w:p>
    <w:p w14:paraId="4A943B33" w14:textId="4F54A5B3" w:rsidR="00515D5E" w:rsidRDefault="00515D5E" w:rsidP="00EC1101">
      <w:pPr>
        <w:jc w:val="both"/>
      </w:pPr>
      <w:r>
        <w:t xml:space="preserve">Based </w:t>
      </w:r>
      <w:r w:rsidR="003F70B2">
        <w:t xml:space="preserve">on the discussion, the </w:t>
      </w:r>
      <w:r w:rsidR="00C9224C">
        <w:t>following proposal is made:</w:t>
      </w:r>
    </w:p>
    <w:p w14:paraId="0DFE52C5" w14:textId="15EC36D7" w:rsidR="008E4AB0" w:rsidRDefault="00E65309" w:rsidP="00EC1101">
      <w:pPr>
        <w:jc w:val="both"/>
      </w:pPr>
      <w:r>
        <w:rPr>
          <w:b/>
          <w:bCs/>
        </w:rPr>
        <w:t xml:space="preserve">FL </w:t>
      </w:r>
      <w:r w:rsidR="00C9224C" w:rsidRPr="008E4AB0">
        <w:rPr>
          <w:b/>
          <w:bCs/>
        </w:rPr>
        <w:t>Proposal:</w:t>
      </w:r>
      <w:r w:rsidR="00C9224C">
        <w:t xml:space="preserve"> Have one email thread during the TP phase to</w:t>
      </w:r>
      <w:r w:rsidR="008E4AB0">
        <w:t xml:space="preserve"> prepare TPs for the following issues with already existing agreements:</w:t>
      </w:r>
    </w:p>
    <w:p w14:paraId="7F780404" w14:textId="00AFEA52" w:rsidR="008E4AB0" w:rsidRPr="00B538E6" w:rsidRDefault="008E4AB0" w:rsidP="00C733D9">
      <w:pPr>
        <w:pStyle w:val="ListParagraph"/>
        <w:numPr>
          <w:ilvl w:val="0"/>
          <w:numId w:val="27"/>
        </w:numPr>
        <w:rPr>
          <w:lang w:val="en-US"/>
        </w:rPr>
      </w:pPr>
      <w:r w:rsidRPr="00B538E6">
        <w:rPr>
          <w:lang w:val="en-US"/>
        </w:rPr>
        <w:t>PSFCH priority is set to the priority of the corresponding PSSCH</w:t>
      </w:r>
      <w:r w:rsidR="00C9071D">
        <w:rPr>
          <w:lang w:val="en-US"/>
        </w:rPr>
        <w:t>.</w:t>
      </w:r>
    </w:p>
    <w:p w14:paraId="3A3F1B4B" w14:textId="0990523F" w:rsidR="008E4AB0" w:rsidRPr="00B538E6" w:rsidRDefault="00C9071D" w:rsidP="00C733D9">
      <w:pPr>
        <w:pStyle w:val="ListParagraph"/>
        <w:numPr>
          <w:ilvl w:val="0"/>
          <w:numId w:val="27"/>
        </w:numPr>
        <w:rPr>
          <w:lang w:eastAsia="zh-CN"/>
        </w:rPr>
      </w:pPr>
      <w:r>
        <w:rPr>
          <w:lang w:eastAsia="zh-CN"/>
        </w:rPr>
        <w:lastRenderedPageBreak/>
        <w:t>P</w:t>
      </w:r>
      <w:r w:rsidR="008E4AB0" w:rsidRPr="00B538E6">
        <w:rPr>
          <w:lang w:eastAsia="zh-CN"/>
        </w:rPr>
        <w:t>rioritization is performed across RATs, not within a RAT, for in-device coexistence.</w:t>
      </w:r>
    </w:p>
    <w:p w14:paraId="7C41ED81" w14:textId="7D2BF041" w:rsidR="00AC029E" w:rsidRPr="00A03127" w:rsidRDefault="008E4AB0" w:rsidP="00C733D9">
      <w:pPr>
        <w:pStyle w:val="ListParagraph"/>
        <w:numPr>
          <w:ilvl w:val="0"/>
          <w:numId w:val="27"/>
        </w:numPr>
        <w:rPr>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p>
    <w:p w14:paraId="19ACD8B0" w14:textId="46CD71A7" w:rsidR="00A03127" w:rsidRDefault="00C9071D" w:rsidP="00C733D9">
      <w:pPr>
        <w:pStyle w:val="ListParagraph"/>
        <w:numPr>
          <w:ilvl w:val="0"/>
          <w:numId w:val="27"/>
        </w:numPr>
        <w:rPr>
          <w:lang w:eastAsia="zh-CN"/>
        </w:rPr>
      </w:pPr>
      <w:r>
        <w:rPr>
          <w:lang w:eastAsia="zh-CN"/>
        </w:rPr>
        <w:t>B</w:t>
      </w:r>
      <w:r w:rsidR="00A03127" w:rsidRPr="00B538E6">
        <w:rPr>
          <w:lang w:eastAsia="zh-CN"/>
        </w:rPr>
        <w:t>ehaviour is left up to UE implementation if packet priority of LTE SL and/or NR SL is not known sufficiently in advance</w:t>
      </w:r>
      <w:r w:rsidR="00A03127">
        <w:rPr>
          <w:lang w:eastAsia="zh-CN"/>
        </w:rPr>
        <w:t>.</w:t>
      </w:r>
    </w:p>
    <w:p w14:paraId="7D6599D1" w14:textId="75F09832" w:rsidR="00C9224C" w:rsidRDefault="00A03127" w:rsidP="0094641A">
      <w:pPr>
        <w:pStyle w:val="ListParagraph"/>
        <w:numPr>
          <w:ilvl w:val="1"/>
          <w:numId w:val="21"/>
        </w:numPr>
        <w:rPr>
          <w:lang w:eastAsia="zh-CN"/>
        </w:rPr>
      </w:pPr>
      <w:r>
        <w:rPr>
          <w:lang w:eastAsia="zh-CN"/>
        </w:rPr>
        <w:t>Note:</w:t>
      </w:r>
      <w:r w:rsidR="00813B0B">
        <w:rPr>
          <w:lang w:eastAsia="zh-CN"/>
        </w:rPr>
        <w:t xml:space="preserve"> </w:t>
      </w:r>
      <w:r w:rsidR="00CD4256">
        <w:rPr>
          <w:lang w:eastAsia="zh-CN"/>
        </w:rPr>
        <w:t xml:space="preserve">A TP will be proposed for </w:t>
      </w:r>
      <w:r w:rsidR="00813B0B">
        <w:rPr>
          <w:lang w:eastAsia="zh-CN"/>
        </w:rPr>
        <w:t>this point only</w:t>
      </w:r>
      <w:r w:rsidR="00E65309">
        <w:rPr>
          <w:lang w:eastAsia="zh-CN"/>
        </w:rPr>
        <w:t xml:space="preserve"> </w:t>
      </w:r>
      <w:r w:rsidR="00813B0B">
        <w:rPr>
          <w:lang w:eastAsia="zh-CN"/>
        </w:rPr>
        <w:t xml:space="preserve">if needed to </w:t>
      </w:r>
      <w:r w:rsidR="00CD4256">
        <w:rPr>
          <w:lang w:eastAsia="zh-CN"/>
        </w:rPr>
        <w:t>resolve</w:t>
      </w:r>
      <w:r w:rsidR="00813B0B">
        <w:rPr>
          <w:lang w:eastAsia="zh-CN"/>
        </w:rPr>
        <w:t xml:space="preserve"> </w:t>
      </w:r>
      <w:r w:rsidR="00E65309">
        <w:rPr>
          <w:lang w:eastAsia="zh-CN"/>
        </w:rPr>
        <w:t xml:space="preserve">any </w:t>
      </w:r>
      <w:r w:rsidR="00813B0B">
        <w:rPr>
          <w:lang w:eastAsia="zh-CN"/>
        </w:rPr>
        <w:t>ambiguity</w:t>
      </w:r>
      <w:r w:rsidR="00CD4256">
        <w:rPr>
          <w:lang w:eastAsia="zh-CN"/>
        </w:rPr>
        <w:t xml:space="preserve"> after preparing the other TPs</w:t>
      </w:r>
      <w:r w:rsidR="00C9071D">
        <w:rPr>
          <w:lang w:eastAsia="zh-CN"/>
        </w:rPr>
        <w:t>.</w:t>
      </w:r>
    </w:p>
    <w:p w14:paraId="35B09A44" w14:textId="1D61D80C" w:rsidR="000E105C" w:rsidRPr="00A816A6" w:rsidRDefault="000E105C" w:rsidP="00183E4D">
      <w:pPr>
        <w:pStyle w:val="Caption"/>
        <w:jc w:val="center"/>
      </w:pPr>
      <w:r>
        <w:t xml:space="preserve">Table </w:t>
      </w:r>
      <w:r>
        <w:fldChar w:fldCharType="begin"/>
      </w:r>
      <w:r>
        <w:instrText xml:space="preserve"> SEQ Table \* ARABIC </w:instrText>
      </w:r>
      <w:r>
        <w:fldChar w:fldCharType="separate"/>
      </w:r>
      <w:r>
        <w:rPr>
          <w:noProof/>
        </w:rPr>
        <w:t>1</w:t>
      </w:r>
      <w:r>
        <w:fldChar w:fldCharType="end"/>
      </w:r>
      <w:r w:rsidR="00183E4D">
        <w:t xml:space="preserve"> Feedback on the </w:t>
      </w:r>
      <w:r w:rsidR="00873CF3">
        <w:t xml:space="preserve">FL </w:t>
      </w:r>
      <w:r w:rsidR="00183E4D">
        <w:t>propos</w:t>
      </w:r>
      <w:r w:rsidR="00873CF3">
        <w:t xml:space="preserve">als from Section </w:t>
      </w:r>
      <w:r w:rsidR="00873CF3">
        <w:fldChar w:fldCharType="begin"/>
      </w:r>
      <w:r w:rsidR="00873CF3">
        <w:instrText xml:space="preserve"> REF _Ref37938620 \r \h </w:instrText>
      </w:r>
      <w:r w:rsidR="00873CF3">
        <w:fldChar w:fldCharType="separate"/>
      </w:r>
      <w:r w:rsidR="00873CF3">
        <w:t>3</w:t>
      </w:r>
      <w:r w:rsidR="00873CF3">
        <w:fldChar w:fldCharType="end"/>
      </w:r>
    </w:p>
    <w:tbl>
      <w:tblPr>
        <w:tblStyle w:val="TableGrid"/>
        <w:tblW w:w="0" w:type="auto"/>
        <w:tblLook w:val="04A0" w:firstRow="1" w:lastRow="0" w:firstColumn="1" w:lastColumn="0" w:noHBand="0" w:noVBand="1"/>
      </w:tblPr>
      <w:tblGrid>
        <w:gridCol w:w="4810"/>
        <w:gridCol w:w="4810"/>
      </w:tblGrid>
      <w:tr w:rsidR="00A816A6" w14:paraId="2A1D0F68" w14:textId="77777777" w:rsidTr="00A816A6">
        <w:tc>
          <w:tcPr>
            <w:tcW w:w="4810" w:type="dxa"/>
          </w:tcPr>
          <w:p w14:paraId="7E87398A" w14:textId="4FE00892" w:rsidR="00A816A6" w:rsidRDefault="00EF3296" w:rsidP="001A5ADB">
            <w:r>
              <w:t>Company</w:t>
            </w:r>
          </w:p>
        </w:tc>
        <w:tc>
          <w:tcPr>
            <w:tcW w:w="4810" w:type="dxa"/>
          </w:tcPr>
          <w:p w14:paraId="24B76150" w14:textId="42F2D52C" w:rsidR="00A816A6" w:rsidRDefault="00EF3296" w:rsidP="001A5ADB">
            <w:r>
              <w:t>Comments</w:t>
            </w:r>
          </w:p>
        </w:tc>
      </w:tr>
      <w:tr w:rsidR="00EF3296" w14:paraId="55CD4AF2" w14:textId="77777777" w:rsidTr="00A816A6">
        <w:tc>
          <w:tcPr>
            <w:tcW w:w="4810" w:type="dxa"/>
          </w:tcPr>
          <w:p w14:paraId="37E4DE5A" w14:textId="6E84994F" w:rsidR="00EF3296" w:rsidRDefault="00EF3296" w:rsidP="00EF3296">
            <w:r>
              <w:t>OPPO</w:t>
            </w:r>
          </w:p>
        </w:tc>
        <w:tc>
          <w:tcPr>
            <w:tcW w:w="4810" w:type="dxa"/>
          </w:tcPr>
          <w:p w14:paraId="6232E6CE" w14:textId="6FFA5ABE" w:rsidR="00EF3296" w:rsidRDefault="00EF3296" w:rsidP="00EF3296">
            <w:r>
              <w:t>Based on our comments above, there seems no critical issue that needs to be discussed for this agenda item in this meeting.</w:t>
            </w:r>
          </w:p>
        </w:tc>
      </w:tr>
      <w:tr w:rsidR="00A816A6" w14:paraId="7AFBA089" w14:textId="77777777" w:rsidTr="00A816A6">
        <w:tc>
          <w:tcPr>
            <w:tcW w:w="4810" w:type="dxa"/>
          </w:tcPr>
          <w:p w14:paraId="3FC10526" w14:textId="5679EA6F" w:rsidR="00A816A6" w:rsidRPr="00892544" w:rsidRDefault="00892544" w:rsidP="00892544">
            <w:r w:rsidRPr="00892544">
              <w:t>vivo</w:t>
            </w:r>
          </w:p>
        </w:tc>
        <w:tc>
          <w:tcPr>
            <w:tcW w:w="4810" w:type="dxa"/>
          </w:tcPr>
          <w:p w14:paraId="52C33F34" w14:textId="77777777" w:rsidR="00892544" w:rsidRPr="00892544" w:rsidRDefault="00892544" w:rsidP="00892544">
            <w:r w:rsidRPr="00892544">
              <w:t xml:space="preserve">For the listed Issue#1, as discussed in our paper R1-2001664, it no longer exists because RAN2 has modified their previous agreement to allow the priority in NR being directly comparable with LTE PPPP. </w:t>
            </w:r>
          </w:p>
          <w:p w14:paraId="6AEF5779" w14:textId="6244C7AD" w:rsidR="00A816A6" w:rsidRPr="00C5096A" w:rsidRDefault="00C5096A" w:rsidP="00C5096A">
            <w:r w:rsidRPr="00C5096A">
              <w:t>For the Issue#2, in our view the agreement that “time alignment is required for TDM solution of in-device coexistence” is missing in the spec, thus should be included as part of the discussion of issue#2.</w:t>
            </w:r>
          </w:p>
        </w:tc>
      </w:tr>
      <w:tr w:rsidR="00FE71D9" w14:paraId="401491B5" w14:textId="77777777" w:rsidTr="00A816A6">
        <w:tc>
          <w:tcPr>
            <w:tcW w:w="4810" w:type="dxa"/>
          </w:tcPr>
          <w:p w14:paraId="224A910C" w14:textId="6279FA7D" w:rsidR="00FE71D9" w:rsidRPr="00FE71D9" w:rsidRDefault="00FE71D9" w:rsidP="00FE71D9">
            <w:r w:rsidRPr="00FE71D9">
              <w:t>NTT DOCOMO</w:t>
            </w:r>
          </w:p>
        </w:tc>
        <w:tc>
          <w:tcPr>
            <w:tcW w:w="4810" w:type="dxa"/>
          </w:tcPr>
          <w:p w14:paraId="7C8B8751" w14:textId="77777777" w:rsidR="00FE71D9" w:rsidRPr="00FE71D9" w:rsidRDefault="00FE71D9" w:rsidP="00FE71D9">
            <w:r w:rsidRPr="00FE71D9">
              <w:t>For issue 1, we believe that priority in SCI is used as Kevin mentioned. Discussion would be unnecessary.</w:t>
            </w:r>
          </w:p>
          <w:p w14:paraId="21AB34C8" w14:textId="0FD31C93" w:rsidR="00FE71D9" w:rsidRPr="00FE71D9" w:rsidRDefault="00FE71D9" w:rsidP="00FE71D9">
            <w:r w:rsidRPr="00FE71D9">
              <w:t>For issue 2, we agree to discuss the issues picked up by FL. We understand that they (or some of them) were agreed but not captured in the current spec. That is, TP for each is discussed directly.</w:t>
            </w:r>
          </w:p>
        </w:tc>
      </w:tr>
      <w:tr w:rsidR="00FE71D9" w14:paraId="507730AC" w14:textId="77777777" w:rsidTr="00A816A6">
        <w:tc>
          <w:tcPr>
            <w:tcW w:w="4810" w:type="dxa"/>
          </w:tcPr>
          <w:p w14:paraId="7026974E" w14:textId="32D36CF7" w:rsidR="00FE71D9" w:rsidRDefault="00FE71D9" w:rsidP="00FE71D9">
            <w:r>
              <w:t>Ericsson</w:t>
            </w:r>
          </w:p>
        </w:tc>
        <w:tc>
          <w:tcPr>
            <w:tcW w:w="4810" w:type="dxa"/>
          </w:tcPr>
          <w:p w14:paraId="13878147" w14:textId="7408124D" w:rsidR="00FE71D9" w:rsidRDefault="00FE71D9" w:rsidP="00FE71D9">
            <w:r>
              <w:t>Based on the discussions, it looks that there is a common understanding about the issues in this agenda. Therefore, we propose to have no email discussion for this AI.</w:t>
            </w:r>
          </w:p>
        </w:tc>
      </w:tr>
      <w:tr w:rsidR="007D61DF" w14:paraId="3BE71F37" w14:textId="77777777" w:rsidTr="00A816A6">
        <w:tc>
          <w:tcPr>
            <w:tcW w:w="4810" w:type="dxa"/>
          </w:tcPr>
          <w:p w14:paraId="079312F3" w14:textId="4D87C72A" w:rsidR="007D61DF" w:rsidRDefault="007D61DF" w:rsidP="007D61DF">
            <w:r>
              <w:t>Nokia, NSB</w:t>
            </w:r>
          </w:p>
        </w:tc>
        <w:tc>
          <w:tcPr>
            <w:tcW w:w="4810" w:type="dxa"/>
          </w:tcPr>
          <w:p w14:paraId="304AAD4D" w14:textId="6CF07CFB" w:rsidR="007D61DF" w:rsidRDefault="007D61DF" w:rsidP="007D61DF">
            <w:r>
              <w:t>We think that new agreements are not needed in this AI but some existing agreements are not clearly captured in the specifications. We think that these clarifications should be discussed and agreed before the next version of specifications is released i.e. discussion should take place in this meeting or in May meeting. Regarding the 11 proposals listed in R1-2002709 we think that proposals 2, 5, 7, 8. 9, 10 could be discussed. Further down selection proposed by FL is also fine for us.</w:t>
            </w:r>
          </w:p>
        </w:tc>
      </w:tr>
      <w:tr w:rsidR="00846160" w14:paraId="17718AA7" w14:textId="77777777" w:rsidTr="00A816A6">
        <w:tc>
          <w:tcPr>
            <w:tcW w:w="4810" w:type="dxa"/>
          </w:tcPr>
          <w:p w14:paraId="63CFAC63" w14:textId="09DD31E7" w:rsidR="00846160" w:rsidRDefault="00846160" w:rsidP="00846160">
            <w:r>
              <w:t>LG Electronics</w:t>
            </w:r>
          </w:p>
        </w:tc>
        <w:tc>
          <w:tcPr>
            <w:tcW w:w="4810" w:type="dxa"/>
          </w:tcPr>
          <w:p w14:paraId="05D0122F" w14:textId="77777777" w:rsidR="00846160" w:rsidRDefault="00846160" w:rsidP="00846160">
            <w:r>
              <w:t>From our perspective, firstly, it needs to discuss how to capture the following RAN1 agreements (marked with yellow) relevant to subframe boundary alignment between LTE SL and NR SL in the specification. Note that as per RAN1 agreements, this alignment is applied to both TDM and FDM solutions.</w:t>
            </w:r>
          </w:p>
          <w:p w14:paraId="1A564F72" w14:textId="77777777" w:rsidR="00846160" w:rsidRDefault="00846160" w:rsidP="00846160"/>
          <w:p w14:paraId="7C328EFE" w14:textId="77777777" w:rsidR="00846160" w:rsidRDefault="00846160" w:rsidP="00846160">
            <w:pPr>
              <w:rPr>
                <w:b/>
                <w:bCs/>
                <w:i/>
                <w:iCs/>
                <w:lang w:eastAsia="x-none"/>
              </w:rPr>
            </w:pPr>
            <w:r>
              <w:rPr>
                <w:i/>
                <w:iCs/>
                <w:highlight w:val="green"/>
                <w:lang w:eastAsia="x-none"/>
              </w:rPr>
              <w:lastRenderedPageBreak/>
              <w:t>Agreements</w:t>
            </w:r>
            <w:r>
              <w:rPr>
                <w:i/>
                <w:iCs/>
                <w:lang w:eastAsia="x-none"/>
              </w:rPr>
              <w:t xml:space="preserve"> in RAN1 AH-1901</w:t>
            </w:r>
            <w:r>
              <w:rPr>
                <w:b/>
                <w:bCs/>
                <w:i/>
                <w:iCs/>
                <w:lang w:eastAsia="x-none"/>
              </w:rPr>
              <w:t>:</w:t>
            </w:r>
          </w:p>
          <w:p w14:paraId="3AA4AA86" w14:textId="77777777" w:rsidR="00846160" w:rsidRDefault="00846160" w:rsidP="00637310">
            <w:pPr>
              <w:numPr>
                <w:ilvl w:val="0"/>
                <w:numId w:val="23"/>
              </w:numPr>
              <w:spacing w:after="0"/>
              <w:rPr>
                <w:rFonts w:eastAsia="Times New Roman"/>
                <w:i/>
                <w:iCs/>
                <w:color w:val="000000"/>
                <w:lang w:eastAsia="x-none"/>
              </w:rPr>
            </w:pPr>
            <w:r>
              <w:rPr>
                <w:rFonts w:eastAsia="Times New Roman"/>
                <w:i/>
                <w:iCs/>
                <w:color w:val="000000"/>
                <w:highlight w:val="yellow"/>
                <w:lang w:eastAsia="x-none"/>
              </w:rPr>
              <w:t>For TDM solutions for in-device coexistence between LTE and NR V2X</w:t>
            </w:r>
            <w:r>
              <w:rPr>
                <w:rFonts w:eastAsia="Times New Roman"/>
                <w:i/>
                <w:iCs/>
                <w:color w:val="000000"/>
                <w:lang w:eastAsia="x-none"/>
              </w:rPr>
              <w:t>:</w:t>
            </w:r>
          </w:p>
          <w:p w14:paraId="5A2EA115" w14:textId="77777777" w:rsidR="00846160" w:rsidRDefault="00846160" w:rsidP="00637310">
            <w:pPr>
              <w:numPr>
                <w:ilvl w:val="1"/>
                <w:numId w:val="23"/>
              </w:numPr>
              <w:spacing w:after="0"/>
              <w:rPr>
                <w:rFonts w:eastAsia="Times New Roman"/>
                <w:i/>
                <w:iCs/>
                <w:color w:val="000000"/>
                <w:lang w:eastAsia="x-none"/>
              </w:rPr>
            </w:pPr>
            <w:r>
              <w:rPr>
                <w:rFonts w:eastAsia="Times New Roman"/>
                <w:i/>
                <w:iCs/>
                <w:color w:val="000000"/>
                <w:lang w:eastAsia="x-none"/>
              </w:rPr>
              <w:t>Time Alignment</w:t>
            </w:r>
          </w:p>
          <w:p w14:paraId="49E68AA1" w14:textId="77777777" w:rsidR="00846160" w:rsidRDefault="00846160" w:rsidP="00637310">
            <w:pPr>
              <w:numPr>
                <w:ilvl w:val="2"/>
                <w:numId w:val="23"/>
              </w:numPr>
              <w:spacing w:after="0"/>
              <w:rPr>
                <w:rFonts w:eastAsiaTheme="minorHAnsi"/>
                <w:i/>
                <w:iCs/>
                <w:color w:val="000000"/>
              </w:rPr>
            </w:pPr>
            <w:r>
              <w:rPr>
                <w:i/>
                <w:iCs/>
                <w:highlight w:val="yellow"/>
                <w:lang w:eastAsia="zh-CN"/>
              </w:rPr>
              <w:t>Subframe boundary alignment is required between LTE and NR V2X sidelinks</w:t>
            </w:r>
          </w:p>
          <w:p w14:paraId="2C6120D3" w14:textId="77777777" w:rsidR="00846160" w:rsidRDefault="00846160" w:rsidP="00637310">
            <w:pPr>
              <w:numPr>
                <w:ilvl w:val="2"/>
                <w:numId w:val="23"/>
              </w:numPr>
              <w:spacing w:after="0"/>
              <w:rPr>
                <w:i/>
                <w:iCs/>
                <w:color w:val="000000"/>
                <w:lang w:eastAsia="x-none"/>
              </w:rPr>
            </w:pPr>
            <w:r>
              <w:rPr>
                <w:i/>
                <w:iCs/>
                <w:lang w:eastAsia="zh-CN"/>
              </w:rPr>
              <w:t>Both LTE and NR V2X sidelinks are aware of the time resource index (e.g., DFN for LTE) in both carriers</w:t>
            </w:r>
          </w:p>
          <w:p w14:paraId="25350C6E" w14:textId="77777777" w:rsidR="00846160" w:rsidRDefault="00846160" w:rsidP="00846160">
            <w:pPr>
              <w:rPr>
                <w:rFonts w:ascii="Calibri" w:hAnsi="Calibri" w:cs="Calibri"/>
                <w:sz w:val="10"/>
                <w:szCs w:val="10"/>
              </w:rPr>
            </w:pPr>
          </w:p>
          <w:p w14:paraId="7F2AA043" w14:textId="77777777" w:rsidR="00846160" w:rsidRDefault="00846160" w:rsidP="00846160">
            <w:pPr>
              <w:rPr>
                <w:rFonts w:ascii="Times" w:hAnsi="Times" w:cs="Times"/>
                <w:b/>
                <w:bCs/>
                <w:i/>
                <w:iCs/>
                <w:lang w:eastAsia="x-none"/>
              </w:rPr>
            </w:pPr>
            <w:r>
              <w:rPr>
                <w:rFonts w:ascii="Times" w:hAnsi="Times" w:cs="Times"/>
                <w:i/>
                <w:iCs/>
                <w:highlight w:val="green"/>
                <w:lang w:eastAsia="x-none"/>
              </w:rPr>
              <w:t>Agreements</w:t>
            </w:r>
            <w:r>
              <w:rPr>
                <w:rFonts w:ascii="Times" w:hAnsi="Times" w:cs="Times"/>
                <w:i/>
                <w:iCs/>
                <w:lang w:eastAsia="x-none"/>
              </w:rPr>
              <w:t xml:space="preserve"> in RAN1#96</w:t>
            </w:r>
            <w:r>
              <w:rPr>
                <w:rFonts w:ascii="Times" w:hAnsi="Times" w:cs="Times"/>
                <w:b/>
                <w:bCs/>
                <w:i/>
                <w:iCs/>
                <w:lang w:eastAsia="x-none"/>
              </w:rPr>
              <w:t>:</w:t>
            </w:r>
          </w:p>
          <w:p w14:paraId="21533569" w14:textId="77777777" w:rsidR="00846160" w:rsidRDefault="00846160" w:rsidP="00637310">
            <w:pPr>
              <w:numPr>
                <w:ilvl w:val="0"/>
                <w:numId w:val="23"/>
              </w:numPr>
              <w:spacing w:after="0"/>
              <w:rPr>
                <w:rFonts w:ascii="Times" w:eastAsia="Times New Roman" w:hAnsi="Times" w:cs="Times"/>
                <w:i/>
                <w:iCs/>
                <w:color w:val="000000"/>
                <w:lang w:eastAsia="x-none"/>
              </w:rPr>
            </w:pPr>
            <w:r>
              <w:rPr>
                <w:rFonts w:ascii="Times" w:eastAsia="Times New Roman" w:hAnsi="Times" w:cs="Times"/>
                <w:i/>
                <w:iCs/>
                <w:color w:val="000000"/>
                <w:highlight w:val="yellow"/>
                <w:lang w:eastAsia="x-none"/>
              </w:rPr>
              <w:t>For intra-band and inter-band FDM dynamic power sharing solutions, the following additional conditions apply</w:t>
            </w:r>
            <w:r>
              <w:rPr>
                <w:rFonts w:ascii="Times" w:eastAsia="Times New Roman" w:hAnsi="Times" w:cs="Times"/>
                <w:i/>
                <w:iCs/>
                <w:color w:val="000000"/>
                <w:lang w:eastAsia="x-none"/>
              </w:rPr>
              <w:t>:</w:t>
            </w:r>
          </w:p>
          <w:p w14:paraId="1034B56B" w14:textId="77777777" w:rsidR="00846160" w:rsidRDefault="00846160" w:rsidP="00637310">
            <w:pPr>
              <w:numPr>
                <w:ilvl w:val="1"/>
                <w:numId w:val="23"/>
              </w:numPr>
              <w:spacing w:after="0"/>
              <w:rPr>
                <w:rFonts w:ascii="Times" w:eastAsia="Times New Roman" w:hAnsi="Times" w:cs="Times"/>
                <w:i/>
                <w:iCs/>
                <w:color w:val="000000"/>
                <w:lang w:eastAsia="x-none"/>
              </w:rPr>
            </w:pPr>
            <w:r>
              <w:rPr>
                <w:rFonts w:ascii="Times" w:eastAsia="Times New Roman" w:hAnsi="Times" w:cs="Times"/>
                <w:i/>
                <w:iCs/>
                <w:highlight w:val="yellow"/>
                <w:lang w:eastAsia="zh-CN"/>
              </w:rPr>
              <w:t>Subframe boundary alignment is required between LTE and NR V2X sidelinks</w:t>
            </w:r>
          </w:p>
          <w:p w14:paraId="51208D28" w14:textId="77777777" w:rsidR="00846160" w:rsidRDefault="00846160" w:rsidP="00637310">
            <w:pPr>
              <w:numPr>
                <w:ilvl w:val="1"/>
                <w:numId w:val="23"/>
              </w:numPr>
              <w:spacing w:after="0"/>
              <w:rPr>
                <w:rFonts w:ascii="Times" w:eastAsia="Times New Roman" w:hAnsi="Times" w:cs="Times"/>
                <w:i/>
                <w:iCs/>
                <w:color w:val="000000"/>
                <w:lang w:eastAsia="x-none"/>
              </w:rPr>
            </w:pPr>
            <w:r>
              <w:rPr>
                <w:rFonts w:ascii="Times" w:eastAsia="Times New Roman" w:hAnsi="Times" w:cs="Times"/>
                <w:i/>
                <w:iCs/>
                <w:lang w:eastAsia="zh-CN"/>
              </w:rPr>
              <w:t>Both LTE and NR V2X sidelinks are aware of the time resource index (e.g., DFN for LTE) in both carriers</w:t>
            </w:r>
          </w:p>
          <w:p w14:paraId="68D415B7" w14:textId="77777777" w:rsidR="00846160" w:rsidRDefault="00846160" w:rsidP="00846160">
            <w:pPr>
              <w:rPr>
                <w:rFonts w:ascii="Calibri" w:eastAsiaTheme="minorHAnsi" w:hAnsi="Calibri" w:cs="Calibri"/>
                <w:sz w:val="22"/>
                <w:szCs w:val="22"/>
              </w:rPr>
            </w:pPr>
          </w:p>
          <w:p w14:paraId="2B51F3AF" w14:textId="77777777" w:rsidR="00846160" w:rsidRDefault="00846160" w:rsidP="00846160">
            <w:pPr>
              <w:rPr>
                <w:lang w:val="en-US"/>
              </w:rPr>
            </w:pPr>
            <w:r>
              <w:t>Furthermore, if there are few topics need to be discussed in this agenda, we would suggest discussing the issue of synchronization between NR SL and LTE SL. Note that the relevant agreement below (marked with cyan) was made in the agenda of synchronization mechanism to support the in-device coexistence operation. For your information, we also capture the agreements (marked with gray) made in the agenda of in-device coexistence when the synchronization is required between NR SL and LTE SL. As described in our contribution (R1-2001888), we think that there are several remaining issues need to be resolved when NR SL is synchronized with LTE SL (e.g., whether to allow S-SSB TX in NR SL carrier, how to derive DFN of NR SL). In addition, since all the synchronization behaviors are currently captured in TS 38.331, there could be an impact on RAN2 specification depending on the outcome of email discussion.</w:t>
            </w:r>
          </w:p>
          <w:p w14:paraId="01FE5120" w14:textId="77777777" w:rsidR="00846160" w:rsidRDefault="00846160" w:rsidP="00846160"/>
          <w:p w14:paraId="147AF638" w14:textId="77777777" w:rsidR="00846160" w:rsidRDefault="00846160" w:rsidP="00846160">
            <w:pPr>
              <w:rPr>
                <w:i/>
                <w:iCs/>
                <w:lang w:eastAsia="x-none"/>
              </w:rPr>
            </w:pPr>
            <w:r>
              <w:rPr>
                <w:i/>
                <w:iCs/>
                <w:highlight w:val="green"/>
                <w:lang w:eastAsia="x-none"/>
              </w:rPr>
              <w:t>Agreements</w:t>
            </w:r>
            <w:r>
              <w:rPr>
                <w:i/>
                <w:iCs/>
                <w:lang w:eastAsia="x-none"/>
              </w:rPr>
              <w:t xml:space="preserve"> in RAN1#94bis:</w:t>
            </w:r>
          </w:p>
          <w:p w14:paraId="4C4481A9" w14:textId="77777777" w:rsidR="00846160" w:rsidRDefault="00846160" w:rsidP="00637310">
            <w:pPr>
              <w:numPr>
                <w:ilvl w:val="0"/>
                <w:numId w:val="23"/>
              </w:numPr>
              <w:spacing w:after="0"/>
              <w:rPr>
                <w:rFonts w:eastAsia="Times New Roman"/>
                <w:i/>
                <w:iCs/>
                <w:lang w:eastAsia="zh-CN"/>
              </w:rPr>
            </w:pPr>
            <w:r>
              <w:rPr>
                <w:rFonts w:eastAsia="Times New Roman"/>
                <w:i/>
                <w:iCs/>
                <w:lang w:eastAsia="zh-CN"/>
              </w:rPr>
              <w:t>NR V2X sidelink operation includes the following cases:</w:t>
            </w:r>
          </w:p>
          <w:p w14:paraId="7B2F0D87" w14:textId="77777777" w:rsidR="00846160" w:rsidRDefault="00846160" w:rsidP="00637310">
            <w:pPr>
              <w:numPr>
                <w:ilvl w:val="1"/>
                <w:numId w:val="23"/>
              </w:numPr>
              <w:spacing w:after="0"/>
              <w:rPr>
                <w:rFonts w:ascii="Times" w:eastAsia="Times New Roman" w:hAnsi="Times" w:cs="Times"/>
                <w:i/>
                <w:iCs/>
                <w:lang w:eastAsia="zh-CN"/>
              </w:rPr>
            </w:pPr>
            <w:r>
              <w:rPr>
                <w:rFonts w:ascii="Times" w:eastAsia="Times New Roman" w:hAnsi="Times" w:cs="Times"/>
                <w:i/>
                <w:iCs/>
                <w:highlight w:val="cyan"/>
                <w:lang w:eastAsia="zh-CN"/>
              </w:rPr>
              <w:t>NR V2X sidelink is synchronized with LTE V2X sidelink</w:t>
            </w:r>
          </w:p>
          <w:p w14:paraId="5726EBC7" w14:textId="77777777" w:rsidR="00846160" w:rsidRDefault="00846160" w:rsidP="00637310">
            <w:pPr>
              <w:numPr>
                <w:ilvl w:val="1"/>
                <w:numId w:val="23"/>
              </w:numPr>
              <w:spacing w:after="0"/>
              <w:rPr>
                <w:rFonts w:ascii="Times" w:eastAsia="Times New Roman" w:hAnsi="Times" w:cs="Times"/>
                <w:i/>
                <w:iCs/>
                <w:lang w:eastAsia="zh-CN"/>
              </w:rPr>
            </w:pPr>
            <w:r>
              <w:rPr>
                <w:rFonts w:ascii="Times" w:eastAsia="Times New Roman" w:hAnsi="Times" w:cs="Times"/>
                <w:i/>
                <w:iCs/>
                <w:lang w:eastAsia="zh-CN"/>
              </w:rPr>
              <w:t xml:space="preserve">NR V2X sidelink synchronization procedure operates independently to </w:t>
            </w:r>
            <w:r>
              <w:rPr>
                <w:rFonts w:ascii="Times" w:eastAsia="Times New Roman" w:hAnsi="Times" w:cs="Times"/>
                <w:i/>
                <w:iCs/>
                <w:lang w:eastAsia="zh-CN"/>
              </w:rPr>
              <w:lastRenderedPageBreak/>
              <w:t>the LTE V2X sidelink synchronization procedure</w:t>
            </w:r>
          </w:p>
          <w:p w14:paraId="0B301553" w14:textId="77777777" w:rsidR="00846160" w:rsidRDefault="00846160" w:rsidP="00846160">
            <w:pPr>
              <w:rPr>
                <w:rFonts w:ascii="Calibri" w:eastAsiaTheme="minorHAnsi" w:hAnsi="Calibri" w:cs="Calibri"/>
                <w:sz w:val="22"/>
                <w:szCs w:val="22"/>
              </w:rPr>
            </w:pPr>
          </w:p>
          <w:p w14:paraId="4EAED76F" w14:textId="77777777" w:rsidR="00846160" w:rsidRDefault="00846160" w:rsidP="00846160">
            <w:pPr>
              <w:rPr>
                <w:i/>
                <w:iCs/>
                <w:lang w:eastAsia="x-none"/>
              </w:rPr>
            </w:pPr>
            <w:r>
              <w:rPr>
                <w:i/>
                <w:iCs/>
                <w:highlight w:val="green"/>
                <w:lang w:eastAsia="x-none"/>
              </w:rPr>
              <w:t>Agreements</w:t>
            </w:r>
            <w:r>
              <w:rPr>
                <w:i/>
                <w:iCs/>
                <w:lang w:eastAsia="x-none"/>
              </w:rPr>
              <w:t xml:space="preserve"> in RAN1#94bis:</w:t>
            </w:r>
          </w:p>
          <w:p w14:paraId="248BA5B4" w14:textId="77777777" w:rsidR="00846160" w:rsidRDefault="00846160" w:rsidP="00637310">
            <w:pPr>
              <w:numPr>
                <w:ilvl w:val="0"/>
                <w:numId w:val="24"/>
              </w:numPr>
              <w:spacing w:after="0"/>
              <w:rPr>
                <w:rFonts w:eastAsia="Times New Roman"/>
                <w:i/>
                <w:iCs/>
                <w:lang w:eastAsia="x-none"/>
              </w:rPr>
            </w:pPr>
            <w:r>
              <w:rPr>
                <w:rFonts w:eastAsia="Times New Roman"/>
                <w:i/>
                <w:iCs/>
                <w:highlight w:val="lightGray"/>
                <w:lang w:eastAsia="x-none"/>
              </w:rPr>
              <w:t>For TDM solutions, LTE and NR V2X sidelinks are assumed to be synchronized</w:t>
            </w:r>
            <w:r>
              <w:rPr>
                <w:rFonts w:eastAsia="Times New Roman"/>
                <w:i/>
                <w:iCs/>
                <w:lang w:eastAsia="x-none"/>
              </w:rPr>
              <w:t xml:space="preserve"> </w:t>
            </w:r>
          </w:p>
          <w:p w14:paraId="1C609ED8" w14:textId="77777777" w:rsidR="00846160" w:rsidRDefault="00846160" w:rsidP="00637310">
            <w:pPr>
              <w:numPr>
                <w:ilvl w:val="1"/>
                <w:numId w:val="24"/>
              </w:numPr>
              <w:spacing w:after="0"/>
              <w:rPr>
                <w:rFonts w:eastAsia="Times New Roman"/>
                <w:i/>
                <w:iCs/>
                <w:lang w:eastAsia="x-none"/>
              </w:rPr>
            </w:pPr>
            <w:r>
              <w:rPr>
                <w:rFonts w:eastAsia="Times New Roman"/>
                <w:i/>
                <w:iCs/>
                <w:lang w:eastAsia="x-none"/>
              </w:rPr>
              <w:t>FFS accuracy of time alignment/synchronization</w:t>
            </w:r>
          </w:p>
          <w:p w14:paraId="41BA7DA4" w14:textId="77777777" w:rsidR="00846160" w:rsidRDefault="00846160" w:rsidP="00637310">
            <w:pPr>
              <w:numPr>
                <w:ilvl w:val="1"/>
                <w:numId w:val="24"/>
              </w:numPr>
              <w:spacing w:after="0"/>
              <w:rPr>
                <w:rFonts w:eastAsia="Times New Roman"/>
                <w:i/>
                <w:iCs/>
                <w:lang w:eastAsia="x-none"/>
              </w:rPr>
            </w:pPr>
            <w:r>
              <w:rPr>
                <w:rFonts w:eastAsia="Times New Roman"/>
                <w:i/>
                <w:iCs/>
                <w:lang w:eastAsia="x-none"/>
              </w:rPr>
              <w:t>FFS alignment whether slot level and/or DFN based alignment is needed</w:t>
            </w:r>
          </w:p>
          <w:p w14:paraId="2A72C6C2" w14:textId="77777777" w:rsidR="00846160" w:rsidRDefault="00846160" w:rsidP="00846160">
            <w:pPr>
              <w:rPr>
                <w:rFonts w:ascii="Calibri" w:eastAsiaTheme="minorHAnsi" w:hAnsi="Calibri" w:cs="Calibri"/>
                <w:sz w:val="22"/>
                <w:szCs w:val="22"/>
              </w:rPr>
            </w:pPr>
          </w:p>
          <w:p w14:paraId="103FD393" w14:textId="77777777" w:rsidR="00846160" w:rsidRDefault="00846160" w:rsidP="00846160">
            <w:pPr>
              <w:rPr>
                <w:rFonts w:ascii="Times" w:hAnsi="Times" w:cs="Times"/>
                <w:i/>
                <w:iCs/>
                <w:lang w:eastAsia="x-none"/>
              </w:rPr>
            </w:pPr>
            <w:r>
              <w:rPr>
                <w:rFonts w:ascii="Times" w:hAnsi="Times" w:cs="Times"/>
                <w:i/>
                <w:iCs/>
                <w:highlight w:val="green"/>
                <w:lang w:eastAsia="x-none"/>
              </w:rPr>
              <w:t>Agreements</w:t>
            </w:r>
            <w:r>
              <w:rPr>
                <w:i/>
                <w:iCs/>
                <w:lang w:eastAsia="x-none"/>
              </w:rPr>
              <w:t xml:space="preserve"> in RAN1#95</w:t>
            </w:r>
            <w:r>
              <w:rPr>
                <w:rFonts w:ascii="Times" w:hAnsi="Times" w:cs="Times"/>
                <w:i/>
                <w:iCs/>
                <w:lang w:eastAsia="x-none"/>
              </w:rPr>
              <w:t>:</w:t>
            </w:r>
          </w:p>
          <w:p w14:paraId="7BA472BC" w14:textId="77777777" w:rsidR="00846160" w:rsidRDefault="00846160" w:rsidP="00637310">
            <w:pPr>
              <w:numPr>
                <w:ilvl w:val="0"/>
                <w:numId w:val="25"/>
              </w:numPr>
              <w:spacing w:after="0"/>
              <w:rPr>
                <w:rFonts w:ascii="Times" w:eastAsia="Times New Roman" w:hAnsi="Times" w:cs="Times"/>
                <w:i/>
                <w:iCs/>
              </w:rPr>
            </w:pPr>
            <w:r>
              <w:rPr>
                <w:rFonts w:ascii="Times" w:eastAsia="Times New Roman" w:hAnsi="Times" w:cs="Times"/>
                <w:i/>
                <w:iCs/>
              </w:rPr>
              <w:t xml:space="preserve">For FDM solutions: </w:t>
            </w:r>
          </w:p>
          <w:p w14:paraId="6ED2894F" w14:textId="77777777" w:rsidR="00846160" w:rsidRDefault="00846160" w:rsidP="00637310">
            <w:pPr>
              <w:numPr>
                <w:ilvl w:val="1"/>
                <w:numId w:val="25"/>
              </w:numPr>
              <w:spacing w:after="0"/>
              <w:rPr>
                <w:rFonts w:ascii="Times" w:eastAsia="Times New Roman" w:hAnsi="Times" w:cs="Times"/>
                <w:i/>
                <w:iCs/>
              </w:rPr>
            </w:pPr>
            <w:r>
              <w:rPr>
                <w:rFonts w:ascii="Times" w:eastAsia="Times New Roman" w:hAnsi="Times" w:cs="Times"/>
                <w:i/>
                <w:iCs/>
                <w:highlight w:val="lightGray"/>
              </w:rPr>
              <w:t>For both dynamic and semi-static power allocation solutions, RAN1 assumes synchronization between NR and LTE V2X sidelinks, for a NR V2X UE when NR and LTE V2X sidelinks are intra-band</w:t>
            </w:r>
          </w:p>
          <w:p w14:paraId="1DEA9503" w14:textId="77777777" w:rsidR="00846160" w:rsidRDefault="00846160" w:rsidP="00637310">
            <w:pPr>
              <w:numPr>
                <w:ilvl w:val="1"/>
                <w:numId w:val="25"/>
              </w:numPr>
              <w:spacing w:after="0"/>
              <w:rPr>
                <w:rFonts w:ascii="Times" w:eastAsia="Times New Roman" w:hAnsi="Times" w:cs="Times"/>
                <w:i/>
                <w:iCs/>
              </w:rPr>
            </w:pPr>
            <w:r>
              <w:rPr>
                <w:rFonts w:ascii="Times" w:eastAsia="Times New Roman" w:hAnsi="Times" w:cs="Times"/>
                <w:i/>
                <w:iCs/>
              </w:rPr>
              <w:t>The case of inter-band is FFS</w:t>
            </w:r>
          </w:p>
          <w:p w14:paraId="31154129" w14:textId="4B634A90" w:rsidR="00846160" w:rsidRDefault="00846160" w:rsidP="00846160">
            <w:r>
              <w:rPr>
                <w:rFonts w:ascii="Times" w:eastAsia="Times New Roman" w:hAnsi="Times" w:cs="Times"/>
                <w:i/>
                <w:iCs/>
              </w:rPr>
              <w:t>Note: If the identified solutions can be applied to systems that are not synchronized, then RAN1 may revisit this assumption.</w:t>
            </w:r>
          </w:p>
        </w:tc>
      </w:tr>
      <w:tr w:rsidR="00C76B95" w14:paraId="09B09E30" w14:textId="77777777" w:rsidTr="00A816A6">
        <w:tc>
          <w:tcPr>
            <w:tcW w:w="4810" w:type="dxa"/>
          </w:tcPr>
          <w:p w14:paraId="53EFB3EB" w14:textId="2DC09B5E" w:rsidR="00C76B95" w:rsidRDefault="00C76B95" w:rsidP="00C76B95">
            <w:r>
              <w:lastRenderedPageBreak/>
              <w:t>Intel</w:t>
            </w:r>
          </w:p>
        </w:tc>
        <w:tc>
          <w:tcPr>
            <w:tcW w:w="4810" w:type="dxa"/>
          </w:tcPr>
          <w:p w14:paraId="51152D3B" w14:textId="77777777" w:rsidR="00C76B95" w:rsidRDefault="00C76B95" w:rsidP="00637310">
            <w:pPr>
              <w:pStyle w:val="ListParagraph"/>
              <w:numPr>
                <w:ilvl w:val="0"/>
                <w:numId w:val="26"/>
              </w:numPr>
              <w:rPr>
                <w:rFonts w:ascii="Calibri" w:hAnsi="Calibri" w:cs="Calibri"/>
              </w:rPr>
            </w:pPr>
            <w:r>
              <w:rPr>
                <w:rFonts w:ascii="Calibri" w:hAnsi="Calibri" w:cs="Calibri"/>
              </w:rPr>
              <w:t>We do not see the need for additional discussion on SL priority used for inter-RAT prioritization and channel prioritization.</w:t>
            </w:r>
          </w:p>
          <w:p w14:paraId="2DD61A03" w14:textId="18145CBA" w:rsidR="00C76B95" w:rsidRPr="00C76B95" w:rsidRDefault="00C76B95" w:rsidP="00637310">
            <w:pPr>
              <w:pStyle w:val="ListParagraph"/>
              <w:numPr>
                <w:ilvl w:val="0"/>
                <w:numId w:val="26"/>
              </w:numPr>
            </w:pPr>
            <w:r w:rsidRPr="00C76B95">
              <w:rPr>
                <w:rFonts w:ascii="Calibri" w:hAnsi="Calibri" w:cs="Calibri"/>
              </w:rPr>
              <w:t>Point on synchronization, raised by vivo and LGE seems may require some RAN4 discussion. Our preference is that it is resolved by RAN4 rather than RAN1.</w:t>
            </w:r>
          </w:p>
        </w:tc>
      </w:tr>
      <w:tr w:rsidR="00413500" w14:paraId="681E6FE5" w14:textId="77777777" w:rsidTr="00A816A6">
        <w:tc>
          <w:tcPr>
            <w:tcW w:w="4810" w:type="dxa"/>
          </w:tcPr>
          <w:p w14:paraId="23B60E61" w14:textId="14ABF8C1" w:rsidR="00413500" w:rsidRDefault="00413500" w:rsidP="00413500">
            <w:r>
              <w:t>Huawei, HiSilicon</w:t>
            </w:r>
          </w:p>
        </w:tc>
        <w:tc>
          <w:tcPr>
            <w:tcW w:w="4810" w:type="dxa"/>
          </w:tcPr>
          <w:p w14:paraId="2472CB99" w14:textId="77777777" w:rsidR="00413500" w:rsidRDefault="00413500" w:rsidP="00413500">
            <w:r>
              <w:t xml:space="preserve">For issue 2 components, there should also be one to capture the agreement below which is missing. </w:t>
            </w:r>
          </w:p>
          <w:p w14:paraId="62F96AFF" w14:textId="77777777" w:rsidR="00413500" w:rsidRDefault="00413500" w:rsidP="00413500">
            <w:r>
              <w:rPr>
                <w:shd w:val="clear" w:color="auto" w:fill="00FF00"/>
              </w:rPr>
              <w:t>RAN1#99 Agreements</w:t>
            </w:r>
            <w:r>
              <w:t>:</w:t>
            </w:r>
          </w:p>
          <w:p w14:paraId="158A9E3E" w14:textId="77777777" w:rsidR="00413500" w:rsidRDefault="00413500" w:rsidP="00413500">
            <w:pPr>
              <w:pStyle w:val="ListParagraph"/>
              <w:ind w:hanging="360"/>
              <w:rPr>
                <w:rFonts w:eastAsia="Gulim"/>
              </w:rPr>
            </w:pPr>
            <w:r>
              <w:rPr>
                <w:rFonts w:ascii="Symbol" w:eastAsia="Gulim" w:hAnsi="Symbol"/>
                <w:sz w:val="22"/>
                <w:szCs w:val="22"/>
              </w:rPr>
              <w:t></w:t>
            </w:r>
            <w:r>
              <w:rPr>
                <w:rFonts w:eastAsia="Gulim"/>
                <w:sz w:val="14"/>
                <w:szCs w:val="14"/>
              </w:rPr>
              <w:t xml:space="preserve">         </w:t>
            </w:r>
            <w:r>
              <w:rPr>
                <w:rFonts w:eastAsia="Gulim"/>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1A52734F" w14:textId="01E56FB1" w:rsidR="00413500" w:rsidRPr="00AD6254" w:rsidRDefault="00413500" w:rsidP="00413500">
            <w:pPr>
              <w:rPr>
                <w:rFonts w:ascii="Calibri" w:hAnsi="Calibri" w:cs="Calibri"/>
              </w:rPr>
            </w:pPr>
            <w:r>
              <w:t>Probably all of issue 2 can be taken directly in  the TP phase, although we would note that in many cases of an agreement leaving something up to UE implementation, there may be no need to specify the statements, since UE is only obliged to do what is written in specs.</w:t>
            </w:r>
          </w:p>
        </w:tc>
      </w:tr>
      <w:tr w:rsidR="00413500" w14:paraId="05907F98" w14:textId="77777777" w:rsidTr="00A816A6">
        <w:tc>
          <w:tcPr>
            <w:tcW w:w="4810" w:type="dxa"/>
          </w:tcPr>
          <w:p w14:paraId="56B9753D" w14:textId="23C7B486" w:rsidR="00413500" w:rsidRDefault="00413500" w:rsidP="00413500">
            <w:r>
              <w:rPr>
                <w:rFonts w:eastAsia="Times New Roman"/>
              </w:rPr>
              <w:t> Apple</w:t>
            </w:r>
          </w:p>
        </w:tc>
        <w:tc>
          <w:tcPr>
            <w:tcW w:w="4810" w:type="dxa"/>
          </w:tcPr>
          <w:p w14:paraId="3F653E5D" w14:textId="77777777" w:rsidR="00413500" w:rsidRDefault="00413500" w:rsidP="00413500">
            <w:pPr>
              <w:rPr>
                <w:rFonts w:eastAsia="Times New Roman"/>
              </w:rPr>
            </w:pPr>
            <w:r>
              <w:rPr>
                <w:rFonts w:eastAsia="Times New Roman"/>
              </w:rPr>
              <w:t>For issue 1, based on the agreement in RAN1 #98 that NR V2X priority field and PPPP are directly comparable, we do not think any further agreement is needed.</w:t>
            </w:r>
          </w:p>
          <w:p w14:paraId="23D38B37" w14:textId="2A164CC7" w:rsidR="00413500" w:rsidRDefault="00413500" w:rsidP="00413500">
            <w:r>
              <w:rPr>
                <w:rFonts w:eastAsia="Times New Roman"/>
                <w:lang w:eastAsia="zh-CN"/>
              </w:rPr>
              <w:t>For issue 2, we think the sub-bullets are either commonly understood or their corresponding agreements have already been made. They can be handled in the TP phase. </w:t>
            </w:r>
          </w:p>
        </w:tc>
      </w:tr>
      <w:tr w:rsidR="0091515F" w14:paraId="6A70A000" w14:textId="77777777" w:rsidTr="00A816A6">
        <w:tc>
          <w:tcPr>
            <w:tcW w:w="4810" w:type="dxa"/>
          </w:tcPr>
          <w:p w14:paraId="6B89F2BC" w14:textId="18312838" w:rsidR="0091515F" w:rsidRDefault="0091515F" w:rsidP="0091515F">
            <w:pPr>
              <w:rPr>
                <w:rFonts w:eastAsia="Times New Roman"/>
              </w:rPr>
            </w:pPr>
            <w:r>
              <w:t>Futurewei</w:t>
            </w:r>
          </w:p>
        </w:tc>
        <w:tc>
          <w:tcPr>
            <w:tcW w:w="4810" w:type="dxa"/>
          </w:tcPr>
          <w:p w14:paraId="30E097F4" w14:textId="77777777" w:rsidR="0091515F" w:rsidRDefault="0091515F" w:rsidP="0091515F">
            <w:r>
              <w:t>In our view, there is no need to discuss issue 1, as explained by OPPO and DCM.</w:t>
            </w:r>
          </w:p>
          <w:p w14:paraId="26321587" w14:textId="33323A8B" w:rsidR="0091515F" w:rsidRDefault="0091515F" w:rsidP="0091515F">
            <w:pPr>
              <w:rPr>
                <w:rFonts w:eastAsia="Times New Roman"/>
              </w:rPr>
            </w:pPr>
            <w:r>
              <w:t xml:space="preserve">Issue 2 needs a little bit of work in the spec. </w:t>
            </w:r>
          </w:p>
        </w:tc>
      </w:tr>
      <w:tr w:rsidR="0091515F" w14:paraId="6DD7C8A7" w14:textId="77777777" w:rsidTr="00A816A6">
        <w:tc>
          <w:tcPr>
            <w:tcW w:w="4810" w:type="dxa"/>
          </w:tcPr>
          <w:p w14:paraId="1FE63224" w14:textId="342DE3FD" w:rsidR="0091515F" w:rsidRDefault="007A25BC" w:rsidP="0091515F">
            <w:r>
              <w:t>ZTE, Sanechips</w:t>
            </w:r>
          </w:p>
        </w:tc>
        <w:tc>
          <w:tcPr>
            <w:tcW w:w="4810" w:type="dxa"/>
          </w:tcPr>
          <w:p w14:paraId="6A7BDFC7" w14:textId="77777777" w:rsidR="000E0895" w:rsidRPr="000E0895" w:rsidRDefault="000E0895" w:rsidP="000E0895">
            <w:pPr>
              <w:pStyle w:val="NormalWeb"/>
              <w:wordWrap w:val="0"/>
              <w:rPr>
                <w:sz w:val="20"/>
                <w:szCs w:val="20"/>
              </w:rPr>
            </w:pPr>
            <w:r w:rsidRPr="000E0895">
              <w:rPr>
                <w:sz w:val="20"/>
                <w:szCs w:val="20"/>
              </w:rPr>
              <w:t>For issue 1, as Apple pointed out, the priorities from SCI and higher layer are agreed to be comparable. In addition, it is already specified in 38.213 that priority in SCI is used for at least PSCCH/PSSCH and priority indicated by higher layer is used for SL SSB -- there is no chance for UE implementation to choose from the two priority sources. So we do not think issue #1 should be taken to further email discussion.</w:t>
            </w:r>
          </w:p>
          <w:p w14:paraId="5D1E48B2" w14:textId="2D44CF94" w:rsidR="0091515F" w:rsidRDefault="000E0895" w:rsidP="000E0895">
            <w:r w:rsidRPr="000E0895">
              <w:t>For issue #2, our preference is to solve them in this meeting, ideally without consuming email thread budget. Given all items listed in issue #2 are already agreed, we suggest FL to put them in a preparation phase conclusion and inform the editor to capture them in the spec. We did the similar in RAN1 #100e. This work should be done sooner or later, in April or May. We prefer to clear them in this meeting.</w:t>
            </w:r>
          </w:p>
        </w:tc>
      </w:tr>
      <w:tr w:rsidR="003549B6" w14:paraId="07EC00A5" w14:textId="77777777" w:rsidTr="00A816A6">
        <w:tc>
          <w:tcPr>
            <w:tcW w:w="4810" w:type="dxa"/>
          </w:tcPr>
          <w:p w14:paraId="71C52509" w14:textId="61200A0E" w:rsidR="003549B6" w:rsidRPr="003549B6" w:rsidRDefault="003549B6" w:rsidP="003549B6">
            <w:r w:rsidRPr="003549B6">
              <w:t>CATT</w:t>
            </w:r>
          </w:p>
        </w:tc>
        <w:tc>
          <w:tcPr>
            <w:tcW w:w="4810" w:type="dxa"/>
          </w:tcPr>
          <w:p w14:paraId="252EAF3A" w14:textId="77777777" w:rsidR="003549B6" w:rsidRPr="003549B6" w:rsidRDefault="003549B6" w:rsidP="003549B6">
            <w:r w:rsidRPr="003549B6">
              <w:t>For issue 1, the current agreement is clear, no need for email discussion.</w:t>
            </w:r>
          </w:p>
          <w:p w14:paraId="332AB199" w14:textId="0B050C61" w:rsidR="003549B6" w:rsidRPr="003549B6" w:rsidRDefault="003549B6" w:rsidP="003549B6">
            <w:r w:rsidRPr="003549B6">
              <w:t>For issue 2, no further agreements are required, the only thing is how to capture the previous agreements into spec. It can be handled directly by TP.</w:t>
            </w:r>
          </w:p>
        </w:tc>
      </w:tr>
      <w:tr w:rsidR="00D91A53" w14:paraId="545376AD" w14:textId="77777777" w:rsidTr="00A816A6">
        <w:tc>
          <w:tcPr>
            <w:tcW w:w="4810" w:type="dxa"/>
          </w:tcPr>
          <w:p w14:paraId="6B3A6046" w14:textId="7F838343" w:rsidR="00D91A53" w:rsidRPr="003549B6" w:rsidRDefault="00D91A53" w:rsidP="00D91A53">
            <w:r>
              <w:t>Samsung</w:t>
            </w:r>
          </w:p>
        </w:tc>
        <w:tc>
          <w:tcPr>
            <w:tcW w:w="4810" w:type="dxa"/>
          </w:tcPr>
          <w:p w14:paraId="398C3ED6" w14:textId="734FA729" w:rsidR="00D91A53" w:rsidRPr="003549B6" w:rsidRDefault="00D91A53" w:rsidP="00D91A53">
            <w:r>
              <w:t>For both issues 1 and 2, we don't see the necessity to make new agreements since the current specifications are already clear.</w:t>
            </w:r>
          </w:p>
        </w:tc>
      </w:tr>
    </w:tbl>
    <w:p w14:paraId="62DF55EE" w14:textId="77777777" w:rsidR="001A5ADB" w:rsidRPr="001A5ADB" w:rsidRDefault="001A5ADB" w:rsidP="001A5ADB"/>
    <w:p w14:paraId="7A9D4B39" w14:textId="36C7BC48" w:rsidR="00CD5540" w:rsidRDefault="00A61432" w:rsidP="009F6E54">
      <w:pPr>
        <w:pStyle w:val="Heading1"/>
        <w:numPr>
          <w:ilvl w:val="0"/>
          <w:numId w:val="1"/>
        </w:numPr>
        <w:jc w:val="both"/>
      </w:pPr>
      <w:bookmarkStart w:id="3" w:name="_Ref37938620"/>
      <w:r>
        <w:rPr>
          <w:lang w:eastAsia="zh-CN"/>
        </w:rPr>
        <w:t>List of Issues for In-device Coexistence</w:t>
      </w:r>
      <w:bookmarkEnd w:id="3"/>
    </w:p>
    <w:p w14:paraId="0BA528D8" w14:textId="1A9326F7" w:rsidR="004A3BAF" w:rsidRDefault="00A61432" w:rsidP="00E6161D">
      <w:pPr>
        <w:jc w:val="both"/>
        <w:rPr>
          <w:lang w:val="en-US"/>
        </w:rPr>
      </w:pPr>
      <w:r w:rsidRPr="001F5E3A">
        <w:rPr>
          <w:lang w:val="en-US"/>
        </w:rPr>
        <w:t xml:space="preserve">Different proposals made </w:t>
      </w:r>
      <w:r w:rsidR="0013466B">
        <w:rPr>
          <w:lang w:val="en-US"/>
        </w:rPr>
        <w:t>in</w:t>
      </w:r>
      <w:r w:rsidRPr="001F5E3A">
        <w:rPr>
          <w:lang w:val="en-US"/>
        </w:rPr>
        <w:t xml:space="preserve"> contributions are provided in</w:t>
      </w:r>
      <w:r w:rsidR="00D91A53">
        <w:rPr>
          <w:lang w:val="en-US"/>
        </w:rPr>
        <w:t xml:space="preserve"> </w:t>
      </w:r>
      <w:r w:rsidR="00D91A53">
        <w:rPr>
          <w:lang w:val="en-US"/>
        </w:rPr>
        <w:fldChar w:fldCharType="begin"/>
      </w:r>
      <w:r w:rsidR="00D91A53">
        <w:rPr>
          <w:lang w:val="en-US"/>
        </w:rPr>
        <w:instrText xml:space="preserve"> REF _Ref37938346 \h </w:instrText>
      </w:r>
      <w:r w:rsidR="00D91A53">
        <w:rPr>
          <w:lang w:val="en-US"/>
        </w:rPr>
      </w:r>
      <w:r w:rsidR="00D91A53">
        <w:rPr>
          <w:lang w:val="en-US"/>
        </w:rPr>
        <w:fldChar w:fldCharType="separate"/>
      </w:r>
      <w:r w:rsidR="00D91A53">
        <w:t xml:space="preserve">Table </w:t>
      </w:r>
      <w:r w:rsidR="00D91A53">
        <w:rPr>
          <w:noProof/>
        </w:rPr>
        <w:t>1</w:t>
      </w:r>
      <w:r w:rsidR="00D91A53">
        <w:rPr>
          <w:lang w:val="en-US"/>
        </w:rPr>
        <w:fldChar w:fldCharType="end"/>
      </w:r>
      <w:r w:rsidRPr="001F5E3A">
        <w:rPr>
          <w:lang w:val="en-US"/>
        </w:rPr>
        <w:t>.</w:t>
      </w:r>
      <w:r w:rsidR="00D739AD" w:rsidRPr="001F5E3A">
        <w:rPr>
          <w:lang w:val="en-US"/>
        </w:rPr>
        <w:t xml:space="preserve"> A</w:t>
      </w:r>
      <w:r w:rsidRPr="001F5E3A">
        <w:rPr>
          <w:lang w:val="en-US"/>
        </w:rPr>
        <w:t xml:space="preserve">s per </w:t>
      </w:r>
      <w:r w:rsidR="00D739AD" w:rsidRPr="001F5E3A">
        <w:rPr>
          <w:lang w:val="en-US"/>
        </w:rPr>
        <w:t xml:space="preserve">Feature Lead’s </w:t>
      </w:r>
      <w:r w:rsidR="0044221E">
        <w:rPr>
          <w:lang w:val="en-US"/>
        </w:rPr>
        <w:t>understanding</w:t>
      </w:r>
      <w:r w:rsidR="00D739AD" w:rsidRPr="001F5E3A">
        <w:rPr>
          <w:lang w:val="en-US"/>
        </w:rPr>
        <w:t xml:space="preserve"> most of the proposals are either agreed in some form or already decided not to support.</w:t>
      </w:r>
      <w:r w:rsidR="00B41B36">
        <w:rPr>
          <w:lang w:val="en-US"/>
        </w:rPr>
        <w:t xml:space="preserve"> Some of the </w:t>
      </w:r>
      <w:r w:rsidR="00F95FCA">
        <w:rPr>
          <w:lang w:val="en-US"/>
        </w:rPr>
        <w:t>proposals</w:t>
      </w:r>
      <w:r w:rsidR="00B41B36">
        <w:rPr>
          <w:lang w:val="en-US"/>
        </w:rPr>
        <w:t xml:space="preserve"> introduce new functionality that has not been agreed or discussed earlier.</w:t>
      </w:r>
    </w:p>
    <w:p w14:paraId="0F74A2B9" w14:textId="0598DED3" w:rsidR="00B139BD" w:rsidRDefault="00B538E6" w:rsidP="00E6161D">
      <w:pPr>
        <w:jc w:val="both"/>
        <w:rPr>
          <w:lang w:val="en-US"/>
        </w:rPr>
      </w:pPr>
      <w:r>
        <w:rPr>
          <w:lang w:val="en-US"/>
        </w:rPr>
        <w:t>Two</w:t>
      </w:r>
      <w:r w:rsidR="00D739AD" w:rsidRPr="001F5E3A">
        <w:rPr>
          <w:lang w:val="en-US"/>
        </w:rPr>
        <w:t xml:space="preserve"> possible issue</w:t>
      </w:r>
      <w:r>
        <w:rPr>
          <w:lang w:val="en-US"/>
        </w:rPr>
        <w:t>s</w:t>
      </w:r>
      <w:r w:rsidR="00D739AD" w:rsidRPr="001F5E3A">
        <w:rPr>
          <w:lang w:val="en-US"/>
        </w:rPr>
        <w:t xml:space="preserve"> that can be </w:t>
      </w:r>
      <w:r w:rsidR="008A49C6" w:rsidRPr="001F5E3A">
        <w:rPr>
          <w:lang w:val="en-US"/>
        </w:rPr>
        <w:t>prioritized</w:t>
      </w:r>
      <w:r w:rsidR="00D739AD" w:rsidRPr="001F5E3A">
        <w:rPr>
          <w:lang w:val="en-US"/>
        </w:rPr>
        <w:t xml:space="preserve"> for discussion </w:t>
      </w:r>
      <w:r w:rsidR="009869F7">
        <w:rPr>
          <w:lang w:val="en-US"/>
        </w:rPr>
        <w:t>are</w:t>
      </w:r>
      <w:r w:rsidR="00D739AD" w:rsidRPr="001F5E3A">
        <w:rPr>
          <w:lang w:val="en-US"/>
        </w:rPr>
        <w:t xml:space="preserve"> provided below.</w:t>
      </w:r>
      <w:r w:rsidR="001F5E3A">
        <w:rPr>
          <w:lang w:val="en-US"/>
        </w:rPr>
        <w:t xml:space="preserve"> </w:t>
      </w:r>
      <w:r w:rsidR="00B139BD">
        <w:rPr>
          <w:lang w:val="en-US"/>
        </w:rPr>
        <w:t>They are limited in scope and specification change</w:t>
      </w:r>
      <w:r w:rsidR="00846FCC">
        <w:rPr>
          <w:lang w:val="en-US"/>
        </w:rPr>
        <w:t xml:space="preserve"> and are necessary for correct system operation.</w:t>
      </w:r>
    </w:p>
    <w:p w14:paraId="6980E470" w14:textId="4C625A5A" w:rsidR="00A61432" w:rsidRPr="001F5E3A" w:rsidRDefault="008A49C6" w:rsidP="00E6161D">
      <w:pPr>
        <w:jc w:val="both"/>
        <w:rPr>
          <w:lang w:val="en-US"/>
        </w:rPr>
      </w:pPr>
      <w:r>
        <w:rPr>
          <w:lang w:val="en-US"/>
        </w:rPr>
        <w:t>Th</w:t>
      </w:r>
      <w:r w:rsidR="00B538E6">
        <w:rPr>
          <w:lang w:val="en-US"/>
        </w:rPr>
        <w:t>e</w:t>
      </w:r>
      <w:r>
        <w:rPr>
          <w:lang w:val="en-US"/>
        </w:rPr>
        <w:t xml:space="preserve"> </w:t>
      </w:r>
      <w:r w:rsidR="00B139BD">
        <w:rPr>
          <w:lang w:val="en-US"/>
        </w:rPr>
        <w:t xml:space="preserve">first </w:t>
      </w:r>
      <w:r>
        <w:rPr>
          <w:lang w:val="en-US"/>
        </w:rPr>
        <w:t>issue is</w:t>
      </w:r>
      <w:r w:rsidR="00B139BD">
        <w:rPr>
          <w:lang w:val="en-US"/>
        </w:rPr>
        <w:t xml:space="preserve"> whether to specify which priority is used for in-device coexistence prioritization. One proposal is to use the priority in SCI, the other is to leave it up to UE implementation. Using the priority in SCI unifies behavior between UEs and is in in line with other prioritization rules in NR sidelink. Since there are two different views,</w:t>
      </w:r>
      <w:r>
        <w:rPr>
          <w:lang w:val="en-US"/>
        </w:rPr>
        <w:t xml:space="preserve"> RAN1 needs to make </w:t>
      </w:r>
      <w:r w:rsidR="00CC3BAA">
        <w:rPr>
          <w:lang w:val="en-US"/>
        </w:rPr>
        <w:t>an</w:t>
      </w:r>
      <w:r>
        <w:rPr>
          <w:lang w:val="en-US"/>
        </w:rPr>
        <w:t xml:space="preserve"> agreement </w:t>
      </w:r>
      <w:r w:rsidR="00B139BD">
        <w:rPr>
          <w:lang w:val="en-US"/>
        </w:rPr>
        <w:t>to avoid any future ambiguity</w:t>
      </w:r>
      <w:r>
        <w:rPr>
          <w:lang w:val="en-US"/>
        </w:rPr>
        <w:t>.</w:t>
      </w:r>
    </w:p>
    <w:p w14:paraId="30CD7EB7" w14:textId="69650913" w:rsidR="00906C7B" w:rsidRDefault="00E70B13" w:rsidP="00E70B13">
      <w:pPr>
        <w:jc w:val="both"/>
        <w:rPr>
          <w:lang w:val="en-US"/>
        </w:rPr>
      </w:pPr>
      <w:r w:rsidRPr="00B139BD">
        <w:rPr>
          <w:lang w:val="en-US"/>
        </w:rPr>
        <w:t>The second issue is to capture missing parts of agreements in specifications</w:t>
      </w:r>
      <w:r>
        <w:rPr>
          <w:lang w:val="en-US"/>
        </w:rPr>
        <w:t xml:space="preserve"> that are required for correct system operation.</w:t>
      </w:r>
      <w:r w:rsidR="00D54B1E">
        <w:rPr>
          <w:lang w:val="en-US"/>
        </w:rPr>
        <w:t xml:space="preserve"> There are other agreements not captured, but they are either being discus</w:t>
      </w:r>
      <w:r w:rsidR="0035672E">
        <w:rPr>
          <w:lang w:val="en-US"/>
        </w:rPr>
        <w:t>sed in other AIs (e.g. priority of a CSI report) or there were discussions whether they would be captured in RAN1 specifications.</w:t>
      </w:r>
    </w:p>
    <w:p w14:paraId="641A1BA1" w14:textId="3339D857" w:rsidR="005F7759" w:rsidRDefault="005F7759" w:rsidP="00E70B13">
      <w:pPr>
        <w:jc w:val="both"/>
        <w:rPr>
          <w:lang w:val="en-US"/>
        </w:rPr>
      </w:pPr>
      <w:r>
        <w:rPr>
          <w:lang w:val="en-US"/>
        </w:rPr>
        <w:t>Finally, the last set of proposals define new behavior</w:t>
      </w:r>
      <w:r w:rsidR="000C6868">
        <w:rPr>
          <w:lang w:val="en-US"/>
        </w:rPr>
        <w:t>s that have not been agreed yet</w:t>
      </w:r>
      <w:r w:rsidR="00A65177">
        <w:rPr>
          <w:lang w:val="en-US"/>
        </w:rPr>
        <w:t xml:space="preserve"> and are</w:t>
      </w:r>
      <w:r w:rsidR="00681A1C">
        <w:rPr>
          <w:lang w:val="en-US"/>
        </w:rPr>
        <w:t xml:space="preserve"> therefore</w:t>
      </w:r>
      <w:r w:rsidR="00A65177">
        <w:rPr>
          <w:lang w:val="en-US"/>
        </w:rPr>
        <w:t xml:space="preserve"> not included in the list of prioritized issues for this meeting.</w:t>
      </w:r>
    </w:p>
    <w:p w14:paraId="0E53281D" w14:textId="27A48F37" w:rsidR="000C6868" w:rsidRPr="00E70B13" w:rsidRDefault="000C6868" w:rsidP="00E70B13">
      <w:pPr>
        <w:jc w:val="both"/>
        <w:rPr>
          <w:lang w:val="en-US"/>
        </w:rPr>
      </w:pPr>
      <w:r>
        <w:rPr>
          <w:lang w:val="en-US"/>
        </w:rPr>
        <w:t xml:space="preserve">For this meeting, the proposal is to focus on the </w:t>
      </w:r>
      <w:r w:rsidR="00347B1E">
        <w:rPr>
          <w:lang w:val="en-US"/>
        </w:rPr>
        <w:t>following two sets of issues:</w:t>
      </w:r>
    </w:p>
    <w:p w14:paraId="12C45B26" w14:textId="7F7C1593" w:rsidR="002F7E80" w:rsidRPr="00213E30" w:rsidRDefault="002F7E80" w:rsidP="000610C9">
      <w:pPr>
        <w:rPr>
          <w:b/>
          <w:bCs/>
          <w:lang w:val="en-US"/>
        </w:rPr>
      </w:pPr>
      <w:r w:rsidRPr="00213E30">
        <w:rPr>
          <w:b/>
          <w:bCs/>
          <w:lang w:val="en-US"/>
        </w:rPr>
        <w:t xml:space="preserve">Issue 1: </w:t>
      </w:r>
      <w:r w:rsidR="00F6293B" w:rsidRPr="00213E30">
        <w:rPr>
          <w:b/>
          <w:bCs/>
          <w:lang w:val="en-US"/>
        </w:rPr>
        <w:t>Priorit</w:t>
      </w:r>
      <w:r w:rsidR="00B538E6" w:rsidRPr="00213E30">
        <w:rPr>
          <w:b/>
          <w:bCs/>
          <w:lang w:val="en-US"/>
        </w:rPr>
        <w:t>y used</w:t>
      </w:r>
      <w:r w:rsidRPr="00213E30">
        <w:rPr>
          <w:b/>
          <w:bCs/>
          <w:lang w:val="en-US"/>
        </w:rPr>
        <w:t xml:space="preserve"> for in-device coe</w:t>
      </w:r>
      <w:r w:rsidR="00B538E6" w:rsidRPr="00213E30">
        <w:rPr>
          <w:b/>
          <w:bCs/>
          <w:lang w:val="en-US"/>
        </w:rPr>
        <w:t>xistence:</w:t>
      </w:r>
    </w:p>
    <w:p w14:paraId="09A0288E" w14:textId="6EB1AA03" w:rsidR="00D739AD" w:rsidRDefault="00BA0988" w:rsidP="00637310">
      <w:pPr>
        <w:pStyle w:val="ListParagraph"/>
        <w:numPr>
          <w:ilvl w:val="0"/>
          <w:numId w:val="21"/>
        </w:numPr>
        <w:rPr>
          <w:lang w:val="en-US"/>
        </w:rPr>
      </w:pPr>
      <w:r>
        <w:rPr>
          <w:lang w:val="en-US"/>
        </w:rPr>
        <w:t xml:space="preserve">Define the priority </w:t>
      </w:r>
      <w:r w:rsidR="00D739AD" w:rsidRPr="00B538E6">
        <w:rPr>
          <w:lang w:val="en-US"/>
        </w:rPr>
        <w:t>used in the prioritization rules for in-device coexistence</w:t>
      </w:r>
      <w:r w:rsidR="00582D52">
        <w:rPr>
          <w:lang w:val="en-US"/>
        </w:rPr>
        <w:t xml:space="preserve"> to be either:</w:t>
      </w:r>
    </w:p>
    <w:p w14:paraId="53BD81A7" w14:textId="47EE4070" w:rsidR="00582D52" w:rsidRDefault="00582D52" w:rsidP="00637310">
      <w:pPr>
        <w:pStyle w:val="ListParagraph"/>
        <w:numPr>
          <w:ilvl w:val="1"/>
          <w:numId w:val="21"/>
        </w:numPr>
        <w:rPr>
          <w:bCs/>
          <w:lang w:eastAsia="zh-CN"/>
        </w:rPr>
      </w:pPr>
      <w:r w:rsidRPr="00D739AD">
        <w:rPr>
          <w:bCs/>
          <w:lang w:eastAsia="zh-CN"/>
        </w:rPr>
        <w:t>Priority indicated by the SCI</w:t>
      </w:r>
    </w:p>
    <w:p w14:paraId="30D41885" w14:textId="03094202" w:rsidR="00582D52" w:rsidRPr="00582D52" w:rsidRDefault="00582D52" w:rsidP="00637310">
      <w:pPr>
        <w:pStyle w:val="ListParagraph"/>
        <w:numPr>
          <w:ilvl w:val="1"/>
          <w:numId w:val="21"/>
        </w:numPr>
        <w:rPr>
          <w:bCs/>
          <w:lang w:eastAsia="zh-CN"/>
        </w:rPr>
      </w:pPr>
      <w:r>
        <w:rPr>
          <w:bCs/>
          <w:lang w:eastAsia="zh-CN"/>
        </w:rPr>
        <w:t>Priority used (from higher layers or SCI) is left up to UE implementation</w:t>
      </w:r>
    </w:p>
    <w:p w14:paraId="5A9D8C6D" w14:textId="70D0553A" w:rsidR="00B538E6" w:rsidRPr="00213E30" w:rsidRDefault="00B538E6" w:rsidP="00B538E6">
      <w:pPr>
        <w:rPr>
          <w:b/>
          <w:bCs/>
          <w:lang w:val="en-US"/>
        </w:rPr>
      </w:pPr>
      <w:r w:rsidRPr="00213E30">
        <w:rPr>
          <w:b/>
          <w:bCs/>
          <w:lang w:val="en-US"/>
        </w:rPr>
        <w:t>Issue 2: Channel/signal prioritization details for in-device coexistence:</w:t>
      </w:r>
    </w:p>
    <w:p w14:paraId="29678617" w14:textId="7FE3A0D2" w:rsidR="00BB6E22" w:rsidRPr="00B538E6" w:rsidRDefault="001B33AB" w:rsidP="00637310">
      <w:pPr>
        <w:pStyle w:val="ListParagraph"/>
        <w:numPr>
          <w:ilvl w:val="0"/>
          <w:numId w:val="21"/>
        </w:numPr>
        <w:rPr>
          <w:lang w:val="en-US"/>
        </w:rPr>
      </w:pPr>
      <w:r w:rsidRPr="00B538E6">
        <w:rPr>
          <w:lang w:val="en-US"/>
        </w:rPr>
        <w:t xml:space="preserve">Capture that PSFCH priority is set to </w:t>
      </w:r>
      <w:r w:rsidR="00820FD1" w:rsidRPr="00B538E6">
        <w:rPr>
          <w:lang w:val="en-US"/>
        </w:rPr>
        <w:t>the priority of the corresponding PSSCH</w:t>
      </w:r>
    </w:p>
    <w:p w14:paraId="18BFCDFB" w14:textId="3CDC4290" w:rsidR="00F6293B" w:rsidRPr="00B538E6" w:rsidRDefault="00B538E6" w:rsidP="00637310">
      <w:pPr>
        <w:pStyle w:val="ListParagraph"/>
        <w:numPr>
          <w:ilvl w:val="0"/>
          <w:numId w:val="21"/>
        </w:numPr>
        <w:rPr>
          <w:lang w:eastAsia="zh-CN"/>
        </w:rPr>
      </w:pPr>
      <w:r w:rsidRPr="00B538E6">
        <w:rPr>
          <w:lang w:eastAsia="zh-CN"/>
        </w:rPr>
        <w:t>Capture</w:t>
      </w:r>
      <w:r w:rsidR="00F6293B" w:rsidRPr="00B538E6">
        <w:rPr>
          <w:lang w:eastAsia="zh-CN"/>
        </w:rPr>
        <w:t xml:space="preserve"> that prioritization is performed across RATs, not within a RAT, for in-device coexistence.</w:t>
      </w:r>
    </w:p>
    <w:p w14:paraId="68F271D1" w14:textId="00E2F339" w:rsidR="00B538E6" w:rsidRDefault="00B538E6" w:rsidP="00637310">
      <w:pPr>
        <w:pStyle w:val="ListParagraph"/>
        <w:numPr>
          <w:ilvl w:val="0"/>
          <w:numId w:val="21"/>
        </w:numPr>
        <w:rPr>
          <w:lang w:eastAsia="zh-CN"/>
        </w:rPr>
      </w:pPr>
      <w:r w:rsidRPr="00B538E6">
        <w:rPr>
          <w:lang w:eastAsia="zh-CN"/>
        </w:rPr>
        <w:t>Capture that behaviour is left up to UE implementation if packet priority of LTE SL and/or NR SL is not known sufficiently in advance</w:t>
      </w:r>
    </w:p>
    <w:p w14:paraId="1706ED89" w14:textId="77777777" w:rsidR="00D91A53" w:rsidRDefault="00D91A53" w:rsidP="00D91A53">
      <w:pPr>
        <w:pStyle w:val="Caption"/>
        <w:jc w:val="center"/>
      </w:pPr>
    </w:p>
    <w:p w14:paraId="0A1479A3" w14:textId="67B58EBF" w:rsidR="001F5E3A" w:rsidRPr="00D739AD" w:rsidRDefault="00D91A53" w:rsidP="00D91A53">
      <w:pPr>
        <w:pStyle w:val="Caption"/>
        <w:jc w:val="center"/>
        <w:rPr>
          <w:rFonts w:eastAsia="Batang"/>
          <w:b w:val="0"/>
          <w:lang w:eastAsia="zh-CN"/>
        </w:rPr>
      </w:pPr>
      <w:bookmarkStart w:id="4" w:name="_Ref37938346"/>
      <w:r>
        <w:t xml:space="preserve">Table </w:t>
      </w:r>
      <w:r>
        <w:fldChar w:fldCharType="begin"/>
      </w:r>
      <w:r>
        <w:instrText xml:space="preserve"> SEQ Table \* ARABIC </w:instrText>
      </w:r>
      <w:r>
        <w:fldChar w:fldCharType="separate"/>
      </w:r>
      <w:r w:rsidR="000E105C">
        <w:rPr>
          <w:noProof/>
        </w:rPr>
        <w:t>2</w:t>
      </w:r>
      <w:r>
        <w:fldChar w:fldCharType="end"/>
      </w:r>
      <w:bookmarkEnd w:id="4"/>
      <w:r>
        <w:t xml:space="preserve"> </w:t>
      </w:r>
      <w:r w:rsidR="001F5E3A">
        <w:rPr>
          <w:rFonts w:eastAsia="Batang"/>
          <w:lang w:eastAsia="zh-CN"/>
        </w:rPr>
        <w:t>Proposals made by different companies</w:t>
      </w:r>
    </w:p>
    <w:tbl>
      <w:tblPr>
        <w:tblStyle w:val="TableGrid"/>
        <w:tblW w:w="0" w:type="auto"/>
        <w:tblInd w:w="360" w:type="dxa"/>
        <w:tblLook w:val="04A0" w:firstRow="1" w:lastRow="0" w:firstColumn="1" w:lastColumn="0" w:noHBand="0" w:noVBand="1"/>
      </w:tblPr>
      <w:tblGrid>
        <w:gridCol w:w="9260"/>
      </w:tblGrid>
      <w:tr w:rsidR="00D739AD" w:rsidRPr="00D739AD" w14:paraId="1D91C36F" w14:textId="77777777" w:rsidTr="00F12D22">
        <w:tc>
          <w:tcPr>
            <w:tcW w:w="9260" w:type="dxa"/>
          </w:tcPr>
          <w:p w14:paraId="697DA48E" w14:textId="227AA541" w:rsidR="00BA0988" w:rsidRDefault="00BA0988" w:rsidP="00637310">
            <w:pPr>
              <w:pStyle w:val="ListParagraph"/>
              <w:numPr>
                <w:ilvl w:val="0"/>
                <w:numId w:val="22"/>
              </w:numPr>
              <w:rPr>
                <w:bCs/>
                <w:lang w:eastAsia="zh-CN"/>
              </w:rPr>
            </w:pPr>
            <w:bookmarkStart w:id="5" w:name="_Toc24152230"/>
            <w:r>
              <w:rPr>
                <w:bCs/>
                <w:lang w:eastAsia="zh-CN"/>
              </w:rPr>
              <w:t>Priority used for in-device coexistence:</w:t>
            </w:r>
          </w:p>
          <w:p w14:paraId="4FADEA8D" w14:textId="47BE4584" w:rsidR="000408A8" w:rsidRDefault="000408A8" w:rsidP="00637310">
            <w:pPr>
              <w:pStyle w:val="ListParagraph"/>
              <w:numPr>
                <w:ilvl w:val="1"/>
                <w:numId w:val="22"/>
              </w:numPr>
              <w:rPr>
                <w:bCs/>
                <w:lang w:eastAsia="zh-CN"/>
              </w:rPr>
            </w:pPr>
            <w:r w:rsidRPr="00D739AD">
              <w:rPr>
                <w:bCs/>
                <w:lang w:eastAsia="zh-CN"/>
              </w:rPr>
              <w:t>Priority indicated by the SCI is used in the prioritization rules for in-device coexistence</w:t>
            </w:r>
            <w:bookmarkEnd w:id="5"/>
            <w:r>
              <w:rPr>
                <w:bCs/>
                <w:lang w:eastAsia="zh-CN"/>
              </w:rPr>
              <w:t xml:space="preserve"> </w:t>
            </w:r>
            <w:r>
              <w:rPr>
                <w:bCs/>
                <w:lang w:eastAsia="zh-CN"/>
              </w:rPr>
              <w:fldChar w:fldCharType="begin"/>
            </w:r>
            <w:r>
              <w:rPr>
                <w:bCs/>
                <w:lang w:eastAsia="zh-CN"/>
              </w:rPr>
              <w:instrText xml:space="preserve"> REF _Ref37698356 \r \h </w:instrText>
            </w:r>
            <w:r>
              <w:rPr>
                <w:bCs/>
                <w:lang w:eastAsia="zh-CN"/>
              </w:rPr>
            </w:r>
            <w:r>
              <w:rPr>
                <w:bCs/>
                <w:lang w:eastAsia="zh-CN"/>
              </w:rPr>
              <w:fldChar w:fldCharType="separate"/>
            </w:r>
            <w:r>
              <w:rPr>
                <w:bCs/>
                <w:lang w:eastAsia="zh-CN"/>
              </w:rPr>
              <w:t>[9]</w:t>
            </w:r>
            <w:r>
              <w:rPr>
                <w:bCs/>
                <w:lang w:eastAsia="zh-CN"/>
              </w:rPr>
              <w:fldChar w:fldCharType="end"/>
            </w:r>
          </w:p>
          <w:p w14:paraId="051C359E" w14:textId="489DF3E5" w:rsidR="00B538E6" w:rsidRPr="004F52A3" w:rsidRDefault="000408A8" w:rsidP="00637310">
            <w:pPr>
              <w:pStyle w:val="ListParagraph"/>
              <w:numPr>
                <w:ilvl w:val="1"/>
                <w:numId w:val="22"/>
              </w:numPr>
              <w:rPr>
                <w:bCs/>
                <w:lang w:eastAsia="zh-CN"/>
              </w:rPr>
            </w:pPr>
            <w:r>
              <w:rPr>
                <w:bCs/>
                <w:lang w:eastAsia="zh-CN"/>
              </w:rPr>
              <w:t xml:space="preserve">Priority used (from higher layers or SCI) is left up to UE implementation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r>
              <w:rPr>
                <w:bCs/>
                <w:lang w:eastAsia="zh-CN"/>
              </w:rPr>
              <w:t xml:space="preserve"> </w:t>
            </w:r>
          </w:p>
          <w:p w14:paraId="0C98004E" w14:textId="2DC9EBF5" w:rsidR="00BA0988" w:rsidRPr="00BA0988" w:rsidRDefault="00BA0988" w:rsidP="00637310">
            <w:pPr>
              <w:pStyle w:val="ListParagraph"/>
              <w:numPr>
                <w:ilvl w:val="0"/>
                <w:numId w:val="22"/>
              </w:numPr>
              <w:rPr>
                <w:lang w:eastAsia="zh-CN"/>
              </w:rPr>
            </w:pPr>
            <w:r w:rsidRPr="00BA0988">
              <w:rPr>
                <w:lang w:val="en-US"/>
              </w:rPr>
              <w:t>Channel/signal prioritization details:</w:t>
            </w:r>
          </w:p>
          <w:p w14:paraId="259E9DE5" w14:textId="1D6D7E6E" w:rsidR="002611FD" w:rsidRPr="00D739AD" w:rsidRDefault="002611FD" w:rsidP="00637310">
            <w:pPr>
              <w:pStyle w:val="ListParagraph"/>
              <w:numPr>
                <w:ilvl w:val="1"/>
                <w:numId w:val="22"/>
              </w:numPr>
              <w:rPr>
                <w:bCs/>
                <w:lang w:eastAsia="zh-CN"/>
              </w:rPr>
            </w:pPr>
            <w:r>
              <w:rPr>
                <w:bCs/>
                <w:lang w:eastAsia="zh-CN"/>
              </w:rPr>
              <w:t xml:space="preserve">Capture that behaviour is left up to UE implementation if packet priority of LTE SL and/or NR SL is not known sufficiently in advance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p>
          <w:p w14:paraId="703B5132" w14:textId="77777777" w:rsidR="00BA0988" w:rsidRDefault="00BA0988" w:rsidP="00637310">
            <w:pPr>
              <w:pStyle w:val="ListParagraph"/>
              <w:numPr>
                <w:ilvl w:val="1"/>
                <w:numId w:val="22"/>
              </w:numPr>
              <w:rPr>
                <w:bCs/>
                <w:lang w:eastAsia="zh-CN"/>
              </w:rPr>
            </w:pPr>
            <w:r>
              <w:rPr>
                <w:bCs/>
                <w:lang w:eastAsia="zh-CN"/>
              </w:rPr>
              <w:t>Capture</w:t>
            </w:r>
            <w:r w:rsidRPr="00F4661F">
              <w:rPr>
                <w:bCs/>
                <w:lang w:eastAsia="zh-CN"/>
              </w:rPr>
              <w:t xml:space="preserve"> that synchronization signal prioritization </w:t>
            </w:r>
            <w:r>
              <w:rPr>
                <w:bCs/>
                <w:lang w:eastAsia="zh-CN"/>
              </w:rPr>
              <w:t xml:space="preserve">agreement </w:t>
            </w:r>
            <w:r w:rsidRPr="00F4661F">
              <w:rPr>
                <w:bCs/>
                <w:lang w:eastAsia="zh-CN"/>
              </w:rPr>
              <w:t xml:space="preserve">only applies to inter-RAT prioritization </w:t>
            </w:r>
            <w:r w:rsidRPr="00F4661F">
              <w:rPr>
                <w:bCs/>
                <w:lang w:eastAsia="zh-CN"/>
              </w:rPr>
              <w:fldChar w:fldCharType="begin"/>
            </w:r>
            <w:r w:rsidRPr="00F4661F">
              <w:rPr>
                <w:bCs/>
                <w:lang w:eastAsia="zh-CN"/>
              </w:rPr>
              <w:instrText xml:space="preserve"> REF _Ref37698474 \r \h </w:instrText>
            </w:r>
            <w:r w:rsidRPr="00F4661F">
              <w:rPr>
                <w:bCs/>
                <w:lang w:eastAsia="zh-CN"/>
              </w:rPr>
            </w:r>
            <w:r w:rsidRPr="00F4661F">
              <w:rPr>
                <w:bCs/>
                <w:lang w:eastAsia="zh-CN"/>
              </w:rPr>
              <w:fldChar w:fldCharType="separate"/>
            </w:r>
            <w:r w:rsidRPr="00F4661F">
              <w:rPr>
                <w:bCs/>
                <w:lang w:eastAsia="zh-CN"/>
              </w:rPr>
              <w:t>[10]</w:t>
            </w:r>
            <w:r w:rsidRPr="00F4661F">
              <w:rPr>
                <w:bCs/>
                <w:lang w:eastAsia="zh-CN"/>
              </w:rPr>
              <w:fldChar w:fldCharType="end"/>
            </w:r>
            <w:r w:rsidRPr="00F4661F">
              <w:rPr>
                <w:bCs/>
                <w:lang w:eastAsia="zh-CN"/>
              </w:rPr>
              <w:t>.</w:t>
            </w:r>
          </w:p>
          <w:p w14:paraId="3ADF70EF" w14:textId="6D5A7D4C" w:rsidR="00BA0988" w:rsidRPr="00D739AD" w:rsidRDefault="00BA0988" w:rsidP="00637310">
            <w:pPr>
              <w:pStyle w:val="ListParagraph"/>
              <w:numPr>
                <w:ilvl w:val="1"/>
                <w:numId w:val="22"/>
              </w:numPr>
              <w:rPr>
                <w:bCs/>
                <w:lang w:eastAsia="zh-CN"/>
              </w:rPr>
            </w:pPr>
            <w:r>
              <w:rPr>
                <w:bCs/>
                <w:lang w:eastAsia="zh-CN"/>
              </w:rPr>
              <w:t xml:space="preserve">Capture that PSFCH priority is set to the priority of the corresponding PSSCH </w:t>
            </w:r>
            <w:r>
              <w:rPr>
                <w:bCs/>
                <w:lang w:eastAsia="zh-CN"/>
              </w:rPr>
              <w:fldChar w:fldCharType="begin"/>
            </w:r>
            <w:r>
              <w:rPr>
                <w:bCs/>
                <w:lang w:eastAsia="zh-CN"/>
              </w:rPr>
              <w:instrText xml:space="preserve"> REF _Ref37697059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 xml:space="preserve">, </w:t>
            </w:r>
            <w:r>
              <w:rPr>
                <w:bCs/>
                <w:lang w:eastAsia="zh-CN"/>
              </w:rPr>
              <w:fldChar w:fldCharType="begin"/>
            </w:r>
            <w:r>
              <w:rPr>
                <w:bCs/>
                <w:lang w:eastAsia="zh-CN"/>
              </w:rPr>
              <w:instrText xml:space="preserve"> REF _Ref37697873 \r \h </w:instrText>
            </w:r>
            <w:r>
              <w:rPr>
                <w:bCs/>
                <w:lang w:eastAsia="zh-CN"/>
              </w:rPr>
            </w:r>
            <w:r>
              <w:rPr>
                <w:bCs/>
                <w:lang w:eastAsia="zh-CN"/>
              </w:rPr>
              <w:fldChar w:fldCharType="separate"/>
            </w:r>
            <w:r>
              <w:rPr>
                <w:bCs/>
                <w:lang w:eastAsia="zh-CN"/>
              </w:rPr>
              <w:t>[6]</w:t>
            </w:r>
            <w:r>
              <w:rPr>
                <w:bCs/>
                <w:lang w:eastAsia="zh-CN"/>
              </w:rPr>
              <w:fldChar w:fldCharType="end"/>
            </w:r>
          </w:p>
          <w:p w14:paraId="38F99242" w14:textId="77777777" w:rsidR="006E19F2" w:rsidRPr="00B6024D" w:rsidRDefault="006E19F2" w:rsidP="00637310">
            <w:pPr>
              <w:pStyle w:val="ListParagraph"/>
              <w:numPr>
                <w:ilvl w:val="0"/>
                <w:numId w:val="22"/>
              </w:numPr>
              <w:spacing w:after="160" w:line="256" w:lineRule="auto"/>
              <w:rPr>
                <w:bCs/>
                <w:iCs/>
              </w:rPr>
            </w:pPr>
            <w:r w:rsidRPr="00B6024D">
              <w:rPr>
                <w:bCs/>
                <w:iCs/>
              </w:rPr>
              <w:t>For intra-device coexistence, no correction is necessary for synchronization signals:</w:t>
            </w:r>
            <w:r>
              <w:rPr>
                <w:bCs/>
                <w:iCs/>
              </w:rPr>
              <w:t xml:space="preserve"> </w:t>
            </w:r>
            <w:r>
              <w:rPr>
                <w:bCs/>
                <w:iCs/>
              </w:rPr>
              <w:fldChar w:fldCharType="begin"/>
            </w:r>
            <w:r>
              <w:rPr>
                <w:bCs/>
                <w:iCs/>
              </w:rPr>
              <w:instrText xml:space="preserve"> REF _Ref37698010 \r \h </w:instrText>
            </w:r>
            <w:r>
              <w:rPr>
                <w:bCs/>
                <w:iCs/>
              </w:rPr>
            </w:r>
            <w:r>
              <w:rPr>
                <w:bCs/>
                <w:iCs/>
              </w:rPr>
              <w:fldChar w:fldCharType="separate"/>
            </w:r>
            <w:r>
              <w:rPr>
                <w:bCs/>
                <w:iCs/>
              </w:rPr>
              <w:t>[7]</w:t>
            </w:r>
            <w:r>
              <w:rPr>
                <w:bCs/>
                <w:iCs/>
              </w:rPr>
              <w:fldChar w:fldCharType="end"/>
            </w:r>
          </w:p>
          <w:p w14:paraId="596CB395" w14:textId="77777777" w:rsidR="006E19F2" w:rsidRDefault="006E19F2" w:rsidP="00637310">
            <w:pPr>
              <w:pStyle w:val="ListParagraph"/>
              <w:numPr>
                <w:ilvl w:val="1"/>
                <w:numId w:val="22"/>
              </w:numPr>
              <w:spacing w:after="160" w:line="256" w:lineRule="auto"/>
              <w:rPr>
                <w:bCs/>
                <w:iCs/>
              </w:rPr>
            </w:pPr>
            <w:r w:rsidRPr="00B6024D">
              <w:rPr>
                <w:bCs/>
                <w:iCs/>
              </w:rPr>
              <w:t>When the LTE and NR sidelinks use the same timing, the synchronization signal configuration is such that NR synchronization signals do not collide with LTE synchronization signals</w:t>
            </w:r>
          </w:p>
          <w:p w14:paraId="37998309" w14:textId="77777777" w:rsidR="006E19F2" w:rsidRPr="00D739AD" w:rsidRDefault="006E19F2" w:rsidP="00637310">
            <w:pPr>
              <w:pStyle w:val="ListParagraph"/>
              <w:numPr>
                <w:ilvl w:val="0"/>
                <w:numId w:val="22"/>
              </w:numPr>
              <w:rPr>
                <w:bCs/>
                <w:lang w:eastAsia="zh-CN"/>
              </w:rPr>
            </w:pPr>
            <w:r>
              <w:rPr>
                <w:bCs/>
                <w:lang w:eastAsia="zh-CN"/>
              </w:rPr>
              <w:t xml:space="preserve">Remove the word “only” from subclause 16.2.4.1 of 38.213 to allow the UE to transmit both LTE SL and NR SL simultaneously for in-band FDM if it is capable of doing so </w:t>
            </w:r>
            <w:r>
              <w:rPr>
                <w:bCs/>
                <w:lang w:eastAsia="zh-CN"/>
              </w:rPr>
              <w:fldChar w:fldCharType="begin"/>
            </w:r>
            <w:r>
              <w:rPr>
                <w:bCs/>
                <w:lang w:eastAsia="zh-CN"/>
              </w:rPr>
              <w:instrText xml:space="preserve"> REF _Ref37697059 \r \h </w:instrText>
            </w:r>
            <w:r>
              <w:rPr>
                <w:bCs/>
                <w:lang w:eastAsia="zh-CN"/>
              </w:rPr>
            </w:r>
            <w:r>
              <w:rPr>
                <w:bCs/>
                <w:lang w:eastAsia="zh-CN"/>
              </w:rPr>
              <w:fldChar w:fldCharType="separate"/>
            </w:r>
            <w:r>
              <w:rPr>
                <w:bCs/>
                <w:lang w:eastAsia="zh-CN"/>
              </w:rPr>
              <w:t>[4]</w:t>
            </w:r>
            <w:r>
              <w:rPr>
                <w:bCs/>
                <w:lang w:eastAsia="zh-CN"/>
              </w:rPr>
              <w:fldChar w:fldCharType="end"/>
            </w:r>
            <w:r>
              <w:rPr>
                <w:bCs/>
                <w:lang w:eastAsia="zh-CN"/>
              </w:rPr>
              <w:t>.</w:t>
            </w:r>
          </w:p>
          <w:p w14:paraId="15B39726" w14:textId="42B15735" w:rsidR="002611FD" w:rsidRDefault="00BA0988" w:rsidP="00637310">
            <w:pPr>
              <w:pStyle w:val="ListParagraph"/>
              <w:numPr>
                <w:ilvl w:val="0"/>
                <w:numId w:val="22"/>
              </w:numPr>
              <w:rPr>
                <w:bCs/>
                <w:lang w:eastAsia="zh-CN"/>
              </w:rPr>
            </w:pPr>
            <w:r>
              <w:rPr>
                <w:bCs/>
                <w:lang w:eastAsia="zh-CN"/>
              </w:rPr>
              <w:t>Capture that t</w:t>
            </w:r>
            <w:r w:rsidR="002611FD" w:rsidRPr="00D739AD">
              <w:rPr>
                <w:bCs/>
                <w:lang w:eastAsia="zh-CN"/>
              </w:rPr>
              <w:t>ime alignment is required for TDM solution</w:t>
            </w:r>
            <w:r w:rsidR="0097667D">
              <w:rPr>
                <w:bCs/>
                <w:lang w:eastAsia="zh-CN"/>
              </w:rPr>
              <w:t>s</w:t>
            </w:r>
            <w:r w:rsidR="002611FD" w:rsidRPr="00D739AD">
              <w:rPr>
                <w:bCs/>
                <w:lang w:eastAsia="zh-CN"/>
              </w:rPr>
              <w:t xml:space="preserve"> of in-device coexistence</w:t>
            </w:r>
            <w:r w:rsidR="002611FD">
              <w:rPr>
                <w:bCs/>
                <w:lang w:eastAsia="zh-CN"/>
              </w:rPr>
              <w:t xml:space="preserve"> </w:t>
            </w:r>
            <w:r w:rsidR="002611FD">
              <w:rPr>
                <w:bCs/>
                <w:lang w:eastAsia="zh-CN"/>
              </w:rPr>
              <w:fldChar w:fldCharType="begin"/>
            </w:r>
            <w:r w:rsidR="002611FD">
              <w:rPr>
                <w:bCs/>
                <w:lang w:eastAsia="zh-CN"/>
              </w:rPr>
              <w:instrText xml:space="preserve"> REF _Ref37696616 \r \h </w:instrText>
            </w:r>
            <w:r w:rsidR="002611FD">
              <w:rPr>
                <w:bCs/>
                <w:lang w:eastAsia="zh-CN"/>
              </w:rPr>
            </w:r>
            <w:r w:rsidR="002611FD">
              <w:rPr>
                <w:bCs/>
                <w:lang w:eastAsia="zh-CN"/>
              </w:rPr>
              <w:fldChar w:fldCharType="separate"/>
            </w:r>
            <w:r w:rsidR="002611FD">
              <w:rPr>
                <w:bCs/>
                <w:lang w:eastAsia="zh-CN"/>
              </w:rPr>
              <w:t>[2]</w:t>
            </w:r>
            <w:r w:rsidR="002611FD">
              <w:rPr>
                <w:bCs/>
                <w:lang w:eastAsia="zh-CN"/>
              </w:rPr>
              <w:fldChar w:fldCharType="end"/>
            </w:r>
            <w:r w:rsidR="002611FD">
              <w:rPr>
                <w:bCs/>
                <w:lang w:eastAsia="zh-CN"/>
              </w:rPr>
              <w:t xml:space="preserve">, </w:t>
            </w:r>
            <w:r w:rsidR="002611FD">
              <w:rPr>
                <w:bCs/>
                <w:lang w:eastAsia="zh-CN"/>
              </w:rPr>
              <w:fldChar w:fldCharType="begin"/>
            </w:r>
            <w:r w:rsidR="002611FD">
              <w:rPr>
                <w:bCs/>
                <w:lang w:eastAsia="zh-CN"/>
              </w:rPr>
              <w:instrText xml:space="preserve"> REF _Ref37697164 \r \h </w:instrText>
            </w:r>
            <w:r w:rsidR="002611FD">
              <w:rPr>
                <w:bCs/>
                <w:lang w:eastAsia="zh-CN"/>
              </w:rPr>
            </w:r>
            <w:r w:rsidR="002611FD">
              <w:rPr>
                <w:bCs/>
                <w:lang w:eastAsia="zh-CN"/>
              </w:rPr>
              <w:fldChar w:fldCharType="separate"/>
            </w:r>
            <w:r w:rsidR="002611FD">
              <w:rPr>
                <w:bCs/>
                <w:lang w:eastAsia="zh-CN"/>
              </w:rPr>
              <w:t>[5]</w:t>
            </w:r>
            <w:r w:rsidR="002611FD">
              <w:rPr>
                <w:bCs/>
                <w:lang w:eastAsia="zh-CN"/>
              </w:rPr>
              <w:fldChar w:fldCharType="end"/>
            </w:r>
          </w:p>
          <w:p w14:paraId="44A339AF" w14:textId="675CA712" w:rsidR="00D47C8D" w:rsidRDefault="00BA0988" w:rsidP="00637310">
            <w:pPr>
              <w:pStyle w:val="ListParagraph"/>
              <w:numPr>
                <w:ilvl w:val="0"/>
                <w:numId w:val="22"/>
              </w:numPr>
              <w:rPr>
                <w:bCs/>
                <w:lang w:eastAsia="zh-CN"/>
              </w:rPr>
            </w:pPr>
            <w:r>
              <w:rPr>
                <w:bCs/>
                <w:lang w:eastAsia="zh-CN"/>
              </w:rPr>
              <w:t>Capture</w:t>
            </w:r>
            <w:r w:rsidR="00D47C8D" w:rsidRPr="00D739AD">
              <w:rPr>
                <w:bCs/>
                <w:lang w:eastAsia="zh-CN"/>
              </w:rPr>
              <w:t xml:space="preserve"> that time alignment is required for</w:t>
            </w:r>
            <w:r w:rsidR="00D47C8D">
              <w:rPr>
                <w:bCs/>
                <w:lang w:eastAsia="zh-CN"/>
              </w:rPr>
              <w:t xml:space="preserve"> </w:t>
            </w:r>
            <w:r w:rsidR="000B6156">
              <w:rPr>
                <w:bCs/>
                <w:lang w:eastAsia="zh-CN"/>
              </w:rPr>
              <w:t xml:space="preserve">intra-band </w:t>
            </w:r>
            <w:r w:rsidR="00D47C8D">
              <w:rPr>
                <w:bCs/>
                <w:lang w:eastAsia="zh-CN"/>
              </w:rPr>
              <w:t>FDM</w:t>
            </w:r>
            <w:r w:rsidR="00D47C8D" w:rsidRPr="00D739AD">
              <w:rPr>
                <w:bCs/>
                <w:lang w:eastAsia="zh-CN"/>
              </w:rPr>
              <w:t xml:space="preserve"> solution</w:t>
            </w:r>
            <w:r w:rsidR="00FD5449">
              <w:rPr>
                <w:bCs/>
                <w:lang w:eastAsia="zh-CN"/>
              </w:rPr>
              <w:t>s</w:t>
            </w:r>
            <w:r w:rsidR="00D47C8D" w:rsidRPr="00D739AD">
              <w:rPr>
                <w:bCs/>
                <w:lang w:eastAsia="zh-CN"/>
              </w:rPr>
              <w:t xml:space="preserve"> of in-device coexistence</w:t>
            </w:r>
            <w:r w:rsidR="00D47C8D">
              <w:rPr>
                <w:bCs/>
                <w:lang w:eastAsia="zh-CN"/>
              </w:rPr>
              <w:t xml:space="preserve"> </w:t>
            </w:r>
            <w:r w:rsidR="00D47C8D">
              <w:rPr>
                <w:bCs/>
                <w:lang w:eastAsia="zh-CN"/>
              </w:rPr>
              <w:fldChar w:fldCharType="begin"/>
            </w:r>
            <w:r w:rsidR="00D47C8D">
              <w:rPr>
                <w:bCs/>
                <w:lang w:eastAsia="zh-CN"/>
              </w:rPr>
              <w:instrText xml:space="preserve"> REF _Ref37697164 \r \h </w:instrText>
            </w:r>
            <w:r w:rsidR="00D47C8D">
              <w:rPr>
                <w:bCs/>
                <w:lang w:eastAsia="zh-CN"/>
              </w:rPr>
            </w:r>
            <w:r w:rsidR="00D47C8D">
              <w:rPr>
                <w:bCs/>
                <w:lang w:eastAsia="zh-CN"/>
              </w:rPr>
              <w:fldChar w:fldCharType="separate"/>
            </w:r>
            <w:r w:rsidR="00D47C8D">
              <w:rPr>
                <w:bCs/>
                <w:lang w:eastAsia="zh-CN"/>
              </w:rPr>
              <w:t>[5]</w:t>
            </w:r>
            <w:r w:rsidR="00D47C8D">
              <w:rPr>
                <w:bCs/>
                <w:lang w:eastAsia="zh-CN"/>
              </w:rPr>
              <w:fldChar w:fldCharType="end"/>
            </w:r>
          </w:p>
          <w:p w14:paraId="6322615D" w14:textId="022DEBA5" w:rsidR="00DE33CD" w:rsidRDefault="00DE33CD" w:rsidP="00637310">
            <w:pPr>
              <w:pStyle w:val="ListParagraph"/>
              <w:numPr>
                <w:ilvl w:val="0"/>
                <w:numId w:val="22"/>
              </w:numPr>
              <w:rPr>
                <w:bCs/>
                <w:lang w:eastAsia="zh-CN"/>
              </w:rPr>
            </w:pPr>
            <w:r>
              <w:rPr>
                <w:bCs/>
                <w:lang w:eastAsia="zh-CN"/>
              </w:rPr>
              <w:t xml:space="preserve">Support semi-static configuration of power split between NR and LTE V2X sidelink carriers in inter-band FDM operation </w:t>
            </w:r>
            <w:r>
              <w:rPr>
                <w:bCs/>
                <w:lang w:eastAsia="zh-CN"/>
              </w:rPr>
              <w:fldChar w:fldCharType="begin"/>
            </w:r>
            <w:r>
              <w:rPr>
                <w:bCs/>
                <w:lang w:eastAsia="zh-CN"/>
              </w:rPr>
              <w:instrText xml:space="preserve"> REF _Ref37696806 \r \h </w:instrText>
            </w:r>
            <w:r>
              <w:rPr>
                <w:bCs/>
                <w:lang w:eastAsia="zh-CN"/>
              </w:rPr>
            </w:r>
            <w:r>
              <w:rPr>
                <w:bCs/>
                <w:lang w:eastAsia="zh-CN"/>
              </w:rPr>
              <w:fldChar w:fldCharType="separate"/>
            </w:r>
            <w:r>
              <w:rPr>
                <w:bCs/>
                <w:lang w:eastAsia="zh-CN"/>
              </w:rPr>
              <w:t>[3]</w:t>
            </w:r>
            <w:r>
              <w:rPr>
                <w:bCs/>
                <w:lang w:eastAsia="zh-CN"/>
              </w:rPr>
              <w:fldChar w:fldCharType="end"/>
            </w:r>
          </w:p>
          <w:p w14:paraId="667E74C3" w14:textId="1C524392" w:rsidR="006E19F2" w:rsidRDefault="006E19F2" w:rsidP="00637310">
            <w:pPr>
              <w:pStyle w:val="ListParagraph"/>
              <w:numPr>
                <w:ilvl w:val="0"/>
                <w:numId w:val="22"/>
              </w:numPr>
              <w:rPr>
                <w:bCs/>
                <w:lang w:eastAsia="zh-CN"/>
              </w:rPr>
            </w:pPr>
            <w:r w:rsidRPr="00D739AD">
              <w:rPr>
                <w:bCs/>
                <w:lang w:eastAsia="zh-CN"/>
              </w:rPr>
              <w:t>A PS</w:t>
            </w:r>
            <w:r>
              <w:rPr>
                <w:bCs/>
                <w:lang w:eastAsia="zh-CN"/>
              </w:rPr>
              <w:t>S</w:t>
            </w:r>
            <w:r w:rsidRPr="00D739AD">
              <w:rPr>
                <w:bCs/>
                <w:lang w:eastAsia="zh-CN"/>
              </w:rPr>
              <w:t>CH carrying only CSI has a pre-configured priority level</w:t>
            </w:r>
            <w:r>
              <w:rPr>
                <w:bCs/>
                <w:lang w:eastAsia="zh-CN"/>
              </w:rPr>
              <w:t xml:space="preserve"> </w:t>
            </w:r>
            <w:r>
              <w:rPr>
                <w:bCs/>
                <w:lang w:eastAsia="zh-CN"/>
              </w:rPr>
              <w:fldChar w:fldCharType="begin"/>
            </w:r>
            <w:r>
              <w:rPr>
                <w:bCs/>
                <w:lang w:eastAsia="zh-CN"/>
              </w:rPr>
              <w:instrText xml:space="preserve"> REF _Ref37698010 \r \h </w:instrText>
            </w:r>
            <w:r>
              <w:rPr>
                <w:bCs/>
                <w:lang w:eastAsia="zh-CN"/>
              </w:rPr>
            </w:r>
            <w:r>
              <w:rPr>
                <w:bCs/>
                <w:lang w:eastAsia="zh-CN"/>
              </w:rPr>
              <w:fldChar w:fldCharType="separate"/>
            </w:r>
            <w:r>
              <w:rPr>
                <w:bCs/>
                <w:lang w:eastAsia="zh-CN"/>
              </w:rPr>
              <w:t>[7]</w:t>
            </w:r>
            <w:r>
              <w:rPr>
                <w:bCs/>
                <w:lang w:eastAsia="zh-CN"/>
              </w:rPr>
              <w:fldChar w:fldCharType="end"/>
            </w:r>
          </w:p>
          <w:p w14:paraId="21809C96" w14:textId="0CEC762E" w:rsidR="00BA0988" w:rsidRDefault="00BA0988" w:rsidP="00637310">
            <w:pPr>
              <w:pStyle w:val="ListParagraph"/>
              <w:numPr>
                <w:ilvl w:val="0"/>
                <w:numId w:val="22"/>
              </w:numPr>
              <w:rPr>
                <w:bCs/>
                <w:lang w:eastAsia="zh-CN"/>
              </w:rPr>
            </w:pPr>
            <w:r w:rsidRPr="00D739AD">
              <w:rPr>
                <w:bCs/>
                <w:lang w:eastAsia="zh-CN"/>
              </w:rPr>
              <w:t>When multiple transmissions using NR sidelink are overlapped with transmission/reception using LTE sidelink, and the priorities of multiple transmissions are different, the highest priority of multiple transmissions using NR sidelink is used for compared with transmission/reception using LTE sidelink</w:t>
            </w:r>
            <w:r>
              <w:rPr>
                <w:bCs/>
                <w:lang w:eastAsia="zh-CN"/>
              </w:rPr>
              <w:t xml:space="preserve"> </w:t>
            </w:r>
            <w:r>
              <w:rPr>
                <w:bCs/>
                <w:lang w:eastAsia="zh-CN"/>
              </w:rPr>
              <w:fldChar w:fldCharType="begin"/>
            </w:r>
            <w:r>
              <w:rPr>
                <w:bCs/>
                <w:lang w:eastAsia="zh-CN"/>
              </w:rPr>
              <w:instrText xml:space="preserve"> REF _Ref32594311 \r \h </w:instrText>
            </w:r>
            <w:r>
              <w:rPr>
                <w:bCs/>
                <w:lang w:eastAsia="zh-CN"/>
              </w:rPr>
            </w:r>
            <w:r>
              <w:rPr>
                <w:bCs/>
                <w:lang w:eastAsia="zh-CN"/>
              </w:rPr>
              <w:fldChar w:fldCharType="separate"/>
            </w:r>
            <w:r>
              <w:rPr>
                <w:bCs/>
                <w:lang w:eastAsia="zh-CN"/>
              </w:rPr>
              <w:t>[1]</w:t>
            </w:r>
            <w:r>
              <w:rPr>
                <w:bCs/>
                <w:lang w:eastAsia="zh-CN"/>
              </w:rPr>
              <w:fldChar w:fldCharType="end"/>
            </w:r>
          </w:p>
          <w:p w14:paraId="583CBDE6" w14:textId="56791D38" w:rsidR="00025F27" w:rsidRDefault="00025F27" w:rsidP="00637310">
            <w:pPr>
              <w:pStyle w:val="ListParagraph"/>
              <w:numPr>
                <w:ilvl w:val="0"/>
                <w:numId w:val="22"/>
              </w:numPr>
              <w:rPr>
                <w:bCs/>
                <w:lang w:eastAsia="zh-CN"/>
              </w:rPr>
            </w:pPr>
            <w:r w:rsidRPr="00025F27">
              <w:rPr>
                <w:bCs/>
                <w:lang w:eastAsia="zh-CN"/>
              </w:rPr>
              <w:t>When a UE is configured to operate the in-device coexistence between LTE-V2X and NR-V2X, UE does not transmit NR S-SSB signal. The SL transmission timing and DFN of NR-V2X are derived from those of LTE-V2X. Send LS to RAN2 to define a relevant NR SL synchronization procedure in TS38.331</w:t>
            </w:r>
            <w:r>
              <w:rPr>
                <w:bCs/>
                <w:lang w:eastAsia="zh-CN"/>
              </w:rPr>
              <w:t xml:space="preserve"> </w:t>
            </w:r>
            <w:r>
              <w:rPr>
                <w:bCs/>
                <w:lang w:eastAsia="zh-CN"/>
              </w:rPr>
              <w:fldChar w:fldCharType="begin"/>
            </w:r>
            <w:r>
              <w:rPr>
                <w:bCs/>
                <w:lang w:eastAsia="zh-CN"/>
              </w:rPr>
              <w:instrText xml:space="preserve"> REF _Ref37697164 \r \h </w:instrText>
            </w:r>
            <w:r>
              <w:rPr>
                <w:bCs/>
                <w:lang w:eastAsia="zh-CN"/>
              </w:rPr>
            </w:r>
            <w:r>
              <w:rPr>
                <w:bCs/>
                <w:lang w:eastAsia="zh-CN"/>
              </w:rPr>
              <w:fldChar w:fldCharType="separate"/>
            </w:r>
            <w:r>
              <w:rPr>
                <w:bCs/>
                <w:lang w:eastAsia="zh-CN"/>
              </w:rPr>
              <w:t>[5]</w:t>
            </w:r>
            <w:r>
              <w:rPr>
                <w:bCs/>
                <w:lang w:eastAsia="zh-CN"/>
              </w:rPr>
              <w:fldChar w:fldCharType="end"/>
            </w:r>
            <w:r>
              <w:rPr>
                <w:bCs/>
                <w:lang w:eastAsia="zh-CN"/>
              </w:rPr>
              <w:t>.</w:t>
            </w:r>
          </w:p>
          <w:p w14:paraId="730EE5C6" w14:textId="14499474" w:rsidR="005F406B" w:rsidRPr="006E19F2" w:rsidRDefault="001171E5" w:rsidP="00637310">
            <w:pPr>
              <w:pStyle w:val="ListParagraph"/>
              <w:numPr>
                <w:ilvl w:val="0"/>
                <w:numId w:val="22"/>
              </w:numPr>
              <w:rPr>
                <w:bCs/>
                <w:lang w:eastAsia="zh-CN"/>
              </w:rPr>
            </w:pPr>
            <w:r w:rsidRPr="001171E5">
              <w:rPr>
                <w:bCs/>
                <w:lang w:eastAsia="zh-CN"/>
              </w:rPr>
              <w:t>As UE assistant information, UE reports information on its configured resource pool of LTE sidelink and/or NR sidelink to the eNB and gNB</w:t>
            </w:r>
            <w:r>
              <w:rPr>
                <w:bCs/>
                <w:lang w:eastAsia="zh-CN"/>
              </w:rPr>
              <w:t xml:space="preserve"> </w:t>
            </w:r>
            <w:r>
              <w:rPr>
                <w:bCs/>
                <w:lang w:eastAsia="zh-CN"/>
              </w:rPr>
              <w:fldChar w:fldCharType="begin"/>
            </w:r>
            <w:r>
              <w:rPr>
                <w:bCs/>
                <w:lang w:eastAsia="zh-CN"/>
              </w:rPr>
              <w:instrText xml:space="preserve"> REF _Ref37698194 \r \h </w:instrText>
            </w:r>
            <w:r>
              <w:rPr>
                <w:bCs/>
                <w:lang w:eastAsia="zh-CN"/>
              </w:rPr>
            </w:r>
            <w:r>
              <w:rPr>
                <w:bCs/>
                <w:lang w:eastAsia="zh-CN"/>
              </w:rPr>
              <w:fldChar w:fldCharType="separate"/>
            </w:r>
            <w:r>
              <w:rPr>
                <w:bCs/>
                <w:lang w:eastAsia="zh-CN"/>
              </w:rPr>
              <w:t>[8]</w:t>
            </w:r>
            <w:r>
              <w:rPr>
                <w:bCs/>
                <w:lang w:eastAsia="zh-CN"/>
              </w:rPr>
              <w:fldChar w:fldCharType="end"/>
            </w:r>
            <w:r w:rsidR="00D739AD" w:rsidRPr="006E19F2">
              <w:rPr>
                <w:bCs/>
                <w:lang w:eastAsia="zh-CN"/>
              </w:rPr>
              <w:fldChar w:fldCharType="begin"/>
            </w:r>
            <w:r w:rsidR="00D739AD" w:rsidRPr="006E19F2">
              <w:rPr>
                <w:bCs/>
                <w:lang w:eastAsia="zh-CN"/>
              </w:rPr>
              <w:instrText xml:space="preserve"> REF _Ref7795776 \h  \* MERGEFORMAT </w:instrText>
            </w:r>
            <w:r w:rsidR="00D739AD" w:rsidRPr="006E19F2">
              <w:rPr>
                <w:bCs/>
                <w:lang w:eastAsia="zh-CN"/>
              </w:rPr>
            </w:r>
            <w:r w:rsidR="00D739AD" w:rsidRPr="006E19F2">
              <w:rPr>
                <w:bCs/>
                <w:lang w:eastAsia="zh-CN"/>
              </w:rPr>
              <w:fldChar w:fldCharType="end"/>
            </w:r>
          </w:p>
        </w:tc>
      </w:tr>
    </w:tbl>
    <w:p w14:paraId="6E980F70" w14:textId="77777777" w:rsidR="00092D10" w:rsidRPr="00D739AD" w:rsidRDefault="00092D10" w:rsidP="00092D10">
      <w:pPr>
        <w:pStyle w:val="3GPPText"/>
        <w:spacing w:before="0" w:after="0"/>
        <w:ind w:left="360"/>
        <w:jc w:val="left"/>
        <w:rPr>
          <w:bCs/>
          <w:sz w:val="20"/>
        </w:rPr>
      </w:pPr>
    </w:p>
    <w:bookmarkEnd w:id="0"/>
    <w:p w14:paraId="232EEE61" w14:textId="7F2225D7" w:rsidR="00F358DE" w:rsidRDefault="00F358DE" w:rsidP="00092D10">
      <w:pPr>
        <w:pStyle w:val="Heading1"/>
        <w:jc w:val="both"/>
      </w:pPr>
      <w:r>
        <w:t>References</w:t>
      </w:r>
    </w:p>
    <w:p w14:paraId="7C8C4F6A" w14:textId="5F331F7B" w:rsidR="00465A71" w:rsidRDefault="00465A71"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6" w:name="_Ref32594311"/>
      <w:r>
        <w:rPr>
          <w:bCs/>
          <w:kern w:val="2"/>
          <w:sz w:val="20"/>
          <w:szCs w:val="18"/>
        </w:rPr>
        <w:t>R1-</w:t>
      </w:r>
      <w:r w:rsidR="00BA62B7" w:rsidRPr="00BA62B7">
        <w:rPr>
          <w:bCs/>
          <w:kern w:val="2"/>
          <w:sz w:val="20"/>
          <w:szCs w:val="18"/>
        </w:rPr>
        <w:t>2001554</w:t>
      </w:r>
      <w:r>
        <w:rPr>
          <w:bCs/>
          <w:kern w:val="2"/>
          <w:sz w:val="20"/>
          <w:szCs w:val="18"/>
        </w:rPr>
        <w:t>, “</w:t>
      </w:r>
      <w:r w:rsidR="00CA5F8C" w:rsidRPr="00CA5F8C">
        <w:rPr>
          <w:bCs/>
          <w:kern w:val="2"/>
          <w:sz w:val="20"/>
          <w:szCs w:val="18"/>
        </w:rPr>
        <w:t>Remaining details of in-device coexistence between LTE and NR sidelinks</w:t>
      </w:r>
      <w:r w:rsidR="00CA5F8C">
        <w:rPr>
          <w:bCs/>
          <w:kern w:val="2"/>
          <w:sz w:val="20"/>
          <w:szCs w:val="18"/>
        </w:rPr>
        <w:t>,” Huawei, HiSilicon</w:t>
      </w:r>
      <w:r>
        <w:rPr>
          <w:bCs/>
          <w:kern w:val="2"/>
          <w:sz w:val="20"/>
          <w:szCs w:val="18"/>
        </w:rPr>
        <w:t>.</w:t>
      </w:r>
      <w:bookmarkEnd w:id="6"/>
    </w:p>
    <w:p w14:paraId="474B8E85" w14:textId="6C1F642B" w:rsidR="00CA5F8C" w:rsidRDefault="00CA6D0A"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7" w:name="_Ref37696616"/>
      <w:r>
        <w:rPr>
          <w:bCs/>
          <w:kern w:val="2"/>
          <w:sz w:val="20"/>
          <w:szCs w:val="18"/>
        </w:rPr>
        <w:t xml:space="preserve">R1-2001664, </w:t>
      </w:r>
      <w:r w:rsidR="00826F47">
        <w:rPr>
          <w:bCs/>
          <w:kern w:val="2"/>
          <w:sz w:val="20"/>
          <w:szCs w:val="18"/>
        </w:rPr>
        <w:t>“</w:t>
      </w:r>
      <w:r w:rsidR="00826F47" w:rsidRPr="00826F47">
        <w:rPr>
          <w:bCs/>
          <w:kern w:val="2"/>
          <w:sz w:val="20"/>
          <w:szCs w:val="18"/>
        </w:rPr>
        <w:t>Remaining issues on in-device coexistence between NR and LTE sidelinks</w:t>
      </w:r>
      <w:r w:rsidR="00826F47">
        <w:rPr>
          <w:bCs/>
          <w:kern w:val="2"/>
          <w:sz w:val="20"/>
          <w:szCs w:val="18"/>
        </w:rPr>
        <w:t>,” Vivo.</w:t>
      </w:r>
      <w:bookmarkEnd w:id="7"/>
    </w:p>
    <w:p w14:paraId="0B52B857" w14:textId="2469D3E7" w:rsidR="00103A35" w:rsidRDefault="00103A35"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8" w:name="_Ref37696806"/>
      <w:r>
        <w:rPr>
          <w:bCs/>
          <w:kern w:val="2"/>
          <w:sz w:val="20"/>
          <w:szCs w:val="18"/>
        </w:rPr>
        <w:t>R1-2001751, “Remaining open issues on in-device coexistence,” OPPO</w:t>
      </w:r>
      <w:bookmarkEnd w:id="8"/>
    </w:p>
    <w:p w14:paraId="0AF3122C" w14:textId="1BD4000C" w:rsidR="000F57F3" w:rsidRDefault="000F57F3"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9" w:name="_Ref37697059"/>
      <w:r>
        <w:rPr>
          <w:bCs/>
          <w:kern w:val="2"/>
          <w:sz w:val="20"/>
          <w:szCs w:val="18"/>
        </w:rPr>
        <w:t>R1-2001807, “</w:t>
      </w:r>
      <w:r w:rsidR="005F0902" w:rsidRPr="005F0902">
        <w:rPr>
          <w:bCs/>
          <w:kern w:val="2"/>
          <w:sz w:val="20"/>
          <w:szCs w:val="18"/>
        </w:rPr>
        <w:t>Remaining details of In-device coexistence between LTE and NR sidelinks</w:t>
      </w:r>
      <w:r w:rsidR="005F0902">
        <w:rPr>
          <w:bCs/>
          <w:kern w:val="2"/>
          <w:sz w:val="20"/>
          <w:szCs w:val="18"/>
        </w:rPr>
        <w:t>,” Nokia Nokia Shanghai Bell</w:t>
      </w:r>
      <w:bookmarkEnd w:id="9"/>
    </w:p>
    <w:p w14:paraId="2F128B13" w14:textId="63BBE757" w:rsidR="006A4BE0" w:rsidRDefault="006A4BE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0" w:name="_Ref37697164"/>
      <w:r>
        <w:rPr>
          <w:bCs/>
          <w:kern w:val="2"/>
          <w:sz w:val="20"/>
          <w:szCs w:val="18"/>
        </w:rPr>
        <w:t>R1-2001888, “</w:t>
      </w:r>
      <w:r w:rsidR="00D74552" w:rsidRPr="00D74552">
        <w:rPr>
          <w:bCs/>
          <w:kern w:val="2"/>
          <w:sz w:val="20"/>
          <w:szCs w:val="18"/>
        </w:rPr>
        <w:t>Discussion on in-device coexistence between LTE and NR sidelinks</w:t>
      </w:r>
      <w:r w:rsidR="00D74552">
        <w:rPr>
          <w:bCs/>
          <w:kern w:val="2"/>
          <w:sz w:val="20"/>
          <w:szCs w:val="18"/>
        </w:rPr>
        <w:t>,” LG Electronics</w:t>
      </w:r>
      <w:bookmarkEnd w:id="10"/>
    </w:p>
    <w:p w14:paraId="3AA6E872" w14:textId="0C23B9B3" w:rsidR="00631718" w:rsidRDefault="00631718"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1" w:name="_Ref37697873"/>
      <w:r>
        <w:rPr>
          <w:bCs/>
          <w:kern w:val="2"/>
          <w:sz w:val="20"/>
          <w:szCs w:val="18"/>
        </w:rPr>
        <w:t>R1-2001897, “Remaining issues of in-device coexistence,” ZTE, Sanechips</w:t>
      </w:r>
      <w:bookmarkEnd w:id="11"/>
    </w:p>
    <w:p w14:paraId="5197C6E4" w14:textId="67466D3B" w:rsidR="00586E8B" w:rsidRDefault="00586E8B"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2" w:name="_Ref37698010"/>
      <w:r>
        <w:rPr>
          <w:bCs/>
          <w:kern w:val="2"/>
          <w:sz w:val="20"/>
          <w:szCs w:val="18"/>
        </w:rPr>
        <w:t xml:space="preserve">R1-2002050, </w:t>
      </w:r>
      <w:r w:rsidR="00417FBC">
        <w:rPr>
          <w:bCs/>
          <w:kern w:val="2"/>
          <w:sz w:val="20"/>
          <w:szCs w:val="18"/>
        </w:rPr>
        <w:t>“</w:t>
      </w:r>
      <w:r w:rsidR="00417FBC" w:rsidRPr="00417FBC">
        <w:rPr>
          <w:bCs/>
          <w:kern w:val="2"/>
          <w:sz w:val="20"/>
          <w:szCs w:val="18"/>
        </w:rPr>
        <w:t>Remaining details on in-device coexistence between LTE and NR sidelinks</w:t>
      </w:r>
      <w:r w:rsidR="00417FBC">
        <w:rPr>
          <w:bCs/>
          <w:kern w:val="2"/>
          <w:sz w:val="20"/>
          <w:szCs w:val="18"/>
        </w:rPr>
        <w:t>,” FUTUREWEI</w:t>
      </w:r>
      <w:bookmarkEnd w:id="12"/>
    </w:p>
    <w:p w14:paraId="13D956CA" w14:textId="09A75BE8" w:rsidR="003F3ABE" w:rsidRDefault="003F3ABE"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3" w:name="_Ref37698194"/>
      <w:r>
        <w:rPr>
          <w:bCs/>
          <w:kern w:val="2"/>
          <w:sz w:val="20"/>
          <w:szCs w:val="18"/>
        </w:rPr>
        <w:t xml:space="preserve">R1-2002128, </w:t>
      </w:r>
      <w:r w:rsidR="00CF221D">
        <w:rPr>
          <w:bCs/>
          <w:kern w:val="2"/>
          <w:sz w:val="20"/>
          <w:szCs w:val="18"/>
        </w:rPr>
        <w:t>“</w:t>
      </w:r>
      <w:r w:rsidR="00CF221D" w:rsidRPr="00CF221D">
        <w:rPr>
          <w:bCs/>
          <w:kern w:val="2"/>
          <w:sz w:val="20"/>
          <w:szCs w:val="18"/>
        </w:rPr>
        <w:t>On In-device Coexistence between LTE and NR Sidelink</w:t>
      </w:r>
      <w:r w:rsidR="00CF221D">
        <w:rPr>
          <w:bCs/>
          <w:kern w:val="2"/>
          <w:sz w:val="20"/>
          <w:szCs w:val="18"/>
        </w:rPr>
        <w:t>,” Samsung</w:t>
      </w:r>
      <w:bookmarkEnd w:id="13"/>
    </w:p>
    <w:p w14:paraId="747D8ACD" w14:textId="54D69488" w:rsidR="00BD65B0" w:rsidRDefault="00BD65B0"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4" w:name="_Ref37698356"/>
      <w:r>
        <w:rPr>
          <w:bCs/>
          <w:kern w:val="2"/>
          <w:sz w:val="20"/>
          <w:szCs w:val="18"/>
        </w:rPr>
        <w:t>R1-</w:t>
      </w:r>
      <w:r w:rsidR="0081564A">
        <w:rPr>
          <w:bCs/>
          <w:kern w:val="2"/>
          <w:sz w:val="20"/>
          <w:szCs w:val="18"/>
        </w:rPr>
        <w:t xml:space="preserve">2002237, </w:t>
      </w:r>
      <w:r w:rsidR="00703BD1">
        <w:rPr>
          <w:bCs/>
          <w:kern w:val="2"/>
          <w:sz w:val="20"/>
          <w:szCs w:val="18"/>
        </w:rPr>
        <w:t>“</w:t>
      </w:r>
      <w:r w:rsidR="00703BD1" w:rsidRPr="00703BD1">
        <w:rPr>
          <w:bCs/>
          <w:kern w:val="2"/>
          <w:sz w:val="20"/>
          <w:szCs w:val="18"/>
        </w:rPr>
        <w:t>In-device coexistence between LTE and NR sidelinks</w:t>
      </w:r>
      <w:r w:rsidR="00703BD1">
        <w:rPr>
          <w:bCs/>
          <w:kern w:val="2"/>
          <w:sz w:val="20"/>
          <w:szCs w:val="18"/>
        </w:rPr>
        <w:t>,” Ericsson</w:t>
      </w:r>
      <w:bookmarkEnd w:id="14"/>
    </w:p>
    <w:p w14:paraId="470CFEF2" w14:textId="601A3E86" w:rsidR="003409E4" w:rsidRDefault="003409E4" w:rsidP="00465A71">
      <w:pPr>
        <w:pStyle w:val="Reference"/>
        <w:numPr>
          <w:ilvl w:val="0"/>
          <w:numId w:val="3"/>
        </w:numPr>
        <w:overflowPunct/>
        <w:autoSpaceDE/>
        <w:autoSpaceDN/>
        <w:adjustRightInd/>
        <w:spacing w:before="120" w:after="0" w:line="280" w:lineRule="atLeast"/>
        <w:textAlignment w:val="auto"/>
        <w:rPr>
          <w:bCs/>
          <w:kern w:val="2"/>
          <w:sz w:val="20"/>
          <w:szCs w:val="18"/>
        </w:rPr>
      </w:pPr>
      <w:bookmarkStart w:id="15" w:name="_Ref37698474"/>
      <w:r>
        <w:rPr>
          <w:bCs/>
          <w:kern w:val="2"/>
          <w:sz w:val="20"/>
          <w:szCs w:val="18"/>
        </w:rPr>
        <w:t>R1-2002541, “</w:t>
      </w:r>
      <w:r w:rsidR="00D7304E" w:rsidRPr="00D7304E">
        <w:rPr>
          <w:bCs/>
          <w:kern w:val="2"/>
          <w:sz w:val="20"/>
          <w:szCs w:val="18"/>
        </w:rPr>
        <w:t>Corrections for in-device coexistence between LTE and NR sidelink</w:t>
      </w:r>
      <w:r w:rsidR="00D7304E">
        <w:rPr>
          <w:bCs/>
          <w:kern w:val="2"/>
          <w:sz w:val="20"/>
          <w:szCs w:val="18"/>
        </w:rPr>
        <w:t>,” Qualcomm Inc.</w:t>
      </w:r>
      <w:bookmarkEnd w:id="15"/>
    </w:p>
    <w:p w14:paraId="5C12ACD4" w14:textId="77777777" w:rsidR="00F358DE" w:rsidRPr="00F358DE" w:rsidRDefault="00F358DE" w:rsidP="00465A71"/>
    <w:p w14:paraId="4B99F63D" w14:textId="179751EF" w:rsidR="000F029D" w:rsidRDefault="007D520F" w:rsidP="00092D10">
      <w:pPr>
        <w:pStyle w:val="Heading1"/>
        <w:jc w:val="both"/>
      </w:pPr>
      <w:r>
        <w:t>Appendix: Agreements made in previous RAN1 meetings</w:t>
      </w:r>
    </w:p>
    <w:p w14:paraId="39BEF934" w14:textId="382FE347" w:rsidR="00871ACD" w:rsidRDefault="00871ACD" w:rsidP="00871ACD">
      <w:pPr>
        <w:pStyle w:val="Heading2"/>
        <w:rPr>
          <w:lang w:eastAsia="ko-KR"/>
        </w:rPr>
      </w:pPr>
      <w:r>
        <w:rPr>
          <w:lang w:eastAsia="ko-KR"/>
        </w:rPr>
        <w:t>RAN1 #95</w:t>
      </w:r>
    </w:p>
    <w:p w14:paraId="6E6B23B1" w14:textId="77777777" w:rsidR="00871ACD" w:rsidRPr="000568DE" w:rsidRDefault="00871ACD" w:rsidP="00871ACD">
      <w:r w:rsidRPr="000568DE">
        <w:rPr>
          <w:highlight w:val="green"/>
        </w:rPr>
        <w:t>Agreements</w:t>
      </w:r>
      <w:r w:rsidRPr="000568DE">
        <w:t>:</w:t>
      </w:r>
    </w:p>
    <w:p w14:paraId="1F453B68" w14:textId="77777777" w:rsidR="00871ACD" w:rsidRPr="000568DE" w:rsidRDefault="00871ACD" w:rsidP="00637310">
      <w:pPr>
        <w:numPr>
          <w:ilvl w:val="0"/>
          <w:numId w:val="20"/>
        </w:numPr>
        <w:spacing w:after="0"/>
      </w:pPr>
      <w:r w:rsidRPr="000568DE">
        <w:t xml:space="preserve">Consider solutions for sidelink coexistence for the following: </w:t>
      </w:r>
    </w:p>
    <w:p w14:paraId="3E04D33B" w14:textId="77777777" w:rsidR="00871ACD" w:rsidRPr="000568DE" w:rsidRDefault="00871ACD" w:rsidP="00637310">
      <w:pPr>
        <w:numPr>
          <w:ilvl w:val="1"/>
          <w:numId w:val="20"/>
        </w:numPr>
        <w:spacing w:after="0"/>
      </w:pPr>
      <w:r w:rsidRPr="000568DE">
        <w:t>Potential LTE V2X Tx and NR V2X Tx</w:t>
      </w:r>
    </w:p>
    <w:p w14:paraId="5A285F17" w14:textId="77777777" w:rsidR="00871ACD" w:rsidRPr="000568DE" w:rsidRDefault="00871ACD" w:rsidP="00637310">
      <w:pPr>
        <w:numPr>
          <w:ilvl w:val="1"/>
          <w:numId w:val="20"/>
        </w:numPr>
        <w:spacing w:after="0"/>
      </w:pPr>
      <w:r w:rsidRPr="000568DE">
        <w:t>Potential LTE V2X Tx and NR V2X Rx</w:t>
      </w:r>
    </w:p>
    <w:p w14:paraId="59D4DB55" w14:textId="77777777" w:rsidR="00871ACD" w:rsidRPr="000568DE" w:rsidRDefault="00871ACD" w:rsidP="00637310">
      <w:pPr>
        <w:numPr>
          <w:ilvl w:val="1"/>
          <w:numId w:val="20"/>
        </w:numPr>
        <w:spacing w:after="0"/>
      </w:pPr>
      <w:r w:rsidRPr="000568DE">
        <w:t>Potential LTE V2X Rx and NR V2X Tx</w:t>
      </w:r>
    </w:p>
    <w:p w14:paraId="55EF2DE2" w14:textId="77777777" w:rsidR="00871ACD" w:rsidRDefault="00871ACD" w:rsidP="00637310">
      <w:pPr>
        <w:numPr>
          <w:ilvl w:val="0"/>
          <w:numId w:val="20"/>
        </w:numPr>
        <w:spacing w:after="0"/>
        <w:rPr>
          <w:lang w:eastAsia="x-none"/>
        </w:rPr>
      </w:pPr>
      <w:r w:rsidRPr="000568DE">
        <w:t>FFS the case of potential LTE V2X Rx and NR V2X Rx, e.g., whether or not it can be handled implementation</w:t>
      </w:r>
    </w:p>
    <w:p w14:paraId="53C0276B" w14:textId="77777777" w:rsidR="00871ACD" w:rsidRDefault="00871ACD" w:rsidP="00871ACD">
      <w:pPr>
        <w:rPr>
          <w:lang w:eastAsia="x-none"/>
        </w:rPr>
      </w:pPr>
    </w:p>
    <w:p w14:paraId="0DB5186E" w14:textId="77777777" w:rsidR="00871ACD" w:rsidRPr="00CD4AC8" w:rsidRDefault="00871ACD" w:rsidP="00871ACD">
      <w:pPr>
        <w:rPr>
          <w:lang w:eastAsia="x-none"/>
        </w:rPr>
      </w:pPr>
      <w:r w:rsidRPr="00CD4AC8">
        <w:rPr>
          <w:highlight w:val="green"/>
          <w:lang w:eastAsia="x-none"/>
        </w:rPr>
        <w:t>Agreements</w:t>
      </w:r>
      <w:r w:rsidRPr="00CD4AC8">
        <w:rPr>
          <w:lang w:eastAsia="x-none"/>
        </w:rPr>
        <w:t>:</w:t>
      </w:r>
    </w:p>
    <w:p w14:paraId="7776DE4B" w14:textId="77777777" w:rsidR="00871ACD" w:rsidRPr="00CD4AC8" w:rsidRDefault="00871ACD" w:rsidP="00871ACD">
      <w:pPr>
        <w:rPr>
          <w:lang w:eastAsia="zh-CN"/>
        </w:rPr>
      </w:pPr>
      <w:r w:rsidRPr="00CD4AC8">
        <w:rPr>
          <w:lang w:eastAsia="zh-CN"/>
        </w:rPr>
        <w:t>RAN1 will identify both TDM and FDM solutions for coexistence. The specific support for each solution is FFS.</w:t>
      </w:r>
    </w:p>
    <w:p w14:paraId="263AD524" w14:textId="77777777" w:rsidR="00871ACD" w:rsidRPr="00CD4AC8" w:rsidRDefault="00871ACD" w:rsidP="00871ACD">
      <w:pPr>
        <w:rPr>
          <w:lang w:eastAsia="zh-CN"/>
        </w:rPr>
      </w:pPr>
      <w:r w:rsidRPr="00CD4AC8">
        <w:rPr>
          <w:lang w:eastAsia="zh-CN"/>
        </w:rPr>
        <w:t xml:space="preserve">For FDM solutions: </w:t>
      </w:r>
    </w:p>
    <w:p w14:paraId="3A0F7D27" w14:textId="77777777" w:rsidR="00871ACD" w:rsidRPr="00CD4AC8" w:rsidRDefault="00871ACD" w:rsidP="00637310">
      <w:pPr>
        <w:pStyle w:val="ListParagraph"/>
        <w:numPr>
          <w:ilvl w:val="0"/>
          <w:numId w:val="19"/>
        </w:numPr>
      </w:pPr>
      <w:r w:rsidRPr="00CD4AC8">
        <w:t>For both dynamic and semi-static power allocation solutions, RAN1 assumes synchronization between NR and LTE V2X sidelinks, for a NR V2X UE when NR and LTE V2X sidelinks are intra-band</w:t>
      </w:r>
    </w:p>
    <w:p w14:paraId="7F41080C" w14:textId="77777777" w:rsidR="00871ACD" w:rsidRPr="00CD4AC8" w:rsidRDefault="00871ACD" w:rsidP="00637310">
      <w:pPr>
        <w:pStyle w:val="ListParagraph"/>
        <w:numPr>
          <w:ilvl w:val="0"/>
          <w:numId w:val="19"/>
        </w:numPr>
      </w:pPr>
      <w:r w:rsidRPr="00CD4AC8">
        <w:t>The case of inter-band is FFS</w:t>
      </w:r>
    </w:p>
    <w:p w14:paraId="7CDEAE1D" w14:textId="77777777" w:rsidR="00871ACD" w:rsidRPr="00CD4AC8" w:rsidRDefault="00871ACD" w:rsidP="00871ACD">
      <w:r w:rsidRPr="00CD4AC8">
        <w:t>Note: If the identified solutions can be applied to systems that are not synchronized, then RAN1 may revisit this assumption.</w:t>
      </w:r>
    </w:p>
    <w:p w14:paraId="05CA952F" w14:textId="77777777" w:rsidR="00871ACD" w:rsidRDefault="00871ACD" w:rsidP="00871ACD">
      <w:pPr>
        <w:pStyle w:val="Heading2"/>
        <w:rPr>
          <w:lang w:eastAsia="ko-KR"/>
        </w:rPr>
      </w:pPr>
      <w:r>
        <w:rPr>
          <w:lang w:eastAsia="ko-KR"/>
        </w:rPr>
        <w:t>RAN1 AH1901</w:t>
      </w:r>
    </w:p>
    <w:p w14:paraId="47C9EF49" w14:textId="77777777" w:rsidR="00871ACD" w:rsidRPr="00D15FB6" w:rsidRDefault="00871ACD" w:rsidP="00871ACD">
      <w:pPr>
        <w:rPr>
          <w:b/>
          <w:lang w:eastAsia="x-none"/>
        </w:rPr>
      </w:pPr>
      <w:r w:rsidRPr="00D15FB6">
        <w:rPr>
          <w:highlight w:val="green"/>
          <w:lang w:eastAsia="x-none"/>
        </w:rPr>
        <w:t>Agreements</w:t>
      </w:r>
      <w:r w:rsidRPr="00D15FB6">
        <w:rPr>
          <w:b/>
          <w:lang w:eastAsia="x-none"/>
        </w:rPr>
        <w:t>:</w:t>
      </w:r>
    </w:p>
    <w:p w14:paraId="28ED9ABD" w14:textId="77777777" w:rsidR="00871ACD" w:rsidRPr="00D15FB6" w:rsidRDefault="00871ACD" w:rsidP="00637310">
      <w:pPr>
        <w:pStyle w:val="ListParagraph"/>
        <w:numPr>
          <w:ilvl w:val="0"/>
          <w:numId w:val="15"/>
        </w:numPr>
        <w:rPr>
          <w:color w:val="000000"/>
        </w:rPr>
      </w:pPr>
      <w:r w:rsidRPr="00D15FB6">
        <w:rPr>
          <w:color w:val="000000"/>
        </w:rPr>
        <w:t>For TDM solutions for in-device coexistence between LTE and NR V2X:</w:t>
      </w:r>
    </w:p>
    <w:p w14:paraId="3E56089F" w14:textId="77777777" w:rsidR="00871ACD" w:rsidRPr="00D15FB6" w:rsidRDefault="00871ACD" w:rsidP="00637310">
      <w:pPr>
        <w:pStyle w:val="ListParagraph"/>
        <w:numPr>
          <w:ilvl w:val="1"/>
          <w:numId w:val="15"/>
        </w:numPr>
        <w:rPr>
          <w:color w:val="000000"/>
        </w:rPr>
      </w:pPr>
      <w:r w:rsidRPr="00D15FB6">
        <w:rPr>
          <w:color w:val="000000"/>
        </w:rPr>
        <w:t>Time Alignment</w:t>
      </w:r>
    </w:p>
    <w:p w14:paraId="05958BF0" w14:textId="77777777" w:rsidR="00871ACD" w:rsidRPr="00D15FB6" w:rsidRDefault="00871ACD" w:rsidP="00637310">
      <w:pPr>
        <w:pStyle w:val="ListParagraph"/>
        <w:numPr>
          <w:ilvl w:val="2"/>
          <w:numId w:val="15"/>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5526374D" w14:textId="77777777" w:rsidR="00871ACD" w:rsidRPr="00D15FB6" w:rsidRDefault="00871ACD" w:rsidP="00637310">
      <w:pPr>
        <w:pStyle w:val="ListParagraph"/>
        <w:numPr>
          <w:ilvl w:val="2"/>
          <w:numId w:val="15"/>
        </w:numPr>
        <w:rPr>
          <w:color w:val="000000"/>
        </w:rPr>
      </w:pPr>
      <w:r w:rsidRPr="00D15FB6">
        <w:rPr>
          <w:rFonts w:eastAsia="DengXian"/>
          <w:lang w:eastAsia="zh-CN"/>
        </w:rPr>
        <w:t>Both LTE and NR V2X sidelinks are aware of the time resource index (e.g., DFN for LTE) in both carriers</w:t>
      </w:r>
    </w:p>
    <w:p w14:paraId="362458E5" w14:textId="77777777" w:rsidR="00871ACD" w:rsidRPr="00F73987" w:rsidRDefault="00871ACD" w:rsidP="00871ACD">
      <w:pPr>
        <w:rPr>
          <w:b/>
          <w:lang w:eastAsia="x-none"/>
        </w:rPr>
      </w:pPr>
      <w:r w:rsidRPr="00F73987">
        <w:rPr>
          <w:highlight w:val="green"/>
          <w:lang w:eastAsia="x-none"/>
        </w:rPr>
        <w:t>Agreements</w:t>
      </w:r>
      <w:r w:rsidRPr="00F73987">
        <w:rPr>
          <w:b/>
          <w:lang w:eastAsia="x-none"/>
        </w:rPr>
        <w:t>:</w:t>
      </w:r>
    </w:p>
    <w:p w14:paraId="2B730D74" w14:textId="77777777" w:rsidR="00871ACD" w:rsidRPr="00F73987" w:rsidRDefault="00871ACD" w:rsidP="00637310">
      <w:pPr>
        <w:pStyle w:val="ListParagraph"/>
        <w:numPr>
          <w:ilvl w:val="0"/>
          <w:numId w:val="15"/>
        </w:numPr>
        <w:rPr>
          <w:color w:val="000000"/>
        </w:rPr>
      </w:pPr>
      <w:r w:rsidRPr="00F73987">
        <w:rPr>
          <w:color w:val="000000"/>
        </w:rPr>
        <w:t>For long term time scale TDM solutions for in-device coexistence between LTE and NR V2X:</w:t>
      </w:r>
    </w:p>
    <w:p w14:paraId="77D7E0D2" w14:textId="77777777" w:rsidR="00871ACD" w:rsidRPr="00F73987" w:rsidRDefault="00871ACD" w:rsidP="00637310">
      <w:pPr>
        <w:pStyle w:val="ListParagraph"/>
        <w:numPr>
          <w:ilvl w:val="1"/>
          <w:numId w:val="18"/>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2FD8D5A5" w14:textId="77777777" w:rsidR="00871ACD" w:rsidRPr="00F73987" w:rsidRDefault="00871ACD" w:rsidP="00637310">
      <w:pPr>
        <w:pStyle w:val="ListParagraph"/>
        <w:numPr>
          <w:ilvl w:val="2"/>
          <w:numId w:val="15"/>
        </w:numPr>
        <w:rPr>
          <w:lang w:eastAsia="zh-CN"/>
        </w:rPr>
      </w:pPr>
      <w:r w:rsidRPr="00F73987">
        <w:t>No information is exchanged between LTE and NR sidelinks within the UE</w:t>
      </w:r>
    </w:p>
    <w:p w14:paraId="2C88F070" w14:textId="77777777" w:rsidR="00871ACD" w:rsidRPr="00F73987" w:rsidRDefault="00871ACD" w:rsidP="00637310">
      <w:pPr>
        <w:pStyle w:val="ListParagraph"/>
        <w:numPr>
          <w:ilvl w:val="0"/>
          <w:numId w:val="15"/>
        </w:numPr>
      </w:pPr>
      <w:r w:rsidRPr="00F73987">
        <w:t>Long term time scale TDM solution is feasible from RAN1 point of view</w:t>
      </w:r>
    </w:p>
    <w:p w14:paraId="1C7CB5D5" w14:textId="77777777" w:rsidR="00871ACD" w:rsidRPr="00F73987" w:rsidRDefault="00871ACD" w:rsidP="00637310">
      <w:pPr>
        <w:pStyle w:val="ListParagraph"/>
        <w:numPr>
          <w:ilvl w:val="1"/>
          <w:numId w:val="15"/>
        </w:numPr>
      </w:pPr>
      <w:r w:rsidRPr="00F73987">
        <w:t xml:space="preserve">Note: although feasible, it is expected that such a solution may have impact on latency, reliability and data rate requirements for some applications </w:t>
      </w:r>
    </w:p>
    <w:p w14:paraId="7758683E" w14:textId="77777777" w:rsidR="00871ACD" w:rsidRPr="00F73987" w:rsidRDefault="00871ACD" w:rsidP="00637310">
      <w:pPr>
        <w:pStyle w:val="ListParagraph"/>
        <w:numPr>
          <w:ilvl w:val="1"/>
          <w:numId w:val="15"/>
        </w:numPr>
      </w:pPr>
      <w:r w:rsidRPr="00F73987">
        <w:t>No additional modifications to LTE specifications are needed</w:t>
      </w:r>
    </w:p>
    <w:p w14:paraId="15A417C0" w14:textId="77777777" w:rsidR="00871ACD" w:rsidRPr="008929D3" w:rsidRDefault="00871ACD" w:rsidP="00871ACD">
      <w:pPr>
        <w:rPr>
          <w:b/>
          <w:lang w:eastAsia="x-none"/>
        </w:rPr>
      </w:pPr>
      <w:r w:rsidRPr="008929D3">
        <w:rPr>
          <w:highlight w:val="green"/>
          <w:lang w:eastAsia="x-none"/>
        </w:rPr>
        <w:t>Agreements</w:t>
      </w:r>
      <w:r w:rsidRPr="008929D3">
        <w:rPr>
          <w:b/>
          <w:lang w:eastAsia="x-none"/>
        </w:rPr>
        <w:t>:</w:t>
      </w:r>
    </w:p>
    <w:p w14:paraId="532FD2BA" w14:textId="77777777" w:rsidR="00871ACD" w:rsidRPr="008929D3" w:rsidRDefault="00871ACD" w:rsidP="00871ACD">
      <w:r w:rsidRPr="008929D3">
        <w:t>Assuming SPS scheduling (mode -3 or mode-4) for LTE V2X, for short time scale TDM solutions for in-device coexistence for V2X,</w:t>
      </w:r>
    </w:p>
    <w:p w14:paraId="6CB40954"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Tx/Tx overlap, one RAT is prioritized over another </w:t>
      </w:r>
    </w:p>
    <w:p w14:paraId="51D6BA99"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35C16CC1" w14:textId="77777777" w:rsidR="00871ACD" w:rsidRPr="008929D3" w:rsidRDefault="00871ACD" w:rsidP="00637310">
      <w:pPr>
        <w:pStyle w:val="ListParagraph"/>
        <w:numPr>
          <w:ilvl w:val="1"/>
          <w:numId w:val="15"/>
        </w:numPr>
        <w:rPr>
          <w:color w:val="000000"/>
        </w:rPr>
      </w:pPr>
      <w:r w:rsidRPr="008929D3">
        <w:rPr>
          <w:color w:val="000000"/>
        </w:rPr>
        <w:t>FFS: whether the information exchange between LTE and NR sidelinks can support this requirement</w:t>
      </w:r>
    </w:p>
    <w:p w14:paraId="5875F48A"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40333676"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07BD2F07"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Tx/Rx overlap, one RAT is prioritized over another </w:t>
      </w:r>
    </w:p>
    <w:p w14:paraId="7FC1D111"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497E7BDA"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14622BA5"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15311D6E" w14:textId="77777777" w:rsidR="00871ACD" w:rsidRPr="008929D3" w:rsidRDefault="00871ACD" w:rsidP="00637310">
      <w:pPr>
        <w:pStyle w:val="ListParagraph"/>
        <w:numPr>
          <w:ilvl w:val="1"/>
          <w:numId w:val="15"/>
        </w:numPr>
      </w:pPr>
      <w:r w:rsidRPr="008929D3">
        <w:rPr>
          <w:color w:val="000000"/>
        </w:rPr>
        <w:t>FFS: If determination of priority for Rx operation is feasible and whether the information exchange between LTE and NR sidelinks can support this requirement</w:t>
      </w:r>
    </w:p>
    <w:p w14:paraId="1842B930" w14:textId="77777777" w:rsidR="00871ACD" w:rsidRPr="00C75AB3" w:rsidRDefault="00871ACD" w:rsidP="00871ACD">
      <w:pPr>
        <w:rPr>
          <w:b/>
          <w:lang w:eastAsia="x-none"/>
        </w:rPr>
      </w:pPr>
      <w:r w:rsidRPr="00C75AB3">
        <w:rPr>
          <w:highlight w:val="green"/>
          <w:lang w:eastAsia="x-none"/>
        </w:rPr>
        <w:t>Agreements</w:t>
      </w:r>
      <w:r w:rsidRPr="00C75AB3">
        <w:rPr>
          <w:b/>
          <w:lang w:eastAsia="x-none"/>
        </w:rPr>
        <w:t>:</w:t>
      </w:r>
    </w:p>
    <w:p w14:paraId="52C73111" w14:textId="77777777" w:rsidR="00871ACD" w:rsidRPr="00C75AB3" w:rsidRDefault="00871ACD" w:rsidP="00637310">
      <w:pPr>
        <w:pStyle w:val="ListParagraph"/>
        <w:numPr>
          <w:ilvl w:val="0"/>
          <w:numId w:val="19"/>
        </w:numPr>
      </w:pPr>
      <w:r w:rsidRPr="00C75AB3">
        <w:t>Inter-band FDM Solutions for coexistence</w:t>
      </w:r>
    </w:p>
    <w:p w14:paraId="3EB22FB8" w14:textId="77777777" w:rsidR="00871ACD" w:rsidRPr="00C75AB3" w:rsidRDefault="00871ACD" w:rsidP="00637310">
      <w:pPr>
        <w:pStyle w:val="ListParagraph"/>
        <w:numPr>
          <w:ilvl w:val="1"/>
          <w:numId w:val="19"/>
        </w:numPr>
      </w:pPr>
      <w:r w:rsidRPr="00C75AB3">
        <w:t xml:space="preserve">For static power </w:t>
      </w:r>
      <w:r w:rsidRPr="00C75AB3">
        <w:rPr>
          <w:rFonts w:eastAsia="DengXian"/>
          <w:lang w:eastAsia="zh-CN"/>
        </w:rPr>
        <w:t>assignment of Pc,max for each carrier</w:t>
      </w:r>
    </w:p>
    <w:p w14:paraId="54DD77D0" w14:textId="77777777" w:rsidR="00871ACD" w:rsidRPr="00C75AB3" w:rsidRDefault="00871ACD" w:rsidP="00637310">
      <w:pPr>
        <w:pStyle w:val="ListParagraph"/>
        <w:numPr>
          <w:ilvl w:val="2"/>
          <w:numId w:val="19"/>
        </w:numPr>
      </w:pPr>
      <w:bookmarkStart w:id="16"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16"/>
    </w:p>
    <w:p w14:paraId="4F4A5BD3" w14:textId="77777777" w:rsidR="00871ACD" w:rsidRPr="00C75AB3" w:rsidRDefault="00871ACD" w:rsidP="00637310">
      <w:pPr>
        <w:pStyle w:val="ListParagraph"/>
        <w:numPr>
          <w:ilvl w:val="2"/>
          <w:numId w:val="19"/>
        </w:numPr>
      </w:pPr>
      <w:r w:rsidRPr="00C75AB3">
        <w:rPr>
          <w:rFonts w:eastAsia="DengXian"/>
          <w:lang w:eastAsia="zh-CN"/>
        </w:rPr>
        <w:t>This FDM solution is feasible for resolution of Tx/Tx coexistence conflicts</w:t>
      </w:r>
    </w:p>
    <w:p w14:paraId="72B191C1" w14:textId="77777777" w:rsidR="00871ACD" w:rsidRPr="00C75AB3" w:rsidRDefault="00871ACD" w:rsidP="00637310">
      <w:pPr>
        <w:pStyle w:val="ListParagraph"/>
        <w:numPr>
          <w:ilvl w:val="2"/>
          <w:numId w:val="19"/>
        </w:numPr>
      </w:pPr>
      <w:r w:rsidRPr="00C75AB3">
        <w:rPr>
          <w:rFonts w:eastAsia="DengXian"/>
          <w:lang w:eastAsia="zh-CN"/>
        </w:rPr>
        <w:t>If the band separation is large enough (based on RAN4 indication), then this FDM solution for coexistence is feasible for Tx/Rx coexistence</w:t>
      </w:r>
    </w:p>
    <w:p w14:paraId="21318CBB" w14:textId="77777777" w:rsidR="00871ACD" w:rsidRPr="00C75AB3" w:rsidRDefault="00871ACD" w:rsidP="00637310">
      <w:pPr>
        <w:pStyle w:val="ListParagraph"/>
        <w:numPr>
          <w:ilvl w:val="2"/>
          <w:numId w:val="19"/>
        </w:numPr>
      </w:pPr>
      <w:r w:rsidRPr="00C75AB3">
        <w:rPr>
          <w:rFonts w:eastAsia="DengXian"/>
          <w:lang w:eastAsia="zh-CN"/>
        </w:rPr>
        <w:t>If the band separation is NOT large enough, then this FDM solution is not feasible for resolution of Tx/Rx coexistence conflicts</w:t>
      </w:r>
    </w:p>
    <w:p w14:paraId="04F09FE7" w14:textId="77777777" w:rsidR="00871ACD" w:rsidRPr="00C75AB3" w:rsidRDefault="00871ACD" w:rsidP="00637310">
      <w:pPr>
        <w:pStyle w:val="ListParagraph"/>
        <w:numPr>
          <w:ilvl w:val="1"/>
          <w:numId w:val="19"/>
        </w:numPr>
      </w:pPr>
      <w:r w:rsidRPr="00C75AB3">
        <w:t xml:space="preserve">For dynamic power sharing between carriers, </w:t>
      </w:r>
    </w:p>
    <w:p w14:paraId="1E331CB7" w14:textId="77777777" w:rsidR="00871ACD" w:rsidRPr="00C75AB3" w:rsidRDefault="00871ACD" w:rsidP="00637310">
      <w:pPr>
        <w:pStyle w:val="ListParagraph"/>
        <w:numPr>
          <w:ilvl w:val="2"/>
          <w:numId w:val="19"/>
        </w:numPr>
      </w:pPr>
      <w:r w:rsidRPr="00C75AB3">
        <w:t>FFS details of FDM solutions and whether they are feasible</w:t>
      </w:r>
    </w:p>
    <w:p w14:paraId="29E14A02" w14:textId="715DD7E2" w:rsidR="00871ACD" w:rsidRDefault="00871ACD" w:rsidP="00871ACD">
      <w:pPr>
        <w:pStyle w:val="Heading2"/>
        <w:rPr>
          <w:lang w:eastAsia="ko-KR"/>
        </w:rPr>
      </w:pPr>
      <w:r>
        <w:rPr>
          <w:lang w:eastAsia="ko-KR"/>
        </w:rPr>
        <w:t>RAN1 #96</w:t>
      </w:r>
    </w:p>
    <w:p w14:paraId="42E10B0A" w14:textId="77777777" w:rsidR="00871ACD" w:rsidRPr="007467B8" w:rsidRDefault="00871ACD" w:rsidP="00871ACD">
      <w:pPr>
        <w:rPr>
          <w:lang w:eastAsia="x-none"/>
        </w:rPr>
      </w:pPr>
      <w:r w:rsidRPr="007467B8">
        <w:rPr>
          <w:highlight w:val="green"/>
          <w:lang w:eastAsia="x-none"/>
        </w:rPr>
        <w:t>Agreements</w:t>
      </w:r>
      <w:r w:rsidRPr="007467B8">
        <w:rPr>
          <w:lang w:eastAsia="x-none"/>
        </w:rPr>
        <w:t>:</w:t>
      </w:r>
    </w:p>
    <w:p w14:paraId="4E715014" w14:textId="77777777" w:rsidR="00871ACD" w:rsidRPr="007467B8" w:rsidRDefault="00871ACD" w:rsidP="00637310">
      <w:pPr>
        <w:pStyle w:val="ListParagraph"/>
        <w:numPr>
          <w:ilvl w:val="0"/>
          <w:numId w:val="14"/>
        </w:numPr>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C19FA1C" w14:textId="77777777" w:rsidR="00871ACD" w:rsidRPr="007467B8" w:rsidRDefault="00871ACD" w:rsidP="00637310">
      <w:pPr>
        <w:pStyle w:val="ListParagraph"/>
        <w:numPr>
          <w:ilvl w:val="0"/>
          <w:numId w:val="14"/>
        </w:numPr>
        <w:rPr>
          <w:color w:val="000000"/>
        </w:rPr>
      </w:pPr>
      <w:r w:rsidRPr="007467B8">
        <w:rPr>
          <w:color w:val="000000"/>
        </w:rPr>
        <w:t>For each occurrence of Tx/Tx overlap and of Tx/Rx  overlap, one RAT is prioritized over another</w:t>
      </w:r>
    </w:p>
    <w:p w14:paraId="3B9D0520" w14:textId="77777777" w:rsidR="00871ACD" w:rsidRPr="007467B8" w:rsidRDefault="00871ACD" w:rsidP="00637310">
      <w:pPr>
        <w:pStyle w:val="ListParagraph"/>
        <w:numPr>
          <w:ilvl w:val="1"/>
          <w:numId w:val="14"/>
        </w:numPr>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11DA6755" w14:textId="77777777" w:rsidR="00871ACD" w:rsidRPr="007467B8" w:rsidRDefault="00871ACD" w:rsidP="00871ACD">
      <w:pPr>
        <w:pStyle w:val="ListParagraph"/>
        <w:rPr>
          <w:color w:val="000000"/>
        </w:rPr>
      </w:pPr>
    </w:p>
    <w:p w14:paraId="02BADF08" w14:textId="77777777" w:rsidR="00871ACD" w:rsidRPr="007467B8" w:rsidRDefault="00871ACD" w:rsidP="00871ACD">
      <w:pPr>
        <w:pStyle w:val="ListParagraph"/>
        <w:ind w:left="0"/>
        <w:rPr>
          <w:color w:val="000000"/>
        </w:rPr>
      </w:pPr>
      <w:r w:rsidRPr="007467B8">
        <w:rPr>
          <w:color w:val="000000"/>
        </w:rPr>
        <w:t xml:space="preserve">GM has concerns over the “e.g.” in the agreements above. </w:t>
      </w:r>
    </w:p>
    <w:p w14:paraId="560ADD64" w14:textId="77777777" w:rsidR="00871ACD" w:rsidRPr="00806770" w:rsidRDefault="00871ACD" w:rsidP="00871ACD">
      <w:pPr>
        <w:rPr>
          <w:b/>
          <w:lang w:eastAsia="x-none"/>
        </w:rPr>
      </w:pPr>
      <w:r w:rsidRPr="00806770">
        <w:rPr>
          <w:highlight w:val="green"/>
          <w:lang w:eastAsia="x-none"/>
        </w:rPr>
        <w:t>Agreements</w:t>
      </w:r>
      <w:r w:rsidRPr="00806770">
        <w:rPr>
          <w:b/>
          <w:lang w:eastAsia="x-none"/>
        </w:rPr>
        <w:t>:</w:t>
      </w:r>
    </w:p>
    <w:p w14:paraId="79DC3AF7" w14:textId="77777777" w:rsidR="00871ACD" w:rsidRPr="00806770" w:rsidRDefault="00871ACD" w:rsidP="00637310">
      <w:pPr>
        <w:pStyle w:val="ListParagraph"/>
        <w:numPr>
          <w:ilvl w:val="0"/>
          <w:numId w:val="14"/>
        </w:numPr>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10CF0D52" w14:textId="77777777" w:rsidR="00871ACD" w:rsidRPr="00806770" w:rsidRDefault="00871ACD" w:rsidP="00637310">
      <w:pPr>
        <w:pStyle w:val="ListParagraph"/>
        <w:numPr>
          <w:ilvl w:val="1"/>
          <w:numId w:val="14"/>
        </w:numPr>
        <w:rPr>
          <w:lang w:eastAsia="zh-CN"/>
        </w:rPr>
      </w:pPr>
      <w:r w:rsidRPr="00806770">
        <w:rPr>
          <w:lang w:eastAsia="zh-CN"/>
        </w:rPr>
        <w:t xml:space="preserve">For the intra-band case for dynamic power sharing, NR and LTE transmissions are fully overlapped in the time domain, i.e., NR transmissions have to span the entire LTE TTI such that the total power across the transmissions is constant. </w:t>
      </w:r>
    </w:p>
    <w:p w14:paraId="723EB25E" w14:textId="77777777" w:rsidR="00871ACD" w:rsidRPr="00806770" w:rsidRDefault="00871ACD" w:rsidP="00637310">
      <w:pPr>
        <w:pStyle w:val="ListParagraph"/>
        <w:numPr>
          <w:ilvl w:val="0"/>
          <w:numId w:val="15"/>
        </w:numPr>
        <w:rPr>
          <w:color w:val="000000"/>
        </w:rPr>
      </w:pPr>
      <w:r w:rsidRPr="00806770">
        <w:rPr>
          <w:color w:val="000000"/>
        </w:rPr>
        <w:t>For intra-band and inter-band FDM dynamic power sharing solutions, the following additional conditions apply:</w:t>
      </w:r>
    </w:p>
    <w:p w14:paraId="6A4DA719" w14:textId="77777777" w:rsidR="00871ACD" w:rsidRPr="00806770" w:rsidRDefault="00871ACD" w:rsidP="00637310">
      <w:pPr>
        <w:pStyle w:val="ListParagraph"/>
        <w:numPr>
          <w:ilvl w:val="1"/>
          <w:numId w:val="15"/>
        </w:numPr>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40105A1A" w14:textId="77777777" w:rsidR="00871ACD" w:rsidRPr="00806770" w:rsidRDefault="00871ACD" w:rsidP="00637310">
      <w:pPr>
        <w:pStyle w:val="ListParagraph"/>
        <w:numPr>
          <w:ilvl w:val="1"/>
          <w:numId w:val="15"/>
        </w:numPr>
        <w:rPr>
          <w:color w:val="000000"/>
        </w:rPr>
      </w:pPr>
      <w:r w:rsidRPr="00806770">
        <w:rPr>
          <w:rFonts w:eastAsia="DengXian"/>
          <w:lang w:eastAsia="zh-CN"/>
        </w:rPr>
        <w:t>Both LTE and NR V2X sidelinks are aware of the time resource index (e.g., DFN for LTE) in both carriers</w:t>
      </w:r>
    </w:p>
    <w:p w14:paraId="4E5D6020" w14:textId="77777777" w:rsidR="00871ACD" w:rsidRPr="00806770" w:rsidRDefault="00871ACD" w:rsidP="00637310">
      <w:pPr>
        <w:pStyle w:val="ListParagraph"/>
        <w:numPr>
          <w:ilvl w:val="0"/>
          <w:numId w:val="14"/>
        </w:numPr>
        <w:rPr>
          <w:color w:val="000000"/>
        </w:rPr>
      </w:pPr>
      <w:r w:rsidRPr="00806770">
        <w:rPr>
          <w:lang w:eastAsia="zh-CN"/>
        </w:rPr>
        <w:t xml:space="preserve">For purposes of dynamic power sharing between LTE and NR Tx, </w:t>
      </w:r>
    </w:p>
    <w:p w14:paraId="6F3D8CCE" w14:textId="77777777" w:rsidR="00871ACD" w:rsidRPr="00806770" w:rsidRDefault="00871ACD" w:rsidP="00637310">
      <w:pPr>
        <w:pStyle w:val="ListParagraph"/>
        <w:numPr>
          <w:ilvl w:val="1"/>
          <w:numId w:val="14"/>
        </w:numPr>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274FAB3B" w14:textId="77777777" w:rsidR="00871ACD" w:rsidRPr="00366B80" w:rsidRDefault="00871ACD" w:rsidP="00871ACD">
      <w:pPr>
        <w:rPr>
          <w:lang w:eastAsia="x-none"/>
        </w:rPr>
      </w:pPr>
      <w:r w:rsidRPr="00366B80">
        <w:rPr>
          <w:highlight w:val="green"/>
          <w:lang w:eastAsia="x-none"/>
        </w:rPr>
        <w:t>Agreements</w:t>
      </w:r>
      <w:r w:rsidRPr="00366B80">
        <w:rPr>
          <w:lang w:eastAsia="x-none"/>
        </w:rPr>
        <w:t>:</w:t>
      </w:r>
    </w:p>
    <w:p w14:paraId="3668BB98" w14:textId="77777777" w:rsidR="00871ACD" w:rsidRPr="00366B80" w:rsidRDefault="00871ACD" w:rsidP="00637310">
      <w:pPr>
        <w:pStyle w:val="ListParagraph"/>
        <w:numPr>
          <w:ilvl w:val="0"/>
          <w:numId w:val="16"/>
        </w:numPr>
        <w:rPr>
          <w:lang w:eastAsia="zh-CN"/>
        </w:rPr>
      </w:pPr>
      <w:r w:rsidRPr="00366B80">
        <w:rPr>
          <w:lang w:eastAsia="zh-CN"/>
        </w:rPr>
        <w:t>Rx/Rx coexistence are feasible for intra- &amp; inter-band from RAN1 point of view</w:t>
      </w:r>
    </w:p>
    <w:p w14:paraId="6AF182CB" w14:textId="77777777" w:rsidR="00871ACD" w:rsidRDefault="00871ACD" w:rsidP="00637310">
      <w:pPr>
        <w:numPr>
          <w:ilvl w:val="1"/>
          <w:numId w:val="16"/>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p w14:paraId="4E339803" w14:textId="77777777" w:rsidR="00871ACD" w:rsidRPr="00395F36" w:rsidRDefault="00871ACD" w:rsidP="00871ACD">
      <w:pPr>
        <w:rPr>
          <w:lang w:eastAsia="zh-CN"/>
        </w:rPr>
      </w:pPr>
      <w:r w:rsidRPr="00395F36">
        <w:rPr>
          <w:highlight w:val="green"/>
          <w:lang w:eastAsia="zh-CN"/>
        </w:rPr>
        <w:t>Agreements</w:t>
      </w:r>
      <w:r w:rsidRPr="00395F36">
        <w:rPr>
          <w:lang w:eastAsia="zh-CN"/>
        </w:rPr>
        <w:t>:</w:t>
      </w:r>
    </w:p>
    <w:p w14:paraId="2C5B8515" w14:textId="77777777" w:rsidR="00871ACD" w:rsidRPr="00395F36" w:rsidRDefault="00871ACD" w:rsidP="00637310">
      <w:pPr>
        <w:numPr>
          <w:ilvl w:val="0"/>
          <w:numId w:val="17"/>
        </w:numPr>
        <w:spacing w:after="0"/>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4E0D2FE0" w14:textId="77777777" w:rsidR="00871ACD" w:rsidRPr="00395F36" w:rsidRDefault="00871ACD" w:rsidP="00637310">
      <w:pPr>
        <w:numPr>
          <w:ilvl w:val="2"/>
          <w:numId w:val="17"/>
        </w:numPr>
        <w:spacing w:after="0"/>
        <w:rPr>
          <w:color w:val="000000"/>
        </w:rPr>
      </w:pPr>
      <w:r w:rsidRPr="00395F36">
        <w:t>In the TR, also provides a reference to the respective sections</w:t>
      </w:r>
    </w:p>
    <w:p w14:paraId="77939BE5" w14:textId="4A1060C9" w:rsidR="007D520F" w:rsidRDefault="007D520F" w:rsidP="007D520F">
      <w:pPr>
        <w:pStyle w:val="Heading2"/>
      </w:pPr>
      <w:r>
        <w:t xml:space="preserve">RAN1 </w:t>
      </w:r>
      <w:r w:rsidR="00871ACD">
        <w:t>#</w:t>
      </w:r>
      <w:r>
        <w:t xml:space="preserve">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637310">
      <w:pPr>
        <w:pStyle w:val="ListParagraph"/>
        <w:numPr>
          <w:ilvl w:val="0"/>
          <w:numId w:val="7"/>
        </w:numPr>
      </w:pPr>
      <w:r w:rsidRPr="00C07ACE">
        <w:t xml:space="preserve">RAN1 does not see any specification impact for support of Long Term </w:t>
      </w:r>
      <w:r w:rsidRPr="00C07ACE">
        <w:rPr>
          <w:lang w:eastAsia="zh-CN"/>
        </w:rPr>
        <w:t>Time-Scale TDM for coexistence of 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637310">
      <w:pPr>
        <w:pStyle w:val="ListParagraph"/>
        <w:numPr>
          <w:ilvl w:val="0"/>
          <w:numId w:val="6"/>
        </w:numPr>
      </w:pPr>
      <w:r w:rsidRPr="00506501">
        <w:rPr>
          <w:lang w:eastAsia="zh-CN"/>
        </w:rPr>
        <w:t xml:space="preserve">For Tx/Tx overlap, </w:t>
      </w:r>
    </w:p>
    <w:p w14:paraId="65A141FF" w14:textId="77777777" w:rsidR="007D520F" w:rsidRPr="00506501" w:rsidRDefault="007D520F" w:rsidP="00637310">
      <w:pPr>
        <w:pStyle w:val="ListParagraph"/>
        <w:numPr>
          <w:ilvl w:val="1"/>
          <w:numId w:val="6"/>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637310">
      <w:pPr>
        <w:pStyle w:val="ListParagraph"/>
        <w:numPr>
          <w:ilvl w:val="2"/>
          <w:numId w:val="6"/>
        </w:numPr>
      </w:pPr>
      <w:r w:rsidRPr="00506501">
        <w:t>In case the priorities of LTE and NR SL transmissions are the same, then it is up to UE implementation as to which transmission is chosen (e.g., taking into account congestion, etc.)</w:t>
      </w:r>
    </w:p>
    <w:p w14:paraId="6E36B2D8" w14:textId="77777777" w:rsidR="007D520F" w:rsidRPr="00506501" w:rsidRDefault="007D520F" w:rsidP="00637310">
      <w:pPr>
        <w:pStyle w:val="ListParagraph"/>
        <w:numPr>
          <w:ilvl w:val="1"/>
          <w:numId w:val="6"/>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637310">
      <w:pPr>
        <w:pStyle w:val="ListParagraph"/>
        <w:numPr>
          <w:ilvl w:val="1"/>
          <w:numId w:val="6"/>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637310">
      <w:pPr>
        <w:pStyle w:val="ListParagraph"/>
        <w:numPr>
          <w:ilvl w:val="0"/>
          <w:numId w:val="6"/>
        </w:numPr>
      </w:pPr>
      <w:r w:rsidRPr="00B07ED6">
        <w:rPr>
          <w:lang w:eastAsia="zh-CN"/>
        </w:rPr>
        <w:t>For Tx/Tx overlap,</w:t>
      </w:r>
    </w:p>
    <w:p w14:paraId="14A9ED4B" w14:textId="77777777" w:rsidR="00E820BB" w:rsidRPr="00B07ED6" w:rsidRDefault="00E820BB" w:rsidP="00637310">
      <w:pPr>
        <w:pStyle w:val="ListParagraph"/>
        <w:numPr>
          <w:ilvl w:val="1"/>
          <w:numId w:val="6"/>
        </w:numPr>
      </w:pPr>
      <w:r w:rsidRPr="00B07ED6">
        <w:rPr>
          <w:lang w:eastAsia="zh-CN"/>
        </w:rPr>
        <w:t>Confirm the working assumption made in RAN1#96bis</w:t>
      </w:r>
    </w:p>
    <w:p w14:paraId="56011F26" w14:textId="77777777" w:rsidR="00E820BB" w:rsidRPr="00506F44" w:rsidRDefault="00E820BB" w:rsidP="00637310">
      <w:pPr>
        <w:pStyle w:val="ListParagraph"/>
        <w:numPr>
          <w:ilvl w:val="1"/>
          <w:numId w:val="6"/>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637310">
      <w:pPr>
        <w:pStyle w:val="ListParagraph"/>
        <w:numPr>
          <w:ilvl w:val="0"/>
          <w:numId w:val="6"/>
        </w:numPr>
      </w:pPr>
      <w:r w:rsidRPr="00506F44">
        <w:t xml:space="preserve">For Rx/Rx overlap, </w:t>
      </w:r>
    </w:p>
    <w:p w14:paraId="32878E35" w14:textId="77777777" w:rsidR="00E820BB" w:rsidRPr="00506F44" w:rsidRDefault="00E820BB" w:rsidP="00637310">
      <w:pPr>
        <w:pStyle w:val="ListParagraph"/>
        <w:numPr>
          <w:ilvl w:val="1"/>
          <w:numId w:val="6"/>
        </w:numPr>
      </w:pPr>
      <w:r w:rsidRPr="00506F44">
        <w:t>Up to UE implementation to manage receptions of LTE and NR sidelinks.</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7D6F6132" w14:textId="77777777" w:rsidR="00D32698" w:rsidRPr="005C4CEB" w:rsidRDefault="00D32698" w:rsidP="00637310">
      <w:pPr>
        <w:pStyle w:val="ListParagraph"/>
        <w:numPr>
          <w:ilvl w:val="0"/>
          <w:numId w:val="9"/>
        </w:numPr>
      </w:pPr>
      <w:r w:rsidRPr="005C4CEB">
        <w:t>It is up to UE implementation to handle LTE Tx/NR Rx overlap.</w:t>
      </w:r>
    </w:p>
    <w:p w14:paraId="34F0B692" w14:textId="77777777" w:rsidR="00D32698" w:rsidRPr="005C4CEB" w:rsidRDefault="00D32698" w:rsidP="00637310">
      <w:pPr>
        <w:pStyle w:val="ListParagraph"/>
        <w:numPr>
          <w:ilvl w:val="0"/>
          <w:numId w:val="9"/>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637310">
      <w:pPr>
        <w:numPr>
          <w:ilvl w:val="0"/>
          <w:numId w:val="8"/>
        </w:numPr>
        <w:spacing w:after="0"/>
      </w:pPr>
      <w:r w:rsidRPr="00E75532">
        <w:t xml:space="preserve">RAN1 understand that NR V2X priority field and PPPP are directly comparable i.e. the same numerical value has the same meaning in both the RATs. </w:t>
      </w:r>
    </w:p>
    <w:p w14:paraId="7A169106" w14:textId="1D538C56" w:rsidR="00D32698" w:rsidRDefault="00D32698" w:rsidP="00637310">
      <w:pPr>
        <w:numPr>
          <w:ilvl w:val="1"/>
          <w:numId w:val="8"/>
        </w:numPr>
        <w:spacing w:after="0"/>
      </w:pPr>
      <w:r w:rsidRPr="00E75532">
        <w:t xml:space="preserve">Ask SA2 to confirm the understanding. If understanding is incorrect, please provide solution. </w:t>
      </w:r>
    </w:p>
    <w:p w14:paraId="293B7D6F" w14:textId="77777777" w:rsidR="00280395" w:rsidRPr="00E75532" w:rsidRDefault="00280395" w:rsidP="00280395">
      <w:pPr>
        <w:spacing w:after="0"/>
        <w:ind w:left="1440"/>
      </w:pPr>
    </w:p>
    <w:p w14:paraId="1BF22D2F" w14:textId="274B45F0"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4B00017E" w14:textId="77777777" w:rsidR="00280395" w:rsidRPr="00AD6637" w:rsidRDefault="00280395" w:rsidP="00280395">
      <w:pPr>
        <w:rPr>
          <w:lang w:eastAsia="x-none"/>
        </w:rPr>
      </w:pPr>
      <w:r w:rsidRPr="00AD6637">
        <w:rPr>
          <w:highlight w:val="green"/>
          <w:lang w:eastAsia="x-none"/>
        </w:rPr>
        <w:t>Agreements</w:t>
      </w:r>
      <w:r w:rsidRPr="00AD6637">
        <w:rPr>
          <w:lang w:eastAsia="x-none"/>
        </w:rPr>
        <w:t>:</w:t>
      </w:r>
    </w:p>
    <w:p w14:paraId="5A4611F1" w14:textId="77777777" w:rsidR="00280395" w:rsidRPr="00AD6637" w:rsidRDefault="00280395" w:rsidP="00637310">
      <w:pPr>
        <w:numPr>
          <w:ilvl w:val="1"/>
          <w:numId w:val="10"/>
        </w:numPr>
        <w:spacing w:after="0"/>
        <w:rPr>
          <w:lang w:eastAsia="x-none"/>
        </w:rPr>
      </w:pPr>
      <w:r w:rsidRPr="00AD6637">
        <w:rPr>
          <w:lang w:eastAsia="x-none"/>
        </w:rPr>
        <w:t xml:space="preserve">For Tx/Rx overlap, </w:t>
      </w:r>
    </w:p>
    <w:p w14:paraId="4D2B3C37" w14:textId="77777777" w:rsidR="00280395" w:rsidRPr="00AD6637" w:rsidRDefault="00280395" w:rsidP="00637310">
      <w:pPr>
        <w:numPr>
          <w:ilvl w:val="2"/>
          <w:numId w:val="10"/>
        </w:numPr>
        <w:spacing w:after="0"/>
        <w:rPr>
          <w:lang w:eastAsia="x-none"/>
        </w:rPr>
      </w:pPr>
      <w:r w:rsidRPr="00AD6637">
        <w:rPr>
          <w:lang w:eastAsia="x-none"/>
        </w:rPr>
        <w:t xml:space="preserve">If packet priorities of both LTE and NR sidelinks are known to both RATs prior to time of transmission/reception subject to processing time restrictions, then the packet with a higher relative priority is transmitted/received </w:t>
      </w:r>
    </w:p>
    <w:p w14:paraId="0EB1F8E1" w14:textId="77777777" w:rsidR="00280395" w:rsidRPr="00AD6637" w:rsidRDefault="00280395" w:rsidP="00637310">
      <w:pPr>
        <w:numPr>
          <w:ilvl w:val="3"/>
          <w:numId w:val="10"/>
        </w:numPr>
        <w:spacing w:after="0"/>
        <w:rPr>
          <w:lang w:eastAsia="x-none"/>
        </w:rPr>
      </w:pPr>
      <w:r w:rsidRPr="00AD6637">
        <w:rPr>
          <w:lang w:eastAsia="x-none"/>
        </w:rPr>
        <w:t>In case the priorities of LTE and NR sidelink packets are the same, then it is up to UE implementation as to which packet is transmitted/received</w:t>
      </w:r>
    </w:p>
    <w:p w14:paraId="5CA57C9E" w14:textId="77777777" w:rsidR="00280395" w:rsidRPr="00AA517B" w:rsidRDefault="00280395" w:rsidP="00280395">
      <w:pPr>
        <w:rPr>
          <w:lang w:eastAsia="x-none"/>
        </w:rPr>
      </w:pPr>
      <w:r w:rsidRPr="00AA517B">
        <w:rPr>
          <w:highlight w:val="green"/>
          <w:lang w:eastAsia="x-none"/>
        </w:rPr>
        <w:t>Agreements</w:t>
      </w:r>
      <w:r w:rsidRPr="00AA517B">
        <w:rPr>
          <w:lang w:eastAsia="x-none"/>
        </w:rPr>
        <w:t>:</w:t>
      </w:r>
    </w:p>
    <w:p w14:paraId="53AAB208" w14:textId="77777777" w:rsidR="00280395" w:rsidRPr="00AA517B" w:rsidRDefault="00280395" w:rsidP="00637310">
      <w:pPr>
        <w:numPr>
          <w:ilvl w:val="1"/>
          <w:numId w:val="10"/>
        </w:numPr>
        <w:spacing w:after="0"/>
        <w:rPr>
          <w:lang w:eastAsia="x-none"/>
        </w:rPr>
      </w:pPr>
      <w:r w:rsidRPr="00AA517B">
        <w:rPr>
          <w:lang w:eastAsia="x-none"/>
        </w:rPr>
        <w:t xml:space="preserve">For sidelink synchronization signal/channel (including S-SSB and LTE SLSS/PSBCH) priority for a UE is (pre)-configured per UE </w:t>
      </w:r>
    </w:p>
    <w:p w14:paraId="567CC7AE" w14:textId="77777777" w:rsidR="00280395" w:rsidRPr="00AA517B" w:rsidRDefault="00280395" w:rsidP="00637310">
      <w:pPr>
        <w:numPr>
          <w:ilvl w:val="2"/>
          <w:numId w:val="10"/>
        </w:numPr>
        <w:spacing w:after="0"/>
        <w:rPr>
          <w:lang w:eastAsia="x-none"/>
        </w:rPr>
      </w:pPr>
      <w:r w:rsidRPr="00AA517B">
        <w:rPr>
          <w:lang w:eastAsia="x-none"/>
        </w:rPr>
        <w:t>The (pre)-configured priority is used in the same way as the priority for other channel/signals w.r.t. prioritization for handling in-device co-existence</w:t>
      </w:r>
    </w:p>
    <w:p w14:paraId="0C0531D6" w14:textId="77777777" w:rsidR="00280395" w:rsidRPr="00AA517B" w:rsidRDefault="00280395" w:rsidP="00637310">
      <w:pPr>
        <w:numPr>
          <w:ilvl w:val="2"/>
          <w:numId w:val="10"/>
        </w:numPr>
        <w:spacing w:after="0"/>
        <w:rPr>
          <w:lang w:eastAsia="x-none"/>
        </w:rPr>
      </w:pPr>
      <w:r w:rsidRPr="00AA517B">
        <w:rPr>
          <w:lang w:eastAsia="x-none"/>
        </w:rPr>
        <w:t xml:space="preserve">Note: it is understood that the same priority (pre)-configuration is intended for all the related UEs </w:t>
      </w:r>
    </w:p>
    <w:p w14:paraId="3E558721" w14:textId="77777777" w:rsidR="00280395" w:rsidRPr="00AA517B" w:rsidRDefault="00280395" w:rsidP="00637310">
      <w:pPr>
        <w:numPr>
          <w:ilvl w:val="1"/>
          <w:numId w:val="10"/>
        </w:numPr>
        <w:spacing w:after="0"/>
        <w:rPr>
          <w:lang w:eastAsia="x-none"/>
        </w:rPr>
      </w:pPr>
      <w:r w:rsidRPr="00AA517B">
        <w:rPr>
          <w:lang w:eastAsia="x-none"/>
        </w:rPr>
        <w:t>The priority of PSFCH is set as the priority of the corresponding PSSCH.</w:t>
      </w:r>
    </w:p>
    <w:p w14:paraId="722DD327" w14:textId="77777777" w:rsidR="00280395" w:rsidRDefault="00280395" w:rsidP="00280395"/>
    <w:p w14:paraId="630A7B06" w14:textId="77777777" w:rsidR="00280395" w:rsidRPr="00280395" w:rsidRDefault="00280395" w:rsidP="00637310">
      <w:pPr>
        <w:numPr>
          <w:ilvl w:val="1"/>
          <w:numId w:val="10"/>
        </w:numPr>
        <w:spacing w:after="0"/>
        <w:rPr>
          <w:lang w:eastAsia="x-none"/>
        </w:rPr>
      </w:pPr>
      <w:r w:rsidRPr="00280395">
        <w:rPr>
          <w:lang w:eastAsia="x-none"/>
        </w:rPr>
        <w:t>UE reports its capability to the network of whether it supports short-term time scale TDM solutions.</w:t>
      </w:r>
    </w:p>
    <w:p w14:paraId="241E78C3" w14:textId="77777777" w:rsidR="00280395" w:rsidRPr="00280395" w:rsidRDefault="00280395" w:rsidP="00637310">
      <w:pPr>
        <w:numPr>
          <w:ilvl w:val="1"/>
          <w:numId w:val="10"/>
        </w:numPr>
        <w:spacing w:after="0"/>
        <w:rPr>
          <w:lang w:eastAsia="x-none"/>
        </w:rPr>
      </w:pPr>
      <w:r w:rsidRPr="00280395">
        <w:rPr>
          <w:lang w:eastAsia="x-none"/>
        </w:rPr>
        <w:t>Resource allocation related information is not reported to other RAT.</w:t>
      </w:r>
    </w:p>
    <w:p w14:paraId="0DC6C3D5" w14:textId="3CEBF8E1"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140FCCDF" w14:textId="5840193E"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RAN1#99:</w:t>
      </w:r>
    </w:p>
    <w:p w14:paraId="43B79BCA" w14:textId="75E07C3B"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4BDC03A7" w14:textId="77777777" w:rsidR="00A61432" w:rsidRPr="00EC0358" w:rsidRDefault="00A61432" w:rsidP="00A61432">
      <w:pPr>
        <w:ind w:left="1440" w:hanging="1440"/>
        <w:rPr>
          <w:lang w:eastAsia="x-none"/>
        </w:rPr>
      </w:pPr>
      <w:r w:rsidRPr="00EC0358">
        <w:rPr>
          <w:highlight w:val="green"/>
          <w:lang w:eastAsia="x-none"/>
        </w:rPr>
        <w:t>Agreements</w:t>
      </w:r>
      <w:r w:rsidRPr="00EC0358">
        <w:rPr>
          <w:lang w:eastAsia="x-none"/>
        </w:rPr>
        <w:t>:</w:t>
      </w:r>
    </w:p>
    <w:p w14:paraId="528507EA" w14:textId="77777777" w:rsidR="00A61432" w:rsidRPr="00EC0358" w:rsidRDefault="00A61432" w:rsidP="00637310">
      <w:pPr>
        <w:pStyle w:val="ListParagraph"/>
        <w:numPr>
          <w:ilvl w:val="0"/>
          <w:numId w:val="12"/>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548D8B93" w14:textId="77777777" w:rsidR="00A61432" w:rsidRPr="000A44AB" w:rsidRDefault="00A61432" w:rsidP="00A61432">
      <w:pPr>
        <w:ind w:left="1440" w:hanging="1440"/>
        <w:rPr>
          <w:lang w:eastAsia="x-none"/>
        </w:rPr>
      </w:pPr>
      <w:r w:rsidRPr="000A44AB">
        <w:rPr>
          <w:highlight w:val="green"/>
          <w:lang w:eastAsia="x-none"/>
        </w:rPr>
        <w:t>Agreements</w:t>
      </w:r>
      <w:r w:rsidRPr="000A44AB">
        <w:rPr>
          <w:lang w:eastAsia="x-none"/>
        </w:rPr>
        <w:t>:</w:t>
      </w:r>
    </w:p>
    <w:p w14:paraId="55307200" w14:textId="77777777" w:rsidR="00A61432" w:rsidRPr="000A44AB" w:rsidRDefault="00A61432" w:rsidP="00637310">
      <w:pPr>
        <w:pStyle w:val="ListParagraph"/>
        <w:numPr>
          <w:ilvl w:val="0"/>
          <w:numId w:val="13"/>
        </w:numPr>
        <w:jc w:val="both"/>
        <w:rPr>
          <w:lang w:val="en-US"/>
        </w:rPr>
      </w:pPr>
      <w:r w:rsidRPr="000A44AB">
        <w:rPr>
          <w:lang w:val="en-US"/>
        </w:rPr>
        <w:t>In-device coexistence conflicts for network-controlled modes are addressed in the same way as for UE-autonomous modes</w:t>
      </w:r>
    </w:p>
    <w:p w14:paraId="3E923D8C" w14:textId="77777777" w:rsidR="00A61432" w:rsidRPr="000A44AB" w:rsidRDefault="00A61432" w:rsidP="00637310">
      <w:pPr>
        <w:pStyle w:val="ListParagraph"/>
        <w:numPr>
          <w:ilvl w:val="1"/>
          <w:numId w:val="13"/>
        </w:numPr>
        <w:jc w:val="both"/>
        <w:rPr>
          <w:lang w:val="en-US"/>
        </w:rPr>
      </w:pPr>
      <w:r w:rsidRPr="000A44AB">
        <w:rPr>
          <w:lang w:val="en-US"/>
        </w:rPr>
        <w:t>No addition spec is expected</w:t>
      </w:r>
    </w:p>
    <w:p w14:paraId="400ADA32"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8505D2">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C19DD" w14:textId="77777777" w:rsidR="00B21235" w:rsidRDefault="00B21235" w:rsidP="00B21235">
      <w:pPr>
        <w:spacing w:after="0"/>
      </w:pPr>
      <w:r>
        <w:separator/>
      </w:r>
    </w:p>
  </w:endnote>
  <w:endnote w:type="continuationSeparator" w:id="0">
    <w:p w14:paraId="1B89AE87" w14:textId="77777777" w:rsidR="00B21235" w:rsidRDefault="00B21235"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9749F" w14:textId="77777777" w:rsidR="00B21235" w:rsidRDefault="00B21235" w:rsidP="00B21235">
      <w:pPr>
        <w:spacing w:after="0"/>
      </w:pPr>
      <w:r>
        <w:separator/>
      </w:r>
    </w:p>
  </w:footnote>
  <w:footnote w:type="continuationSeparator" w:id="0">
    <w:p w14:paraId="3ED42DC0" w14:textId="77777777" w:rsidR="00B21235" w:rsidRDefault="00B21235"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0"/>
  </w:num>
  <w:num w:numId="2">
    <w:abstractNumId w:val="17"/>
  </w:num>
  <w:num w:numId="3">
    <w:abstractNumId w:val="24"/>
  </w:num>
  <w:num w:numId="4">
    <w:abstractNumId w:val="8"/>
  </w:num>
  <w:num w:numId="5">
    <w:abstractNumId w:val="3"/>
  </w:num>
  <w:num w:numId="6">
    <w:abstractNumId w:val="19"/>
  </w:num>
  <w:num w:numId="7">
    <w:abstractNumId w:val="6"/>
  </w:num>
  <w:num w:numId="8">
    <w:abstractNumId w:val="10"/>
  </w:num>
  <w:num w:numId="9">
    <w:abstractNumId w:val="22"/>
  </w:num>
  <w:num w:numId="10">
    <w:abstractNumId w:val="7"/>
  </w:num>
  <w:num w:numId="11">
    <w:abstractNumId w:val="12"/>
  </w:num>
  <w:num w:numId="12">
    <w:abstractNumId w:val="4"/>
  </w:num>
  <w:num w:numId="13">
    <w:abstractNumId w:val="21"/>
  </w:num>
  <w:num w:numId="14">
    <w:abstractNumId w:val="18"/>
  </w:num>
  <w:num w:numId="15">
    <w:abstractNumId w:val="13"/>
  </w:num>
  <w:num w:numId="16">
    <w:abstractNumId w:val="15"/>
  </w:num>
  <w:num w:numId="17">
    <w:abstractNumId w:val="14"/>
  </w:num>
  <w:num w:numId="18">
    <w:abstractNumId w:val="5"/>
  </w:num>
  <w:num w:numId="19">
    <w:abstractNumId w:val="11"/>
  </w:num>
  <w:num w:numId="20">
    <w:abstractNumId w:val="2"/>
  </w:num>
  <w:num w:numId="21">
    <w:abstractNumId w:val="9"/>
  </w:num>
  <w:num w:numId="22">
    <w:abstractNumId w:val="0"/>
  </w:num>
  <w:num w:numId="23">
    <w:abstractNumId w:val="13"/>
  </w:num>
  <w:num w:numId="24">
    <w:abstractNumId w:val="16"/>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5EF"/>
    <w:rsid w:val="000148C0"/>
    <w:rsid w:val="000151FD"/>
    <w:rsid w:val="00016E7D"/>
    <w:rsid w:val="000170BC"/>
    <w:rsid w:val="000206DB"/>
    <w:rsid w:val="0002400F"/>
    <w:rsid w:val="00025728"/>
    <w:rsid w:val="00025CC3"/>
    <w:rsid w:val="00025D3A"/>
    <w:rsid w:val="00025F27"/>
    <w:rsid w:val="00027804"/>
    <w:rsid w:val="00030474"/>
    <w:rsid w:val="0003075E"/>
    <w:rsid w:val="00030A31"/>
    <w:rsid w:val="00030CE3"/>
    <w:rsid w:val="00031083"/>
    <w:rsid w:val="000355A3"/>
    <w:rsid w:val="00036A2B"/>
    <w:rsid w:val="00040397"/>
    <w:rsid w:val="000408A8"/>
    <w:rsid w:val="000414D4"/>
    <w:rsid w:val="00041560"/>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2E00"/>
    <w:rsid w:val="000854CB"/>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E43"/>
    <w:rsid w:val="000D13B6"/>
    <w:rsid w:val="000D14E8"/>
    <w:rsid w:val="000D1625"/>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F9D"/>
    <w:rsid w:val="00110665"/>
    <w:rsid w:val="00110B9B"/>
    <w:rsid w:val="0011120A"/>
    <w:rsid w:val="00111404"/>
    <w:rsid w:val="0011238D"/>
    <w:rsid w:val="00112944"/>
    <w:rsid w:val="0011307B"/>
    <w:rsid w:val="00114356"/>
    <w:rsid w:val="00114A3D"/>
    <w:rsid w:val="001151D9"/>
    <w:rsid w:val="001165A1"/>
    <w:rsid w:val="001171E5"/>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466B"/>
    <w:rsid w:val="00137B73"/>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12DD"/>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8FF"/>
    <w:rsid w:val="00177A80"/>
    <w:rsid w:val="001806AF"/>
    <w:rsid w:val="00180942"/>
    <w:rsid w:val="00180E6C"/>
    <w:rsid w:val="001823B2"/>
    <w:rsid w:val="00182C77"/>
    <w:rsid w:val="00183030"/>
    <w:rsid w:val="00183E4D"/>
    <w:rsid w:val="0018524D"/>
    <w:rsid w:val="00186261"/>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5ADB"/>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D53E4"/>
    <w:rsid w:val="001D7D7A"/>
    <w:rsid w:val="001E103E"/>
    <w:rsid w:val="001E24A1"/>
    <w:rsid w:val="001E31A3"/>
    <w:rsid w:val="001E3FF2"/>
    <w:rsid w:val="001E4B90"/>
    <w:rsid w:val="001E5560"/>
    <w:rsid w:val="001F0020"/>
    <w:rsid w:val="001F02F8"/>
    <w:rsid w:val="001F11FD"/>
    <w:rsid w:val="001F2D17"/>
    <w:rsid w:val="001F370E"/>
    <w:rsid w:val="001F43BC"/>
    <w:rsid w:val="001F4682"/>
    <w:rsid w:val="001F5E3A"/>
    <w:rsid w:val="001F77D6"/>
    <w:rsid w:val="001F7A22"/>
    <w:rsid w:val="002026C8"/>
    <w:rsid w:val="00202B84"/>
    <w:rsid w:val="00202F2C"/>
    <w:rsid w:val="002036F3"/>
    <w:rsid w:val="002042D1"/>
    <w:rsid w:val="002054F7"/>
    <w:rsid w:val="002061AC"/>
    <w:rsid w:val="002067E2"/>
    <w:rsid w:val="00206EAE"/>
    <w:rsid w:val="00207BD8"/>
    <w:rsid w:val="00210319"/>
    <w:rsid w:val="00211D15"/>
    <w:rsid w:val="00213025"/>
    <w:rsid w:val="00213114"/>
    <w:rsid w:val="0021364A"/>
    <w:rsid w:val="00213E30"/>
    <w:rsid w:val="00214D07"/>
    <w:rsid w:val="00214EC2"/>
    <w:rsid w:val="00215035"/>
    <w:rsid w:val="0022198F"/>
    <w:rsid w:val="00222538"/>
    <w:rsid w:val="00222E41"/>
    <w:rsid w:val="002236DB"/>
    <w:rsid w:val="0022507C"/>
    <w:rsid w:val="00225081"/>
    <w:rsid w:val="0022621A"/>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579D7"/>
    <w:rsid w:val="0026023B"/>
    <w:rsid w:val="002611FD"/>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4B2"/>
    <w:rsid w:val="0028687A"/>
    <w:rsid w:val="002870A7"/>
    <w:rsid w:val="00287103"/>
    <w:rsid w:val="0029015C"/>
    <w:rsid w:val="0029214A"/>
    <w:rsid w:val="00292A07"/>
    <w:rsid w:val="00292CCB"/>
    <w:rsid w:val="002935CB"/>
    <w:rsid w:val="002937D0"/>
    <w:rsid w:val="00293A3C"/>
    <w:rsid w:val="00294254"/>
    <w:rsid w:val="00295C8D"/>
    <w:rsid w:val="00296A0F"/>
    <w:rsid w:val="00296ACD"/>
    <w:rsid w:val="002972ED"/>
    <w:rsid w:val="00297829"/>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0A2D"/>
    <w:rsid w:val="002C1D0D"/>
    <w:rsid w:val="002C1D2C"/>
    <w:rsid w:val="002C2CA1"/>
    <w:rsid w:val="002C314D"/>
    <w:rsid w:val="002C33B1"/>
    <w:rsid w:val="002C3BF4"/>
    <w:rsid w:val="002C3FC7"/>
    <w:rsid w:val="002C4DB5"/>
    <w:rsid w:val="002C4F21"/>
    <w:rsid w:val="002C62C2"/>
    <w:rsid w:val="002C7101"/>
    <w:rsid w:val="002C750C"/>
    <w:rsid w:val="002D194C"/>
    <w:rsid w:val="002D1C6B"/>
    <w:rsid w:val="002D4D9D"/>
    <w:rsid w:val="002D608C"/>
    <w:rsid w:val="002D6537"/>
    <w:rsid w:val="002D7EA7"/>
    <w:rsid w:val="002E1BB3"/>
    <w:rsid w:val="002E2F25"/>
    <w:rsid w:val="002E43A0"/>
    <w:rsid w:val="002E4927"/>
    <w:rsid w:val="002E658C"/>
    <w:rsid w:val="002E66C2"/>
    <w:rsid w:val="002E768B"/>
    <w:rsid w:val="002E7D4B"/>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474C"/>
    <w:rsid w:val="0034520B"/>
    <w:rsid w:val="00345711"/>
    <w:rsid w:val="0034626D"/>
    <w:rsid w:val="00347313"/>
    <w:rsid w:val="00347B1E"/>
    <w:rsid w:val="00350C10"/>
    <w:rsid w:val="0035194B"/>
    <w:rsid w:val="0035264F"/>
    <w:rsid w:val="003544EF"/>
    <w:rsid w:val="00354629"/>
    <w:rsid w:val="003549B6"/>
    <w:rsid w:val="003551BD"/>
    <w:rsid w:val="00355301"/>
    <w:rsid w:val="0035672E"/>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57"/>
    <w:rsid w:val="003836D7"/>
    <w:rsid w:val="0038399F"/>
    <w:rsid w:val="0038414C"/>
    <w:rsid w:val="00384576"/>
    <w:rsid w:val="00384D68"/>
    <w:rsid w:val="00386499"/>
    <w:rsid w:val="003869E8"/>
    <w:rsid w:val="00386A51"/>
    <w:rsid w:val="00390D84"/>
    <w:rsid w:val="00391CD8"/>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2490"/>
    <w:rsid w:val="00402CAB"/>
    <w:rsid w:val="004043A8"/>
    <w:rsid w:val="00404A60"/>
    <w:rsid w:val="00404F01"/>
    <w:rsid w:val="0040572D"/>
    <w:rsid w:val="00405869"/>
    <w:rsid w:val="00405FC6"/>
    <w:rsid w:val="00407841"/>
    <w:rsid w:val="00411DAE"/>
    <w:rsid w:val="00412A99"/>
    <w:rsid w:val="0041325E"/>
    <w:rsid w:val="004133E3"/>
    <w:rsid w:val="00413500"/>
    <w:rsid w:val="00413517"/>
    <w:rsid w:val="00413C19"/>
    <w:rsid w:val="00413F86"/>
    <w:rsid w:val="00414537"/>
    <w:rsid w:val="004152C9"/>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EFD"/>
    <w:rsid w:val="00487CD0"/>
    <w:rsid w:val="004901D2"/>
    <w:rsid w:val="00490EDE"/>
    <w:rsid w:val="0049130F"/>
    <w:rsid w:val="004926B4"/>
    <w:rsid w:val="00492882"/>
    <w:rsid w:val="00492CDE"/>
    <w:rsid w:val="004933DC"/>
    <w:rsid w:val="004943FB"/>
    <w:rsid w:val="00494422"/>
    <w:rsid w:val="004945AA"/>
    <w:rsid w:val="00496A9E"/>
    <w:rsid w:val="00497423"/>
    <w:rsid w:val="00497D08"/>
    <w:rsid w:val="004A16F1"/>
    <w:rsid w:val="004A17B5"/>
    <w:rsid w:val="004A1AEF"/>
    <w:rsid w:val="004A20E1"/>
    <w:rsid w:val="004A2137"/>
    <w:rsid w:val="004A221D"/>
    <w:rsid w:val="004A2352"/>
    <w:rsid w:val="004A3BAF"/>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D0A"/>
    <w:rsid w:val="0051439C"/>
    <w:rsid w:val="00514592"/>
    <w:rsid w:val="00515D5E"/>
    <w:rsid w:val="005161FC"/>
    <w:rsid w:val="00516F30"/>
    <w:rsid w:val="00516FA8"/>
    <w:rsid w:val="00517DCD"/>
    <w:rsid w:val="0052182E"/>
    <w:rsid w:val="005218C0"/>
    <w:rsid w:val="00521B4F"/>
    <w:rsid w:val="005226F6"/>
    <w:rsid w:val="00522708"/>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2D52"/>
    <w:rsid w:val="00586492"/>
    <w:rsid w:val="00586C04"/>
    <w:rsid w:val="00586E8B"/>
    <w:rsid w:val="00586F85"/>
    <w:rsid w:val="00587D53"/>
    <w:rsid w:val="00587DDF"/>
    <w:rsid w:val="00591ACA"/>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0902"/>
    <w:rsid w:val="005F1E87"/>
    <w:rsid w:val="005F2E42"/>
    <w:rsid w:val="005F3E73"/>
    <w:rsid w:val="005F406B"/>
    <w:rsid w:val="005F4233"/>
    <w:rsid w:val="005F680A"/>
    <w:rsid w:val="005F6BFC"/>
    <w:rsid w:val="005F73CA"/>
    <w:rsid w:val="005F7759"/>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791"/>
    <w:rsid w:val="00621AC9"/>
    <w:rsid w:val="006225B3"/>
    <w:rsid w:val="00624C40"/>
    <w:rsid w:val="006256FA"/>
    <w:rsid w:val="006274CB"/>
    <w:rsid w:val="00630B73"/>
    <w:rsid w:val="00631718"/>
    <w:rsid w:val="00633AB4"/>
    <w:rsid w:val="006351D7"/>
    <w:rsid w:val="00635286"/>
    <w:rsid w:val="00635EF0"/>
    <w:rsid w:val="00636C12"/>
    <w:rsid w:val="00636EEE"/>
    <w:rsid w:val="00637310"/>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77E46"/>
    <w:rsid w:val="006807A7"/>
    <w:rsid w:val="00680805"/>
    <w:rsid w:val="006813C8"/>
    <w:rsid w:val="0068169B"/>
    <w:rsid w:val="006816F6"/>
    <w:rsid w:val="00681A1C"/>
    <w:rsid w:val="00682744"/>
    <w:rsid w:val="00682788"/>
    <w:rsid w:val="0068289F"/>
    <w:rsid w:val="00682DF3"/>
    <w:rsid w:val="0068393E"/>
    <w:rsid w:val="00685086"/>
    <w:rsid w:val="006903B3"/>
    <w:rsid w:val="006913F0"/>
    <w:rsid w:val="0069147B"/>
    <w:rsid w:val="00691AE5"/>
    <w:rsid w:val="00691D59"/>
    <w:rsid w:val="006925BF"/>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EBB"/>
    <w:rsid w:val="006E2498"/>
    <w:rsid w:val="006E2BBF"/>
    <w:rsid w:val="006E3B62"/>
    <w:rsid w:val="006E43F3"/>
    <w:rsid w:val="006E4D14"/>
    <w:rsid w:val="006E4EFC"/>
    <w:rsid w:val="006E5A00"/>
    <w:rsid w:val="006E71D4"/>
    <w:rsid w:val="006E7632"/>
    <w:rsid w:val="006F1546"/>
    <w:rsid w:val="006F1630"/>
    <w:rsid w:val="006F16AD"/>
    <w:rsid w:val="006F351C"/>
    <w:rsid w:val="006F40CC"/>
    <w:rsid w:val="006F4DC7"/>
    <w:rsid w:val="006F73CA"/>
    <w:rsid w:val="006F76EE"/>
    <w:rsid w:val="00700A31"/>
    <w:rsid w:val="00701F7C"/>
    <w:rsid w:val="0070213A"/>
    <w:rsid w:val="00702F14"/>
    <w:rsid w:val="00703BD1"/>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3DAF"/>
    <w:rsid w:val="007340FD"/>
    <w:rsid w:val="0073532B"/>
    <w:rsid w:val="00735EE9"/>
    <w:rsid w:val="00737603"/>
    <w:rsid w:val="00737A35"/>
    <w:rsid w:val="00737E83"/>
    <w:rsid w:val="007402DD"/>
    <w:rsid w:val="007405A5"/>
    <w:rsid w:val="007410D4"/>
    <w:rsid w:val="00741346"/>
    <w:rsid w:val="00745415"/>
    <w:rsid w:val="00745952"/>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87B21"/>
    <w:rsid w:val="0079093A"/>
    <w:rsid w:val="007911F3"/>
    <w:rsid w:val="0079266F"/>
    <w:rsid w:val="00792685"/>
    <w:rsid w:val="007926CA"/>
    <w:rsid w:val="00792AE0"/>
    <w:rsid w:val="00792C14"/>
    <w:rsid w:val="00792C37"/>
    <w:rsid w:val="00797109"/>
    <w:rsid w:val="007971EA"/>
    <w:rsid w:val="00797346"/>
    <w:rsid w:val="00797BA4"/>
    <w:rsid w:val="007A02C3"/>
    <w:rsid w:val="007A02FB"/>
    <w:rsid w:val="007A097D"/>
    <w:rsid w:val="007A2331"/>
    <w:rsid w:val="007A25BC"/>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1DF"/>
    <w:rsid w:val="007D6282"/>
    <w:rsid w:val="007D6999"/>
    <w:rsid w:val="007D6C70"/>
    <w:rsid w:val="007E04FD"/>
    <w:rsid w:val="007E1271"/>
    <w:rsid w:val="007E1D46"/>
    <w:rsid w:val="007E254B"/>
    <w:rsid w:val="007E275D"/>
    <w:rsid w:val="007E427E"/>
    <w:rsid w:val="007E71E5"/>
    <w:rsid w:val="007E7264"/>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3B0B"/>
    <w:rsid w:val="00814513"/>
    <w:rsid w:val="0081564A"/>
    <w:rsid w:val="0081592E"/>
    <w:rsid w:val="008159BB"/>
    <w:rsid w:val="008160B9"/>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772"/>
    <w:rsid w:val="0083343C"/>
    <w:rsid w:val="008347DD"/>
    <w:rsid w:val="00835319"/>
    <w:rsid w:val="0083636B"/>
    <w:rsid w:val="00836961"/>
    <w:rsid w:val="008412DD"/>
    <w:rsid w:val="008414EB"/>
    <w:rsid w:val="00841F99"/>
    <w:rsid w:val="00842247"/>
    <w:rsid w:val="00842DBA"/>
    <w:rsid w:val="00843277"/>
    <w:rsid w:val="008435DF"/>
    <w:rsid w:val="00844181"/>
    <w:rsid w:val="0084493B"/>
    <w:rsid w:val="008451A5"/>
    <w:rsid w:val="00846160"/>
    <w:rsid w:val="00846FCC"/>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68C"/>
    <w:rsid w:val="008A077C"/>
    <w:rsid w:val="008A2102"/>
    <w:rsid w:val="008A3DCC"/>
    <w:rsid w:val="008A41BB"/>
    <w:rsid w:val="008A49C6"/>
    <w:rsid w:val="008A5493"/>
    <w:rsid w:val="008A6E1A"/>
    <w:rsid w:val="008B07E9"/>
    <w:rsid w:val="008B0852"/>
    <w:rsid w:val="008B115D"/>
    <w:rsid w:val="008B1FF2"/>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4AB0"/>
    <w:rsid w:val="008E4E30"/>
    <w:rsid w:val="008E5287"/>
    <w:rsid w:val="008E603C"/>
    <w:rsid w:val="008E7067"/>
    <w:rsid w:val="008E7140"/>
    <w:rsid w:val="008E7D2D"/>
    <w:rsid w:val="008F0DB8"/>
    <w:rsid w:val="008F40AE"/>
    <w:rsid w:val="008F497F"/>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EE3"/>
    <w:rsid w:val="009123CF"/>
    <w:rsid w:val="00912A75"/>
    <w:rsid w:val="0091515F"/>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11CA"/>
    <w:rsid w:val="0094305A"/>
    <w:rsid w:val="009441A9"/>
    <w:rsid w:val="00944596"/>
    <w:rsid w:val="00944829"/>
    <w:rsid w:val="00944FF9"/>
    <w:rsid w:val="00945106"/>
    <w:rsid w:val="0094641A"/>
    <w:rsid w:val="00946485"/>
    <w:rsid w:val="00946630"/>
    <w:rsid w:val="00947BE3"/>
    <w:rsid w:val="00950B1B"/>
    <w:rsid w:val="00951DCD"/>
    <w:rsid w:val="00952332"/>
    <w:rsid w:val="00953AC2"/>
    <w:rsid w:val="00953E79"/>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E92"/>
    <w:rsid w:val="0097535E"/>
    <w:rsid w:val="00975ACA"/>
    <w:rsid w:val="00975B76"/>
    <w:rsid w:val="00975CFD"/>
    <w:rsid w:val="0097667D"/>
    <w:rsid w:val="00977726"/>
    <w:rsid w:val="00980240"/>
    <w:rsid w:val="00981C44"/>
    <w:rsid w:val="00982656"/>
    <w:rsid w:val="0098287B"/>
    <w:rsid w:val="009836AE"/>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6E54"/>
    <w:rsid w:val="00A0096D"/>
    <w:rsid w:val="00A013A2"/>
    <w:rsid w:val="00A0263E"/>
    <w:rsid w:val="00A03127"/>
    <w:rsid w:val="00A034E6"/>
    <w:rsid w:val="00A03DAC"/>
    <w:rsid w:val="00A03E53"/>
    <w:rsid w:val="00A04087"/>
    <w:rsid w:val="00A04952"/>
    <w:rsid w:val="00A05552"/>
    <w:rsid w:val="00A06625"/>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2069"/>
    <w:rsid w:val="00A840EA"/>
    <w:rsid w:val="00A84EC8"/>
    <w:rsid w:val="00A8681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254"/>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6EA7"/>
    <w:rsid w:val="00B1700C"/>
    <w:rsid w:val="00B1792A"/>
    <w:rsid w:val="00B17BF5"/>
    <w:rsid w:val="00B20060"/>
    <w:rsid w:val="00B2123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5F0"/>
    <w:rsid w:val="00B356D4"/>
    <w:rsid w:val="00B35C0F"/>
    <w:rsid w:val="00B361D5"/>
    <w:rsid w:val="00B37654"/>
    <w:rsid w:val="00B400A5"/>
    <w:rsid w:val="00B40BC6"/>
    <w:rsid w:val="00B41594"/>
    <w:rsid w:val="00B41B36"/>
    <w:rsid w:val="00B42324"/>
    <w:rsid w:val="00B4345F"/>
    <w:rsid w:val="00B462F5"/>
    <w:rsid w:val="00B46C71"/>
    <w:rsid w:val="00B505F0"/>
    <w:rsid w:val="00B508BF"/>
    <w:rsid w:val="00B53859"/>
    <w:rsid w:val="00B538E6"/>
    <w:rsid w:val="00B53C2C"/>
    <w:rsid w:val="00B54A61"/>
    <w:rsid w:val="00B56358"/>
    <w:rsid w:val="00B6024D"/>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CB1"/>
    <w:rsid w:val="00B91654"/>
    <w:rsid w:val="00B92E38"/>
    <w:rsid w:val="00B93BE2"/>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E0E0A"/>
    <w:rsid w:val="00BE0F68"/>
    <w:rsid w:val="00BE14EB"/>
    <w:rsid w:val="00BE228B"/>
    <w:rsid w:val="00BE2B49"/>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9071D"/>
    <w:rsid w:val="00C91D45"/>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4256"/>
    <w:rsid w:val="00CD5146"/>
    <w:rsid w:val="00CD5378"/>
    <w:rsid w:val="00CD5421"/>
    <w:rsid w:val="00CD5540"/>
    <w:rsid w:val="00CD55A8"/>
    <w:rsid w:val="00CE034C"/>
    <w:rsid w:val="00CE1909"/>
    <w:rsid w:val="00CE1B72"/>
    <w:rsid w:val="00CE1EB8"/>
    <w:rsid w:val="00CE2F54"/>
    <w:rsid w:val="00CE3A31"/>
    <w:rsid w:val="00CE649D"/>
    <w:rsid w:val="00CE6597"/>
    <w:rsid w:val="00CF102D"/>
    <w:rsid w:val="00CF117E"/>
    <w:rsid w:val="00CF1966"/>
    <w:rsid w:val="00CF1AD4"/>
    <w:rsid w:val="00CF21E6"/>
    <w:rsid w:val="00CF221D"/>
    <w:rsid w:val="00CF2228"/>
    <w:rsid w:val="00CF3809"/>
    <w:rsid w:val="00CF3DD9"/>
    <w:rsid w:val="00CF4524"/>
    <w:rsid w:val="00CF472E"/>
    <w:rsid w:val="00CF7BD6"/>
    <w:rsid w:val="00D02146"/>
    <w:rsid w:val="00D02AB2"/>
    <w:rsid w:val="00D02C32"/>
    <w:rsid w:val="00D04D95"/>
    <w:rsid w:val="00D053E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38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04E"/>
    <w:rsid w:val="00D739AD"/>
    <w:rsid w:val="00D74552"/>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1A53"/>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3CD"/>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E01346"/>
    <w:rsid w:val="00E01560"/>
    <w:rsid w:val="00E03777"/>
    <w:rsid w:val="00E05A6C"/>
    <w:rsid w:val="00E0615E"/>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2F15"/>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136D"/>
    <w:rsid w:val="00E522BC"/>
    <w:rsid w:val="00E52A78"/>
    <w:rsid w:val="00E53F6E"/>
    <w:rsid w:val="00E55599"/>
    <w:rsid w:val="00E56DA1"/>
    <w:rsid w:val="00E5729B"/>
    <w:rsid w:val="00E57585"/>
    <w:rsid w:val="00E575CA"/>
    <w:rsid w:val="00E613D1"/>
    <w:rsid w:val="00E6141A"/>
    <w:rsid w:val="00E6161D"/>
    <w:rsid w:val="00E62471"/>
    <w:rsid w:val="00E640BA"/>
    <w:rsid w:val="00E6420D"/>
    <w:rsid w:val="00E643A6"/>
    <w:rsid w:val="00E65309"/>
    <w:rsid w:val="00E655AE"/>
    <w:rsid w:val="00E67C6E"/>
    <w:rsid w:val="00E70327"/>
    <w:rsid w:val="00E70B13"/>
    <w:rsid w:val="00E71D81"/>
    <w:rsid w:val="00E74108"/>
    <w:rsid w:val="00E74757"/>
    <w:rsid w:val="00E74A0F"/>
    <w:rsid w:val="00E75CD0"/>
    <w:rsid w:val="00E76F32"/>
    <w:rsid w:val="00E76FF9"/>
    <w:rsid w:val="00E8012E"/>
    <w:rsid w:val="00E806CC"/>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2C09"/>
    <w:rsid w:val="00EC5599"/>
    <w:rsid w:val="00EC5777"/>
    <w:rsid w:val="00EC6905"/>
    <w:rsid w:val="00EC6E0C"/>
    <w:rsid w:val="00EC6EA9"/>
    <w:rsid w:val="00EC7658"/>
    <w:rsid w:val="00EC7A81"/>
    <w:rsid w:val="00ED0C26"/>
    <w:rsid w:val="00ED12B2"/>
    <w:rsid w:val="00ED1BFE"/>
    <w:rsid w:val="00ED2175"/>
    <w:rsid w:val="00ED2820"/>
    <w:rsid w:val="00ED2FAE"/>
    <w:rsid w:val="00ED3AE3"/>
    <w:rsid w:val="00ED3DDE"/>
    <w:rsid w:val="00ED40DC"/>
    <w:rsid w:val="00ED4CBB"/>
    <w:rsid w:val="00ED533A"/>
    <w:rsid w:val="00ED6083"/>
    <w:rsid w:val="00ED71DA"/>
    <w:rsid w:val="00ED744B"/>
    <w:rsid w:val="00ED7A9E"/>
    <w:rsid w:val="00EE19F5"/>
    <w:rsid w:val="00EE1CA0"/>
    <w:rsid w:val="00EE2C07"/>
    <w:rsid w:val="00EE45F7"/>
    <w:rsid w:val="00EE5C83"/>
    <w:rsid w:val="00EF1324"/>
    <w:rsid w:val="00EF31C6"/>
    <w:rsid w:val="00EF329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5E24"/>
    <w:rsid w:val="00F06213"/>
    <w:rsid w:val="00F06CBA"/>
    <w:rsid w:val="00F074C0"/>
    <w:rsid w:val="00F10258"/>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7116"/>
    <w:rsid w:val="00F57295"/>
    <w:rsid w:val="00F60531"/>
    <w:rsid w:val="00F60F81"/>
    <w:rsid w:val="00F6293B"/>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248"/>
    <w:rsid w:val="00F90CBF"/>
    <w:rsid w:val="00F944D9"/>
    <w:rsid w:val="00F94B3F"/>
    <w:rsid w:val="00F94E5B"/>
    <w:rsid w:val="00F95102"/>
    <w:rsid w:val="00F95EBE"/>
    <w:rsid w:val="00F95FCA"/>
    <w:rsid w:val="00F967FF"/>
    <w:rsid w:val="00FA082E"/>
    <w:rsid w:val="00FA0CB7"/>
    <w:rsid w:val="00FA175F"/>
    <w:rsid w:val="00FA19A7"/>
    <w:rsid w:val="00FA1D51"/>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E0451"/>
    <w:rsid w:val="00FE1ECA"/>
    <w:rsid w:val="00FE2CD1"/>
    <w:rsid w:val="00FE2EB3"/>
    <w:rsid w:val="00FE30C1"/>
    <w:rsid w:val="00FE3755"/>
    <w:rsid w:val="00FE3D9D"/>
    <w:rsid w:val="00FE4033"/>
    <w:rsid w:val="00FE4C9A"/>
    <w:rsid w:val="00FE702D"/>
    <w:rsid w:val="00FE71D9"/>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694BCEC3-9BD5-4707-A86E-4FF575AA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4</Pages>
  <Words>3782</Words>
  <Characters>21563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257</cp:revision>
  <dcterms:created xsi:type="dcterms:W3CDTF">2020-04-14T01:37:00Z</dcterms:created>
  <dcterms:modified xsi:type="dcterms:W3CDTF">2020-04-18T13:54:00Z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ies>
</file>