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A87C71" w14:textId="1A623D1F" w:rsidR="00837851" w:rsidRPr="0006709D" w:rsidRDefault="00837851" w:rsidP="00837851">
      <w:pPr>
        <w:tabs>
          <w:tab w:val="right" w:pos="9900"/>
        </w:tabs>
        <w:spacing w:after="0"/>
        <w:jc w:val="both"/>
        <w:rPr>
          <w:rFonts w:ascii="Arial" w:hAnsi="Arial" w:cs="Arial"/>
          <w:b/>
          <w:bCs/>
          <w:szCs w:val="24"/>
        </w:rPr>
      </w:pPr>
      <w:bookmarkStart w:id="0" w:name="_Hlk506110913"/>
      <w:r w:rsidRPr="0006709D">
        <w:rPr>
          <w:rFonts w:ascii="Arial" w:hAnsi="Arial" w:cs="Arial"/>
          <w:b/>
          <w:bCs/>
          <w:szCs w:val="24"/>
        </w:rPr>
        <w:t xml:space="preserve">3GPP TSG RAN WG1 Meeting </w:t>
      </w:r>
      <w:r>
        <w:rPr>
          <w:rFonts w:ascii="Arial" w:hAnsi="Arial" w:cs="Arial"/>
          <w:b/>
          <w:bCs/>
          <w:szCs w:val="24"/>
        </w:rPr>
        <w:t>#100b-e</w:t>
      </w:r>
      <w:r w:rsidRPr="0006709D">
        <w:rPr>
          <w:rFonts w:ascii="Arial" w:hAnsi="Arial" w:cs="Arial"/>
          <w:b/>
          <w:bCs/>
          <w:szCs w:val="24"/>
        </w:rPr>
        <w:t xml:space="preserve"> </w:t>
      </w:r>
      <w:r>
        <w:rPr>
          <w:rFonts w:ascii="Arial" w:hAnsi="Arial" w:cs="Arial"/>
          <w:b/>
          <w:bCs/>
          <w:szCs w:val="24"/>
        </w:rPr>
        <w:tab/>
      </w:r>
      <w:r w:rsidR="00A62DB9" w:rsidRPr="00A62DB9">
        <w:rPr>
          <w:rFonts w:ascii="Arial" w:hAnsi="Arial" w:cs="Arial"/>
          <w:b/>
          <w:bCs/>
          <w:szCs w:val="24"/>
        </w:rPr>
        <w:t>R1-2002522</w:t>
      </w:r>
    </w:p>
    <w:p w14:paraId="0EBAE0BB" w14:textId="0A56525C" w:rsidR="00837851" w:rsidRDefault="00837851" w:rsidP="00837851">
      <w:pPr>
        <w:spacing w:after="0"/>
        <w:jc w:val="both"/>
        <w:rPr>
          <w:rFonts w:ascii="Arial" w:hAnsi="Arial" w:cs="Arial"/>
          <w:b/>
          <w:bCs/>
          <w:szCs w:val="24"/>
        </w:rPr>
      </w:pPr>
      <w:r w:rsidRPr="00837851">
        <w:rPr>
          <w:rFonts w:ascii="Arial" w:hAnsi="Arial" w:cs="Arial"/>
          <w:b/>
          <w:bCs/>
          <w:szCs w:val="24"/>
        </w:rPr>
        <w:t>April 20th – May 1st</w:t>
      </w:r>
      <w:r>
        <w:rPr>
          <w:rFonts w:ascii="Arial" w:hAnsi="Arial" w:cs="Arial"/>
          <w:b/>
          <w:bCs/>
          <w:szCs w:val="24"/>
        </w:rPr>
        <w:t xml:space="preserve">, </w:t>
      </w:r>
      <w:r w:rsidRPr="00837851">
        <w:rPr>
          <w:rFonts w:ascii="Arial" w:hAnsi="Arial" w:cs="Arial"/>
          <w:b/>
          <w:bCs/>
          <w:szCs w:val="24"/>
        </w:rPr>
        <w:t>2020</w:t>
      </w:r>
    </w:p>
    <w:p w14:paraId="2CA24DF1" w14:textId="77777777" w:rsidR="00837851" w:rsidRPr="0006709D" w:rsidRDefault="00837851" w:rsidP="00837851">
      <w:pPr>
        <w:spacing w:after="0"/>
        <w:jc w:val="both"/>
        <w:rPr>
          <w:rFonts w:ascii="Arial" w:hAnsi="Arial" w:cs="Arial"/>
          <w:b/>
          <w:bCs/>
          <w:szCs w:val="24"/>
        </w:rPr>
      </w:pPr>
    </w:p>
    <w:bookmarkEnd w:id="0"/>
    <w:p w14:paraId="7C992E56" w14:textId="7E73184A" w:rsidR="00837851" w:rsidRDefault="00837851" w:rsidP="00837851">
      <w:pPr>
        <w:snapToGrid w:val="0"/>
        <w:spacing w:after="0" w:line="240" w:lineRule="auto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 w:hint="eastAsia"/>
          <w:b/>
          <w:lang w:eastAsia="ja-JP"/>
        </w:rPr>
        <w:t xml:space="preserve">Source:              </w:t>
      </w:r>
      <w:r>
        <w:rPr>
          <w:rFonts w:ascii="Arial" w:eastAsia="MS Mincho" w:hAnsi="Arial"/>
          <w:b/>
          <w:lang w:eastAsia="ja-JP"/>
        </w:rPr>
        <w:t>Qualcomm</w:t>
      </w:r>
    </w:p>
    <w:p w14:paraId="1B9388D0" w14:textId="1BEBDBFE" w:rsidR="00837851" w:rsidRDefault="00837851" w:rsidP="00837851">
      <w:pPr>
        <w:pStyle w:val="Header"/>
        <w:tabs>
          <w:tab w:val="clear" w:pos="4536"/>
        </w:tabs>
        <w:snapToGrid w:val="0"/>
        <w:rPr>
          <w:rFonts w:eastAsia="SimSun"/>
          <w:sz w:val="22"/>
          <w:szCs w:val="22"/>
          <w:lang w:eastAsia="zh-CN"/>
        </w:rPr>
      </w:pPr>
      <w:r>
        <w:rPr>
          <w:rFonts w:eastAsia="SimSun"/>
          <w:sz w:val="22"/>
          <w:szCs w:val="22"/>
          <w:lang w:eastAsia="zh-CN"/>
        </w:rPr>
        <w:t>Title:</w:t>
      </w:r>
      <w:r>
        <w:rPr>
          <w:rFonts w:eastAsia="SimSun" w:hint="eastAsia"/>
          <w:sz w:val="22"/>
          <w:szCs w:val="22"/>
          <w:lang w:eastAsia="zh-CN"/>
        </w:rPr>
        <w:t xml:space="preserve">                   </w:t>
      </w:r>
      <w:r>
        <w:rPr>
          <w:rFonts w:hint="eastAsia"/>
          <w:sz w:val="22"/>
          <w:szCs w:val="22"/>
        </w:rPr>
        <w:t xml:space="preserve">Discussion </w:t>
      </w:r>
      <w:r w:rsidR="00240323" w:rsidRPr="00240323">
        <w:rPr>
          <w:sz w:val="22"/>
          <w:szCs w:val="22"/>
        </w:rPr>
        <w:t>on Type-A and Type-B Carrier Switching</w:t>
      </w:r>
    </w:p>
    <w:p w14:paraId="05F458E0" w14:textId="77777777" w:rsidR="00837851" w:rsidRDefault="00837851" w:rsidP="00837851">
      <w:pPr>
        <w:pStyle w:val="Header"/>
        <w:tabs>
          <w:tab w:val="clear" w:pos="4536"/>
        </w:tabs>
        <w:snapToGrid w:val="0"/>
        <w:rPr>
          <w:rFonts w:eastAsia="SimSun"/>
          <w:sz w:val="22"/>
          <w:szCs w:val="22"/>
          <w:lang w:eastAsia="zh-CN"/>
        </w:rPr>
      </w:pPr>
      <w:r>
        <w:rPr>
          <w:rFonts w:eastAsia="SimSun"/>
          <w:sz w:val="22"/>
          <w:szCs w:val="22"/>
          <w:lang w:eastAsia="zh-CN"/>
        </w:rPr>
        <w:t>Agenda Item:</w:t>
      </w:r>
      <w:bookmarkStart w:id="1" w:name="Source"/>
      <w:bookmarkEnd w:id="1"/>
      <w:r>
        <w:rPr>
          <w:rFonts w:eastAsia="SimSun" w:hint="eastAsia"/>
          <w:sz w:val="22"/>
          <w:szCs w:val="22"/>
          <w:lang w:eastAsia="zh-CN"/>
        </w:rPr>
        <w:t xml:space="preserve">     7</w:t>
      </w:r>
      <w:r>
        <w:rPr>
          <w:rFonts w:eastAsia="SimSun"/>
          <w:sz w:val="22"/>
          <w:szCs w:val="22"/>
          <w:lang w:eastAsia="zh-CN"/>
        </w:rPr>
        <w:t>.</w:t>
      </w:r>
      <w:r>
        <w:rPr>
          <w:rFonts w:eastAsia="SimSun" w:hint="eastAsia"/>
          <w:sz w:val="22"/>
          <w:szCs w:val="22"/>
          <w:lang w:eastAsia="zh-CN"/>
        </w:rPr>
        <w:t>1.2</w:t>
      </w:r>
    </w:p>
    <w:p w14:paraId="0A023D87" w14:textId="77777777" w:rsidR="00837851" w:rsidRDefault="00837851" w:rsidP="00837851">
      <w:pPr>
        <w:pStyle w:val="Header"/>
        <w:tabs>
          <w:tab w:val="clear" w:pos="4536"/>
        </w:tabs>
        <w:snapToGrid w:val="0"/>
        <w:rPr>
          <w:rFonts w:eastAsia="SimSun"/>
          <w:sz w:val="22"/>
          <w:szCs w:val="22"/>
          <w:lang w:eastAsia="zh-CN"/>
        </w:rPr>
      </w:pPr>
      <w:r>
        <w:rPr>
          <w:rFonts w:eastAsia="SimSun"/>
          <w:sz w:val="22"/>
          <w:szCs w:val="22"/>
          <w:lang w:eastAsia="zh-CN"/>
        </w:rPr>
        <w:t>Document for:</w:t>
      </w:r>
      <w:bookmarkStart w:id="2" w:name="DocumentFor"/>
      <w:bookmarkEnd w:id="2"/>
      <w:r>
        <w:rPr>
          <w:rFonts w:eastAsia="SimSun" w:hint="eastAsia"/>
          <w:sz w:val="22"/>
          <w:szCs w:val="22"/>
          <w:lang w:eastAsia="zh-CN"/>
        </w:rPr>
        <w:t xml:space="preserve">   </w:t>
      </w:r>
      <w:r>
        <w:rPr>
          <w:rFonts w:eastAsia="SimSun"/>
          <w:sz w:val="22"/>
          <w:szCs w:val="22"/>
          <w:lang w:eastAsia="zh-CN"/>
        </w:rPr>
        <w:t>Discussion and Decision</w:t>
      </w:r>
    </w:p>
    <w:p w14:paraId="452D217E" w14:textId="77777777" w:rsidR="002A2CB9" w:rsidRDefault="002A2CB9" w:rsidP="002A2CB9">
      <w:pPr>
        <w:pStyle w:val="Heading1"/>
        <w:keepNext/>
        <w:keepLines/>
        <w:widowControl/>
        <w:numPr>
          <w:ilvl w:val="0"/>
          <w:numId w:val="5"/>
        </w:numPr>
        <w:pBdr>
          <w:top w:val="single" w:sz="12" w:space="3" w:color="auto"/>
        </w:pBdr>
        <w:tabs>
          <w:tab w:val="clear" w:pos="432"/>
          <w:tab w:val="left" w:pos="720"/>
        </w:tabs>
        <w:overflowPunct w:val="0"/>
        <w:spacing w:before="156" w:after="180"/>
        <w:textAlignment w:val="baseline"/>
        <w:rPr>
          <w:rFonts w:eastAsiaTheme="minorEastAsia" w:cs="Arial"/>
          <w:b w:val="0"/>
          <w:bCs w:val="0"/>
          <w:sz w:val="32"/>
          <w:szCs w:val="36"/>
        </w:rPr>
      </w:pPr>
      <w:r>
        <w:rPr>
          <w:rFonts w:cs="Arial"/>
          <w:b w:val="0"/>
          <w:bCs w:val="0"/>
          <w:sz w:val="32"/>
          <w:szCs w:val="36"/>
        </w:rPr>
        <w:t>Introduction</w:t>
      </w:r>
    </w:p>
    <w:p w14:paraId="621F4632" w14:textId="16049C82" w:rsidR="00873D0C" w:rsidRDefault="002A2CB9" w:rsidP="00453689">
      <w:pPr>
        <w:jc w:val="both"/>
      </w:pPr>
      <w:r>
        <w:t xml:space="preserve">The SRS carrier switching </w:t>
      </w:r>
      <w:r w:rsidR="00074C01">
        <w:t>feature</w:t>
      </w:r>
      <w:r>
        <w:t xml:space="preserve"> has been introduced in NR </w:t>
      </w:r>
      <w:r w:rsidR="00D57F86">
        <w:t xml:space="preserve">Rel-15 with the main </w:t>
      </w:r>
      <w:r w:rsidR="00873D0C">
        <w:t>aspects</w:t>
      </w:r>
      <w:r w:rsidR="00D57F86">
        <w:t xml:space="preserve"> driving </w:t>
      </w:r>
      <w:r w:rsidR="00596DF8">
        <w:t xml:space="preserve">its design by </w:t>
      </w:r>
      <w:r w:rsidR="00074C01">
        <w:t>“inheritance” from LTE according to</w:t>
      </w:r>
      <w:r w:rsidR="00873D0C">
        <w:t xml:space="preserve"> the following agreement from R</w:t>
      </w:r>
      <w:r w:rsidR="000F06A3">
        <w:t>AN</w:t>
      </w:r>
      <w:r w:rsidR="00873D0C">
        <w:t>1 #90Bis</w:t>
      </w:r>
      <w:r w:rsidR="00A80DDC">
        <w:t>:</w:t>
      </w:r>
    </w:p>
    <w:tbl>
      <w:tblPr>
        <w:tblStyle w:val="TableGrid"/>
        <w:tblW w:w="0" w:type="auto"/>
        <w:tblInd w:w="85" w:type="dxa"/>
        <w:tblLook w:val="04A0" w:firstRow="1" w:lastRow="0" w:firstColumn="1" w:lastColumn="0" w:noHBand="0" w:noVBand="1"/>
      </w:tblPr>
      <w:tblGrid>
        <w:gridCol w:w="9265"/>
      </w:tblGrid>
      <w:tr w:rsidR="00A80DDC" w14:paraId="7B0E22F2" w14:textId="77777777" w:rsidTr="00A80DDC">
        <w:tc>
          <w:tcPr>
            <w:tcW w:w="9265" w:type="dxa"/>
          </w:tcPr>
          <w:p w14:paraId="685F99EB" w14:textId="77777777" w:rsidR="00A80DDC" w:rsidRPr="00562C13" w:rsidRDefault="00A80DDC" w:rsidP="00A80DDC">
            <w:pPr>
              <w:spacing w:after="0"/>
              <w:jc w:val="both"/>
              <w:rPr>
                <w:sz w:val="20"/>
                <w:szCs w:val="20"/>
              </w:rPr>
            </w:pPr>
            <w:r w:rsidRPr="00562C13">
              <w:rPr>
                <w:sz w:val="20"/>
                <w:szCs w:val="20"/>
                <w:highlight w:val="green"/>
              </w:rPr>
              <w:t>Agreement:</w:t>
            </w:r>
          </w:p>
          <w:p w14:paraId="36A0BDE3" w14:textId="77777777" w:rsidR="00A80DDC" w:rsidRPr="00562C13" w:rsidRDefault="00A80DDC" w:rsidP="00A80DDC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eastAsia="Batang"/>
                <w:sz w:val="20"/>
                <w:szCs w:val="20"/>
                <w:lang w:eastAsia="x-none"/>
              </w:rPr>
            </w:pPr>
            <w:r w:rsidRPr="00562C13">
              <w:rPr>
                <w:rFonts w:eastAsia="Batang"/>
                <w:sz w:val="20"/>
                <w:szCs w:val="20"/>
                <w:lang w:eastAsia="x-none"/>
              </w:rPr>
              <w:t xml:space="preserve">Specify NR SRS switching among CCs </w:t>
            </w:r>
            <w:proofErr w:type="gramStart"/>
            <w:r w:rsidRPr="00562C13">
              <w:rPr>
                <w:rFonts w:eastAsia="Batang"/>
                <w:b/>
                <w:bCs/>
                <w:sz w:val="20"/>
                <w:szCs w:val="20"/>
                <w:lang w:eastAsia="x-none"/>
              </w:rPr>
              <w:t>similar to</w:t>
            </w:r>
            <w:proofErr w:type="gramEnd"/>
            <w:r w:rsidRPr="00562C13">
              <w:rPr>
                <w:rFonts w:eastAsia="Batang"/>
                <w:b/>
                <w:bCs/>
                <w:sz w:val="20"/>
                <w:szCs w:val="20"/>
                <w:lang w:eastAsia="x-none"/>
              </w:rPr>
              <w:t xml:space="preserve"> Rel-14 LTE SRS carrier-based switching design</w:t>
            </w:r>
            <w:r w:rsidRPr="00562C13">
              <w:rPr>
                <w:rFonts w:eastAsia="Batang"/>
                <w:sz w:val="20"/>
                <w:szCs w:val="20"/>
                <w:lang w:eastAsia="x-none"/>
              </w:rPr>
              <w:t xml:space="preserve"> including </w:t>
            </w:r>
          </w:p>
          <w:p w14:paraId="4FA18E6C" w14:textId="77777777" w:rsidR="00A80DDC" w:rsidRPr="00562C13" w:rsidRDefault="00A80DDC" w:rsidP="00A80DDC">
            <w:pPr>
              <w:numPr>
                <w:ilvl w:val="1"/>
                <w:numId w:val="4"/>
              </w:numPr>
              <w:spacing w:after="0" w:line="240" w:lineRule="auto"/>
              <w:jc w:val="both"/>
              <w:rPr>
                <w:rFonts w:eastAsia="Batang"/>
                <w:sz w:val="20"/>
                <w:szCs w:val="20"/>
              </w:rPr>
            </w:pPr>
            <w:r w:rsidRPr="00562C13">
              <w:rPr>
                <w:rFonts w:eastAsia="Batang"/>
                <w:sz w:val="20"/>
                <w:szCs w:val="20"/>
              </w:rPr>
              <w:t>Periodic/aperiodic/semi-persistent SRS on a CC without PUCCH/PUSCH configured</w:t>
            </w:r>
          </w:p>
          <w:p w14:paraId="03E1A0BA" w14:textId="77777777" w:rsidR="00A80DDC" w:rsidRPr="00562C13" w:rsidRDefault="00A80DDC" w:rsidP="00A80DDC">
            <w:pPr>
              <w:numPr>
                <w:ilvl w:val="1"/>
                <w:numId w:val="4"/>
              </w:numPr>
              <w:spacing w:after="0" w:line="240" w:lineRule="auto"/>
              <w:jc w:val="both"/>
              <w:rPr>
                <w:rFonts w:eastAsia="Batang"/>
                <w:sz w:val="20"/>
                <w:szCs w:val="20"/>
              </w:rPr>
            </w:pPr>
            <w:r w:rsidRPr="00562C13">
              <w:rPr>
                <w:rFonts w:eastAsia="Batang"/>
                <w:sz w:val="20"/>
                <w:szCs w:val="20"/>
              </w:rPr>
              <w:t>TA (through PRACH) on TAG without PUSCH/PUCCH configured</w:t>
            </w:r>
          </w:p>
          <w:p w14:paraId="01DFAABC" w14:textId="77777777" w:rsidR="00A80DDC" w:rsidRPr="00562C13" w:rsidRDefault="00A80DDC" w:rsidP="00A80DDC">
            <w:pPr>
              <w:numPr>
                <w:ilvl w:val="1"/>
                <w:numId w:val="4"/>
              </w:numPr>
              <w:spacing w:after="0" w:line="240" w:lineRule="auto"/>
              <w:jc w:val="both"/>
              <w:rPr>
                <w:rFonts w:eastAsia="Batang"/>
                <w:bCs/>
                <w:sz w:val="20"/>
                <w:szCs w:val="20"/>
              </w:rPr>
            </w:pPr>
            <w:r w:rsidRPr="00562C13">
              <w:rPr>
                <w:rFonts w:eastAsia="Batang"/>
                <w:bCs/>
                <w:sz w:val="20"/>
                <w:szCs w:val="20"/>
              </w:rPr>
              <w:t>Power control separated from that of PUSCH</w:t>
            </w:r>
          </w:p>
          <w:p w14:paraId="7CA59362" w14:textId="77777777" w:rsidR="00A80DDC" w:rsidRPr="00562C13" w:rsidRDefault="00A80DDC" w:rsidP="00A80DDC">
            <w:pPr>
              <w:numPr>
                <w:ilvl w:val="1"/>
                <w:numId w:val="4"/>
              </w:numPr>
              <w:spacing w:after="0" w:line="240" w:lineRule="auto"/>
              <w:jc w:val="both"/>
              <w:rPr>
                <w:rFonts w:eastAsia="Batang"/>
                <w:b/>
                <w:bCs/>
                <w:sz w:val="20"/>
                <w:szCs w:val="20"/>
              </w:rPr>
            </w:pPr>
            <w:r w:rsidRPr="00562C13">
              <w:rPr>
                <w:rFonts w:eastAsia="Batang"/>
                <w:b/>
                <w:bCs/>
                <w:sz w:val="20"/>
                <w:szCs w:val="20"/>
              </w:rPr>
              <w:t>Group common DCI for aperiodic SRS triggering and TPC</w:t>
            </w:r>
          </w:p>
          <w:p w14:paraId="7714136E" w14:textId="77777777" w:rsidR="00A80DDC" w:rsidRDefault="00A80DDC" w:rsidP="00A80DDC">
            <w:pPr>
              <w:numPr>
                <w:ilvl w:val="1"/>
                <w:numId w:val="4"/>
              </w:numPr>
              <w:spacing w:after="0" w:line="240" w:lineRule="auto"/>
              <w:jc w:val="both"/>
              <w:rPr>
                <w:rFonts w:eastAsia="Batang"/>
                <w:sz w:val="20"/>
                <w:szCs w:val="20"/>
              </w:rPr>
            </w:pPr>
            <w:r w:rsidRPr="00562C13">
              <w:rPr>
                <w:rFonts w:eastAsia="Batang"/>
                <w:sz w:val="20"/>
                <w:szCs w:val="20"/>
              </w:rPr>
              <w:t>DL/UL interruptions and collision handling due to SRS switching</w:t>
            </w:r>
          </w:p>
          <w:p w14:paraId="77791456" w14:textId="77777777" w:rsidR="00A80DDC" w:rsidRDefault="00A80DDC" w:rsidP="00453689">
            <w:pPr>
              <w:spacing w:after="0" w:line="240" w:lineRule="auto"/>
              <w:jc w:val="both"/>
              <w:rPr>
                <w:rFonts w:eastAsia="Batang"/>
                <w:sz w:val="20"/>
                <w:szCs w:val="20"/>
              </w:rPr>
            </w:pPr>
          </w:p>
        </w:tc>
      </w:tr>
    </w:tbl>
    <w:p w14:paraId="4F6D92D2" w14:textId="77777777" w:rsidR="00873D0C" w:rsidRPr="00873D0C" w:rsidRDefault="00873D0C" w:rsidP="00453689">
      <w:pPr>
        <w:spacing w:after="0" w:line="240" w:lineRule="auto"/>
        <w:ind w:left="1440"/>
        <w:jc w:val="both"/>
        <w:rPr>
          <w:rFonts w:eastAsia="Batang"/>
          <w:sz w:val="20"/>
          <w:szCs w:val="20"/>
        </w:rPr>
      </w:pPr>
    </w:p>
    <w:p w14:paraId="6F6AC486" w14:textId="66C3F802" w:rsidR="002A2CB9" w:rsidRDefault="00873D0C" w:rsidP="00453689">
      <w:pPr>
        <w:jc w:val="both"/>
        <w:rPr>
          <w:kern w:val="2"/>
          <w:sz w:val="20"/>
          <w:szCs w:val="24"/>
        </w:rPr>
      </w:pPr>
      <w:r>
        <w:t xml:space="preserve">With this discussion paper, we would like to present our views on some potential issues that may require </w:t>
      </w:r>
      <w:proofErr w:type="gramStart"/>
      <w:r>
        <w:t>clarification, and</w:t>
      </w:r>
      <w:proofErr w:type="gramEnd"/>
      <w:r>
        <w:t xml:space="preserve"> </w:t>
      </w:r>
      <w:r w:rsidR="005D3F60">
        <w:t>propose a draft CR for some of these.</w:t>
      </w:r>
    </w:p>
    <w:p w14:paraId="3063633A" w14:textId="521D2BB4" w:rsidR="00837851" w:rsidRPr="002A2CB9" w:rsidRDefault="002A2CB9" w:rsidP="002A2CB9">
      <w:pPr>
        <w:pStyle w:val="Heading1"/>
        <w:keepNext/>
        <w:keepLines/>
        <w:widowControl/>
        <w:numPr>
          <w:ilvl w:val="0"/>
          <w:numId w:val="5"/>
        </w:numPr>
        <w:pBdr>
          <w:top w:val="single" w:sz="12" w:space="3" w:color="auto"/>
        </w:pBdr>
        <w:tabs>
          <w:tab w:val="clear" w:pos="432"/>
          <w:tab w:val="left" w:pos="720"/>
        </w:tabs>
        <w:overflowPunct w:val="0"/>
        <w:spacing w:before="156" w:after="180"/>
        <w:textAlignment w:val="baseline"/>
        <w:rPr>
          <w:rFonts w:eastAsiaTheme="minorEastAsia" w:cs="Arial"/>
          <w:b w:val="0"/>
          <w:bCs w:val="0"/>
          <w:sz w:val="32"/>
          <w:szCs w:val="36"/>
        </w:rPr>
      </w:pPr>
      <w:r w:rsidRPr="002A2CB9">
        <w:rPr>
          <w:sz w:val="28"/>
          <w:lang w:val="en-US"/>
        </w:rPr>
        <w:t>Clarification for</w:t>
      </w:r>
      <w:r w:rsidR="008A622D" w:rsidRPr="002A2CB9">
        <w:rPr>
          <w:sz w:val="28"/>
          <w:lang w:val="en-US"/>
        </w:rPr>
        <w:t xml:space="preserve"> Type-A </w:t>
      </w:r>
      <w:r>
        <w:rPr>
          <w:sz w:val="28"/>
          <w:lang w:val="en-US"/>
        </w:rPr>
        <w:t xml:space="preserve">SRS </w:t>
      </w:r>
      <w:r w:rsidR="008A622D" w:rsidRPr="002A2CB9">
        <w:rPr>
          <w:sz w:val="28"/>
          <w:lang w:val="en-US"/>
        </w:rPr>
        <w:t>Carrier Switching</w:t>
      </w:r>
    </w:p>
    <w:p w14:paraId="7F2168CA" w14:textId="57B100E4" w:rsidR="00190719" w:rsidRPr="002A3FD1" w:rsidRDefault="001E2ABE" w:rsidP="005D1D04">
      <w:pPr>
        <w:pStyle w:val="Heading1"/>
        <w:keepNext/>
        <w:keepLines/>
        <w:widowControl/>
        <w:numPr>
          <w:ilvl w:val="1"/>
          <w:numId w:val="5"/>
        </w:numPr>
        <w:pBdr>
          <w:top w:val="single" w:sz="12" w:space="3" w:color="auto"/>
        </w:pBdr>
        <w:tabs>
          <w:tab w:val="clear" w:pos="432"/>
          <w:tab w:val="clear" w:pos="576"/>
          <w:tab w:val="left" w:pos="720"/>
        </w:tabs>
        <w:overflowPunct w:val="0"/>
        <w:spacing w:before="156" w:after="180"/>
        <w:textAlignment w:val="baseline"/>
        <w:rPr>
          <w:rFonts w:eastAsiaTheme="minorEastAsia" w:cs="Arial"/>
          <w:b w:val="0"/>
          <w:bCs w:val="0"/>
          <w:sz w:val="28"/>
          <w:szCs w:val="32"/>
        </w:rPr>
      </w:pPr>
      <w:r w:rsidRPr="002A3FD1">
        <w:rPr>
          <w:sz w:val="24"/>
          <w:szCs w:val="28"/>
          <w:lang w:val="en-US"/>
        </w:rPr>
        <w:t>Set of CCs to apply the TPC commands when SRS request is absent</w:t>
      </w:r>
    </w:p>
    <w:p w14:paraId="127AC399" w14:textId="6BF45286" w:rsidR="00B8790D" w:rsidRDefault="002A2CB9" w:rsidP="00453689">
      <w:pPr>
        <w:spacing w:after="0"/>
        <w:jc w:val="both"/>
        <w:rPr>
          <w:sz w:val="20"/>
          <w:szCs w:val="20"/>
          <w:lang w:val="en-GB"/>
        </w:rPr>
      </w:pPr>
      <w:r>
        <w:rPr>
          <w:sz w:val="20"/>
          <w:szCs w:val="20"/>
        </w:rPr>
        <w:t>In</w:t>
      </w:r>
      <w:r w:rsidR="00421852" w:rsidRPr="00562C13">
        <w:rPr>
          <w:sz w:val="20"/>
          <w:szCs w:val="20"/>
        </w:rPr>
        <w:t xml:space="preserve"> DCI Format 2_3 and </w:t>
      </w:r>
      <w:r w:rsidR="00421852" w:rsidRPr="00562C13">
        <w:rPr>
          <w:sz w:val="20"/>
          <w:szCs w:val="20"/>
          <w:lang w:val="en-GB"/>
        </w:rPr>
        <w:t>i</w:t>
      </w:r>
      <w:r w:rsidR="00421852" w:rsidRPr="00562C13">
        <w:rPr>
          <w:rFonts w:hint="eastAsia"/>
          <w:sz w:val="20"/>
          <w:szCs w:val="20"/>
          <w:lang w:val="en-GB"/>
        </w:rPr>
        <w:t xml:space="preserve">f the UE is configured with </w:t>
      </w:r>
      <w:r w:rsidR="00E5489A">
        <w:rPr>
          <w:sz w:val="20"/>
          <w:szCs w:val="20"/>
          <w:lang w:val="en-GB"/>
        </w:rPr>
        <w:t xml:space="preserve">the </w:t>
      </w:r>
      <w:r w:rsidR="00421852" w:rsidRPr="00562C13">
        <w:rPr>
          <w:rFonts w:hint="eastAsia"/>
          <w:sz w:val="20"/>
          <w:szCs w:val="20"/>
          <w:lang w:val="en-GB"/>
        </w:rPr>
        <w:t xml:space="preserve">higher layer parameter </w:t>
      </w:r>
      <w:proofErr w:type="spellStart"/>
      <w:r w:rsidR="00421852" w:rsidRPr="00562C13">
        <w:rPr>
          <w:i/>
          <w:sz w:val="20"/>
          <w:szCs w:val="20"/>
          <w:lang w:val="en-GB"/>
        </w:rPr>
        <w:t>srs</w:t>
      </w:r>
      <w:proofErr w:type="spellEnd"/>
      <w:r w:rsidR="00421852" w:rsidRPr="00562C13">
        <w:rPr>
          <w:i/>
          <w:sz w:val="20"/>
          <w:szCs w:val="20"/>
          <w:lang w:val="en-GB"/>
        </w:rPr>
        <w:t>-TPC-PDCCH-Group</w:t>
      </w:r>
      <w:r w:rsidR="00421852" w:rsidRPr="00562C13">
        <w:rPr>
          <w:rFonts w:hint="eastAsia"/>
          <w:sz w:val="20"/>
          <w:szCs w:val="20"/>
          <w:lang w:val="en-GB"/>
        </w:rPr>
        <w:t xml:space="preserve"> = </w:t>
      </w:r>
      <w:proofErr w:type="spellStart"/>
      <w:r w:rsidR="00421852" w:rsidRPr="00562C13">
        <w:rPr>
          <w:rFonts w:hint="eastAsia"/>
          <w:i/>
          <w:sz w:val="20"/>
          <w:szCs w:val="20"/>
          <w:lang w:val="en-GB"/>
        </w:rPr>
        <w:t>typeA</w:t>
      </w:r>
      <w:proofErr w:type="spellEnd"/>
      <w:r w:rsidR="00421852" w:rsidRPr="00562C13">
        <w:rPr>
          <w:i/>
          <w:sz w:val="20"/>
          <w:szCs w:val="20"/>
          <w:lang w:val="en-GB"/>
        </w:rPr>
        <w:t xml:space="preserve">, </w:t>
      </w:r>
      <w:r w:rsidR="00421852" w:rsidRPr="00562C13">
        <w:rPr>
          <w:iCs/>
          <w:sz w:val="20"/>
          <w:szCs w:val="20"/>
          <w:lang w:val="en-GB"/>
        </w:rPr>
        <w:t>when the SRS request field is configured, one of the 1</w:t>
      </w:r>
      <w:r w:rsidR="00421852" w:rsidRPr="00562C13">
        <w:rPr>
          <w:iCs/>
          <w:sz w:val="20"/>
          <w:szCs w:val="20"/>
          <w:vertAlign w:val="superscript"/>
          <w:lang w:val="en-GB"/>
        </w:rPr>
        <w:t>st</w:t>
      </w:r>
      <w:r w:rsidR="00421852" w:rsidRPr="00562C13">
        <w:rPr>
          <w:iCs/>
          <w:sz w:val="20"/>
          <w:szCs w:val="20"/>
          <w:lang w:val="en-GB"/>
        </w:rPr>
        <w:t xml:space="preserve"> or 2</w:t>
      </w:r>
      <w:r w:rsidR="00421852" w:rsidRPr="00562C13">
        <w:rPr>
          <w:iCs/>
          <w:sz w:val="20"/>
          <w:szCs w:val="20"/>
          <w:vertAlign w:val="superscript"/>
          <w:lang w:val="en-GB"/>
        </w:rPr>
        <w:t>nd</w:t>
      </w:r>
      <w:r w:rsidR="00421852" w:rsidRPr="00562C13">
        <w:rPr>
          <w:iCs/>
          <w:sz w:val="20"/>
          <w:szCs w:val="20"/>
          <w:lang w:val="en-GB"/>
        </w:rPr>
        <w:t xml:space="preserve"> or 3</w:t>
      </w:r>
      <w:r w:rsidR="00421852" w:rsidRPr="00562C13">
        <w:rPr>
          <w:iCs/>
          <w:sz w:val="20"/>
          <w:szCs w:val="20"/>
          <w:vertAlign w:val="superscript"/>
          <w:lang w:val="en-GB"/>
        </w:rPr>
        <w:t>rd</w:t>
      </w:r>
      <w:r w:rsidR="00421852" w:rsidRPr="00562C13">
        <w:rPr>
          <w:iCs/>
          <w:sz w:val="20"/>
          <w:szCs w:val="20"/>
          <w:lang w:val="en-GB"/>
        </w:rPr>
        <w:t xml:space="preserve"> set</w:t>
      </w:r>
      <w:r w:rsidR="00E5489A">
        <w:rPr>
          <w:iCs/>
          <w:sz w:val="20"/>
          <w:szCs w:val="20"/>
          <w:lang w:val="en-GB"/>
        </w:rPr>
        <w:t>s</w:t>
      </w:r>
      <w:r w:rsidR="00421852" w:rsidRPr="00562C13">
        <w:rPr>
          <w:iCs/>
          <w:sz w:val="20"/>
          <w:szCs w:val="20"/>
          <w:lang w:val="en-GB"/>
        </w:rPr>
        <w:t xml:space="preserve"> of CCs can be chosen according to the </w:t>
      </w:r>
      <w:r w:rsidR="00421852" w:rsidRPr="00562C13">
        <w:rPr>
          <w:rFonts w:hint="eastAsia"/>
          <w:sz w:val="20"/>
          <w:szCs w:val="20"/>
          <w:lang w:val="en-GB"/>
        </w:rPr>
        <w:t>Table 7.3.1.1.2</w:t>
      </w:r>
      <w:r w:rsidR="00421852" w:rsidRPr="00562C13">
        <w:rPr>
          <w:sz w:val="20"/>
          <w:szCs w:val="20"/>
          <w:lang w:val="en-GB"/>
        </w:rPr>
        <w:t>-24</w:t>
      </w:r>
      <w:r w:rsidR="00C931F8">
        <w:rPr>
          <w:sz w:val="20"/>
          <w:szCs w:val="20"/>
          <w:lang w:val="en-GB"/>
        </w:rPr>
        <w:t xml:space="preserve"> such that the TPC commands apply to the CCs belonging in the chosen set of CCs</w:t>
      </w:r>
      <w:r w:rsidR="00B8790D">
        <w:rPr>
          <w:sz w:val="20"/>
          <w:szCs w:val="20"/>
          <w:lang w:val="en-GB"/>
        </w:rPr>
        <w:t xml:space="preserve"> as </w:t>
      </w:r>
      <w:r w:rsidR="00C931F8">
        <w:rPr>
          <w:sz w:val="20"/>
          <w:szCs w:val="20"/>
          <w:lang w:val="en-GB"/>
        </w:rPr>
        <w:t>described</w:t>
      </w:r>
      <w:r w:rsidR="00B8790D">
        <w:rPr>
          <w:sz w:val="20"/>
          <w:szCs w:val="20"/>
          <w:lang w:val="en-GB"/>
        </w:rPr>
        <w:t xml:space="preserve"> in Section 7.3.1.3.4 of 38.212</w:t>
      </w:r>
      <w:r w:rsidR="00C931F8">
        <w:rPr>
          <w:sz w:val="20"/>
          <w:szCs w:val="20"/>
          <w:lang w:val="en-GB"/>
        </w:rPr>
        <w:t>:</w:t>
      </w:r>
      <w:r w:rsidR="00B8790D">
        <w:rPr>
          <w:sz w:val="20"/>
          <w:szCs w:val="20"/>
          <w:lang w:val="en-GB"/>
        </w:rPr>
        <w:t xml:space="preserve"> </w:t>
      </w:r>
    </w:p>
    <w:p w14:paraId="6476EFA4" w14:textId="163817A4" w:rsidR="00B8790D" w:rsidRDefault="00B8790D" w:rsidP="005D3F60">
      <w:pPr>
        <w:spacing w:after="0"/>
        <w:rPr>
          <w:sz w:val="20"/>
          <w:szCs w:val="20"/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B8790D" w14:paraId="4AEBD112" w14:textId="77777777" w:rsidTr="00B8790D">
        <w:tc>
          <w:tcPr>
            <w:tcW w:w="9350" w:type="dxa"/>
          </w:tcPr>
          <w:p w14:paraId="5EE6A142" w14:textId="77777777" w:rsidR="0071321C" w:rsidRPr="0071321C" w:rsidRDefault="0071321C" w:rsidP="0071321C">
            <w:pPr>
              <w:rPr>
                <w:sz w:val="20"/>
                <w:szCs w:val="20"/>
                <w:lang w:eastAsia="ko-KR"/>
              </w:rPr>
            </w:pPr>
            <w:r w:rsidRPr="0071321C">
              <w:rPr>
                <w:rFonts w:hint="eastAsia"/>
                <w:sz w:val="20"/>
                <w:szCs w:val="20"/>
              </w:rPr>
              <w:t xml:space="preserve">If the UE is configured with higher layer parameter </w:t>
            </w:r>
            <w:proofErr w:type="spellStart"/>
            <w:r w:rsidRPr="0071321C">
              <w:rPr>
                <w:i/>
                <w:sz w:val="20"/>
                <w:szCs w:val="20"/>
              </w:rPr>
              <w:t>srs</w:t>
            </w:r>
            <w:proofErr w:type="spellEnd"/>
            <w:r w:rsidRPr="0071321C">
              <w:rPr>
                <w:i/>
                <w:sz w:val="20"/>
                <w:szCs w:val="20"/>
              </w:rPr>
              <w:t>-TPC-PDCCH-Group</w:t>
            </w:r>
            <w:r w:rsidRPr="0071321C">
              <w:rPr>
                <w:rFonts w:hint="eastAsia"/>
                <w:sz w:val="20"/>
                <w:szCs w:val="20"/>
              </w:rPr>
              <w:t xml:space="preserve"> = </w:t>
            </w:r>
            <w:proofErr w:type="spellStart"/>
            <w:r w:rsidRPr="0071321C">
              <w:rPr>
                <w:rFonts w:hint="eastAsia"/>
                <w:i/>
                <w:sz w:val="20"/>
                <w:szCs w:val="20"/>
              </w:rPr>
              <w:t>typeA</w:t>
            </w:r>
            <w:proofErr w:type="spellEnd"/>
            <w:r w:rsidRPr="0071321C">
              <w:rPr>
                <w:sz w:val="20"/>
                <w:szCs w:val="20"/>
              </w:rPr>
              <w:t xml:space="preserve"> for</w:t>
            </w:r>
            <w:r w:rsidRPr="0071321C">
              <w:rPr>
                <w:rFonts w:hint="eastAsia"/>
                <w:sz w:val="20"/>
                <w:szCs w:val="20"/>
              </w:rPr>
              <w:t xml:space="preserve"> an UL </w:t>
            </w:r>
            <w:r w:rsidRPr="0071321C">
              <w:rPr>
                <w:sz w:val="20"/>
                <w:szCs w:val="20"/>
              </w:rPr>
              <w:t xml:space="preserve">without PUCCH </w:t>
            </w:r>
            <w:r w:rsidRPr="0071321C">
              <w:rPr>
                <w:rFonts w:hint="eastAsia"/>
                <w:sz w:val="20"/>
                <w:szCs w:val="20"/>
              </w:rPr>
              <w:t>and</w:t>
            </w:r>
            <w:r w:rsidRPr="0071321C">
              <w:rPr>
                <w:sz w:val="20"/>
                <w:szCs w:val="20"/>
              </w:rPr>
              <w:t xml:space="preserve"> PUSCH</w:t>
            </w:r>
            <w:r w:rsidRPr="0071321C">
              <w:rPr>
                <w:rFonts w:hint="eastAsia"/>
                <w:sz w:val="20"/>
                <w:szCs w:val="20"/>
              </w:rPr>
              <w:t xml:space="preserve"> </w:t>
            </w:r>
            <w:r w:rsidRPr="0071321C">
              <w:rPr>
                <w:sz w:val="20"/>
                <w:szCs w:val="20"/>
              </w:rPr>
              <w:t xml:space="preserve">or </w:t>
            </w:r>
            <w:r w:rsidRPr="0071321C">
              <w:rPr>
                <w:rFonts w:hint="eastAsia"/>
                <w:sz w:val="20"/>
                <w:szCs w:val="20"/>
              </w:rPr>
              <w:t xml:space="preserve">an UL </w:t>
            </w:r>
            <w:r w:rsidRPr="0071321C">
              <w:rPr>
                <w:sz w:val="20"/>
                <w:szCs w:val="20"/>
              </w:rPr>
              <w:t>on which the SRS power control is not tied with PUSCH power control, one block is configured for the UE by higher layers, with t</w:t>
            </w:r>
            <w:r w:rsidRPr="0071321C">
              <w:rPr>
                <w:sz w:val="20"/>
                <w:szCs w:val="20"/>
                <w:lang w:eastAsia="ko-KR"/>
              </w:rPr>
              <w:t>he following fields defined for the block:</w:t>
            </w:r>
          </w:p>
          <w:p w14:paraId="50C55A49" w14:textId="77777777" w:rsidR="0071321C" w:rsidRPr="0071321C" w:rsidRDefault="0071321C" w:rsidP="0071321C">
            <w:pPr>
              <w:pStyle w:val="B10"/>
              <w:rPr>
                <w:sz w:val="20"/>
                <w:szCs w:val="20"/>
                <w:lang w:val="en-US"/>
              </w:rPr>
            </w:pPr>
            <w:r w:rsidRPr="0071321C">
              <w:rPr>
                <w:sz w:val="20"/>
                <w:szCs w:val="20"/>
                <w:lang w:val="nb-NO"/>
              </w:rPr>
              <w:t>-</w:t>
            </w:r>
            <w:r w:rsidRPr="0071321C">
              <w:rPr>
                <w:sz w:val="20"/>
                <w:szCs w:val="20"/>
                <w:lang w:val="nb-NO"/>
              </w:rPr>
              <w:tab/>
              <w:t xml:space="preserve">SRS request – 0 or 2 bits. The presence of </w:t>
            </w:r>
            <w:r w:rsidRPr="0071321C">
              <w:rPr>
                <w:rFonts w:hint="eastAsia"/>
                <w:sz w:val="20"/>
                <w:szCs w:val="20"/>
                <w:lang w:val="nb-NO" w:eastAsia="zh-CN"/>
              </w:rPr>
              <w:t>t</w:t>
            </w:r>
            <w:r w:rsidRPr="0071321C">
              <w:rPr>
                <w:sz w:val="20"/>
                <w:szCs w:val="20"/>
                <w:lang w:val="nb-NO"/>
              </w:rPr>
              <w:t xml:space="preserve">his field is according to the definition in </w:t>
            </w:r>
            <w:r w:rsidRPr="0071321C">
              <w:rPr>
                <w:rFonts w:hint="eastAsia"/>
                <w:sz w:val="20"/>
                <w:szCs w:val="20"/>
                <w:lang w:val="nb-NO" w:eastAsia="zh-CN"/>
              </w:rPr>
              <w:t>Subclause</w:t>
            </w:r>
            <w:r w:rsidRPr="0071321C">
              <w:rPr>
                <w:sz w:val="20"/>
                <w:szCs w:val="20"/>
                <w:lang w:val="nb-NO"/>
              </w:rPr>
              <w:t xml:space="preserve"> </w:t>
            </w:r>
            <w:r w:rsidRPr="0071321C">
              <w:rPr>
                <w:rFonts w:hint="eastAsia"/>
                <w:sz w:val="20"/>
                <w:szCs w:val="20"/>
                <w:lang w:val="nb-NO" w:eastAsia="zh-CN"/>
              </w:rPr>
              <w:t>11.4</w:t>
            </w:r>
            <w:r w:rsidRPr="0071321C">
              <w:rPr>
                <w:sz w:val="20"/>
                <w:szCs w:val="20"/>
                <w:lang w:val="nb-NO"/>
              </w:rPr>
              <w:t xml:space="preserve"> of [5</w:t>
            </w:r>
            <w:r w:rsidRPr="0071321C">
              <w:rPr>
                <w:rFonts w:hint="eastAsia"/>
                <w:sz w:val="20"/>
                <w:szCs w:val="20"/>
                <w:lang w:val="nb-NO" w:eastAsia="zh-CN"/>
              </w:rPr>
              <w:t>, TS38.213</w:t>
            </w:r>
            <w:r w:rsidRPr="0071321C">
              <w:rPr>
                <w:sz w:val="20"/>
                <w:szCs w:val="20"/>
                <w:lang w:val="nb-NO"/>
              </w:rPr>
              <w:t xml:space="preserve">]. If present, this field is interpreted </w:t>
            </w:r>
            <w:r w:rsidRPr="0071321C">
              <w:rPr>
                <w:rFonts w:hint="eastAsia"/>
                <w:sz w:val="20"/>
                <w:szCs w:val="20"/>
                <w:lang w:eastAsia="zh-CN"/>
              </w:rPr>
              <w:t>as defined by Table 7.3.1.1.2</w:t>
            </w:r>
            <w:r w:rsidRPr="0071321C">
              <w:rPr>
                <w:sz w:val="20"/>
                <w:szCs w:val="20"/>
              </w:rPr>
              <w:t>-</w:t>
            </w:r>
            <w:r w:rsidRPr="0071321C">
              <w:rPr>
                <w:sz w:val="20"/>
                <w:szCs w:val="20"/>
                <w:lang w:eastAsia="zh-CN"/>
              </w:rPr>
              <w:t>24.</w:t>
            </w:r>
          </w:p>
          <w:p w14:paraId="102A898E" w14:textId="2684C14F" w:rsidR="00B8790D" w:rsidRPr="0071321C" w:rsidRDefault="0071321C" w:rsidP="0071321C">
            <w:pPr>
              <w:pStyle w:val="B10"/>
              <w:rPr>
                <w:lang w:val="nb-NO" w:eastAsia="zh-CN"/>
              </w:rPr>
            </w:pPr>
            <w:r w:rsidRPr="0071321C">
              <w:rPr>
                <w:sz w:val="20"/>
                <w:szCs w:val="20"/>
                <w:lang w:val="nb-NO"/>
              </w:rPr>
              <w:t>-</w:t>
            </w:r>
            <w:r w:rsidRPr="0071321C">
              <w:rPr>
                <w:sz w:val="20"/>
                <w:szCs w:val="20"/>
                <w:lang w:val="nb-NO"/>
              </w:rPr>
              <w:tab/>
              <w:t xml:space="preserve">TPC command number </w:t>
            </w:r>
            <w:r w:rsidRPr="0071321C">
              <w:rPr>
                <w:rFonts w:hint="eastAsia"/>
                <w:sz w:val="20"/>
                <w:szCs w:val="20"/>
                <w:lang w:val="nb-NO" w:eastAsia="zh-CN"/>
              </w:rPr>
              <w:t xml:space="preserve">1, </w:t>
            </w:r>
            <w:r w:rsidRPr="0071321C">
              <w:rPr>
                <w:sz w:val="20"/>
                <w:szCs w:val="20"/>
                <w:lang w:val="nb-NO"/>
              </w:rPr>
              <w:t xml:space="preserve">TPC command number </w:t>
            </w:r>
            <w:r w:rsidRPr="0071321C">
              <w:rPr>
                <w:rFonts w:hint="eastAsia"/>
                <w:sz w:val="20"/>
                <w:szCs w:val="20"/>
                <w:lang w:val="nb-NO" w:eastAsia="zh-CN"/>
              </w:rPr>
              <w:t xml:space="preserve">2, ..., </w:t>
            </w:r>
            <w:r w:rsidRPr="0071321C">
              <w:rPr>
                <w:sz w:val="20"/>
                <w:szCs w:val="20"/>
                <w:lang w:val="nb-NO"/>
              </w:rPr>
              <w:t xml:space="preserve">TPC command number </w:t>
            </w:r>
            <w:r w:rsidRPr="0071321C">
              <w:rPr>
                <w:rFonts w:hint="eastAsia"/>
                <w:i/>
                <w:sz w:val="20"/>
                <w:szCs w:val="20"/>
                <w:lang w:val="nb-NO" w:eastAsia="zh-CN"/>
              </w:rPr>
              <w:t>N</w:t>
            </w:r>
            <w:r w:rsidRPr="0071321C">
              <w:rPr>
                <w:rFonts w:hint="eastAsia"/>
                <w:sz w:val="20"/>
                <w:szCs w:val="20"/>
                <w:lang w:val="nb-NO" w:eastAsia="zh-CN"/>
              </w:rPr>
              <w:t xml:space="preserve">, where each TPC command applies to a respective UL carrier provided by higher layer parameter </w:t>
            </w:r>
            <w:r w:rsidRPr="0071321C">
              <w:rPr>
                <w:rFonts w:hint="eastAsia"/>
                <w:i/>
                <w:sz w:val="20"/>
                <w:szCs w:val="20"/>
                <w:lang w:val="nb-NO" w:eastAsia="zh-CN"/>
              </w:rPr>
              <w:t>cc-IndexInOneCC-Set</w:t>
            </w:r>
          </w:p>
        </w:tc>
      </w:tr>
    </w:tbl>
    <w:p w14:paraId="0B7803D7" w14:textId="77777777" w:rsidR="00B8790D" w:rsidRDefault="00B8790D" w:rsidP="005D3F60">
      <w:pPr>
        <w:spacing w:after="0"/>
        <w:rPr>
          <w:sz w:val="20"/>
          <w:szCs w:val="20"/>
          <w:lang w:val="en-GB"/>
        </w:rPr>
      </w:pPr>
    </w:p>
    <w:p w14:paraId="788849C9" w14:textId="70F96E21" w:rsidR="00421852" w:rsidRPr="00562C13" w:rsidRDefault="00421852" w:rsidP="00453689">
      <w:pPr>
        <w:spacing w:after="0"/>
        <w:jc w:val="both"/>
        <w:rPr>
          <w:sz w:val="20"/>
          <w:szCs w:val="20"/>
          <w:lang w:val="en-GB"/>
        </w:rPr>
      </w:pPr>
      <w:r w:rsidRPr="00562C13">
        <w:rPr>
          <w:sz w:val="20"/>
          <w:szCs w:val="20"/>
          <w:lang w:val="en-GB"/>
        </w:rPr>
        <w:t>However, if the SRS request is not present</w:t>
      </w:r>
      <w:r w:rsidR="0071321C">
        <w:rPr>
          <w:sz w:val="20"/>
          <w:szCs w:val="20"/>
          <w:lang w:val="en-GB"/>
        </w:rPr>
        <w:t xml:space="preserve"> in the DCI</w:t>
      </w:r>
      <w:r w:rsidRPr="00562C13">
        <w:rPr>
          <w:sz w:val="20"/>
          <w:szCs w:val="20"/>
          <w:lang w:val="en-GB"/>
        </w:rPr>
        <w:t>, it is not clear to which set of serving cells the TPC command should correspond</w:t>
      </w:r>
      <w:r w:rsidR="0071321C">
        <w:rPr>
          <w:sz w:val="20"/>
          <w:szCs w:val="20"/>
          <w:lang w:val="en-GB"/>
        </w:rPr>
        <w:t xml:space="preserve"> to. </w:t>
      </w:r>
    </w:p>
    <w:p w14:paraId="5D147494" w14:textId="1241F895" w:rsidR="005D3F60" w:rsidRDefault="005D3F60" w:rsidP="005D3F60">
      <w:pPr>
        <w:spacing w:after="0"/>
        <w:rPr>
          <w:sz w:val="20"/>
          <w:szCs w:val="20"/>
          <w:lang w:val="en-GB"/>
        </w:rPr>
      </w:pPr>
    </w:p>
    <w:p w14:paraId="14BA8C1B" w14:textId="77777777" w:rsidR="000B635C" w:rsidRPr="00E54488" w:rsidRDefault="005D3F60" w:rsidP="005D3F60">
      <w:pPr>
        <w:spacing w:after="0"/>
        <w:rPr>
          <w:i/>
          <w:iCs/>
          <w:sz w:val="20"/>
          <w:szCs w:val="20"/>
          <w:lang w:val="en-GB"/>
        </w:rPr>
      </w:pPr>
      <w:r w:rsidRPr="00E54488">
        <w:rPr>
          <w:b/>
          <w:bCs/>
          <w:i/>
          <w:iCs/>
          <w:sz w:val="20"/>
          <w:szCs w:val="20"/>
          <w:lang w:val="en-GB"/>
        </w:rPr>
        <w:t xml:space="preserve">Observation 1: </w:t>
      </w:r>
      <w:r w:rsidRPr="00E54488">
        <w:rPr>
          <w:i/>
          <w:iCs/>
          <w:sz w:val="20"/>
          <w:szCs w:val="20"/>
          <w:lang w:val="en-GB"/>
        </w:rPr>
        <w:t xml:space="preserve">It is not clear </w:t>
      </w:r>
      <w:r w:rsidR="0071321C" w:rsidRPr="00E54488">
        <w:rPr>
          <w:i/>
          <w:iCs/>
          <w:sz w:val="20"/>
          <w:szCs w:val="20"/>
          <w:lang w:val="en-GB"/>
        </w:rPr>
        <w:t xml:space="preserve">how the TPC commands are mapped into serving cells when </w:t>
      </w:r>
      <w:r w:rsidR="000B635C" w:rsidRPr="00E54488">
        <w:rPr>
          <w:i/>
          <w:iCs/>
          <w:sz w:val="20"/>
          <w:szCs w:val="20"/>
          <w:lang w:val="en-GB"/>
        </w:rPr>
        <w:t>the SRS request field is not present. Two potential understandings:</w:t>
      </w:r>
    </w:p>
    <w:p w14:paraId="07EA3543" w14:textId="23411362" w:rsidR="005D3F60" w:rsidRPr="00E54488" w:rsidRDefault="000B635C" w:rsidP="000B635C">
      <w:pPr>
        <w:pStyle w:val="ListParagraph"/>
        <w:numPr>
          <w:ilvl w:val="0"/>
          <w:numId w:val="7"/>
        </w:numPr>
        <w:spacing w:after="0"/>
        <w:ind w:firstLineChars="0"/>
        <w:rPr>
          <w:i/>
          <w:iCs/>
          <w:sz w:val="20"/>
          <w:szCs w:val="20"/>
          <w:lang w:val="en-GB"/>
        </w:rPr>
      </w:pPr>
      <w:r w:rsidRPr="00E54488">
        <w:rPr>
          <w:i/>
          <w:iCs/>
          <w:sz w:val="20"/>
          <w:szCs w:val="20"/>
          <w:lang w:val="en-GB"/>
        </w:rPr>
        <w:lastRenderedPageBreak/>
        <w:t>Alternative 1: If the SRS request is absent, the TPC commands apply to the serving cells of the 4</w:t>
      </w:r>
      <w:r w:rsidRPr="00E54488">
        <w:rPr>
          <w:i/>
          <w:iCs/>
          <w:sz w:val="20"/>
          <w:szCs w:val="20"/>
          <w:vertAlign w:val="superscript"/>
          <w:lang w:val="en-GB"/>
        </w:rPr>
        <w:t>th</w:t>
      </w:r>
      <w:r w:rsidRPr="00E54488">
        <w:rPr>
          <w:i/>
          <w:iCs/>
          <w:sz w:val="20"/>
          <w:szCs w:val="20"/>
          <w:lang w:val="en-GB"/>
        </w:rPr>
        <w:t xml:space="preserve"> set of CCs. </w:t>
      </w:r>
    </w:p>
    <w:p w14:paraId="07D52DFD" w14:textId="2BA3117D" w:rsidR="000B635C" w:rsidRPr="00E54488" w:rsidRDefault="000B635C" w:rsidP="000B635C">
      <w:pPr>
        <w:pStyle w:val="ListParagraph"/>
        <w:numPr>
          <w:ilvl w:val="0"/>
          <w:numId w:val="7"/>
        </w:numPr>
        <w:spacing w:after="0"/>
        <w:ind w:firstLineChars="0"/>
        <w:rPr>
          <w:i/>
          <w:iCs/>
          <w:sz w:val="20"/>
          <w:szCs w:val="20"/>
          <w:lang w:val="en-GB"/>
        </w:rPr>
      </w:pPr>
      <w:r w:rsidRPr="00E54488">
        <w:rPr>
          <w:i/>
          <w:iCs/>
          <w:sz w:val="20"/>
          <w:szCs w:val="20"/>
          <w:lang w:val="en-GB"/>
        </w:rPr>
        <w:t xml:space="preserve">Alternative 2: If the SRS request is absent, the </w:t>
      </w:r>
      <w:r w:rsidR="002D58EA" w:rsidRPr="00E54488">
        <w:rPr>
          <w:i/>
          <w:iCs/>
          <w:sz w:val="20"/>
          <w:szCs w:val="20"/>
          <w:lang w:val="en-GB"/>
        </w:rPr>
        <w:t xml:space="preserve">UE does not expect to be configured </w:t>
      </w:r>
      <w:r w:rsidR="00E54488" w:rsidRPr="00E54488">
        <w:rPr>
          <w:i/>
          <w:iCs/>
          <w:sz w:val="20"/>
          <w:szCs w:val="20"/>
          <w:lang w:val="en-GB"/>
        </w:rPr>
        <w:t xml:space="preserve">by higher layers </w:t>
      </w:r>
      <w:r w:rsidR="002D58EA" w:rsidRPr="00E54488">
        <w:rPr>
          <w:i/>
          <w:iCs/>
          <w:sz w:val="20"/>
          <w:szCs w:val="20"/>
          <w:lang w:val="en-GB"/>
        </w:rPr>
        <w:t>with more than one set</w:t>
      </w:r>
      <w:r w:rsidR="00E54488" w:rsidRPr="00E54488">
        <w:rPr>
          <w:i/>
          <w:iCs/>
          <w:sz w:val="20"/>
          <w:szCs w:val="20"/>
          <w:lang w:val="en-GB"/>
        </w:rPr>
        <w:t xml:space="preserve">s of serving cells. </w:t>
      </w:r>
    </w:p>
    <w:p w14:paraId="129155FE" w14:textId="0A977F3D" w:rsidR="000B635C" w:rsidRDefault="000B635C" w:rsidP="00E5489A">
      <w:pPr>
        <w:spacing w:after="0"/>
        <w:rPr>
          <w:sz w:val="20"/>
          <w:szCs w:val="20"/>
          <w:lang w:val="en-GB"/>
        </w:rPr>
      </w:pPr>
    </w:p>
    <w:p w14:paraId="70F904E6" w14:textId="700A259C" w:rsidR="00E5489A" w:rsidRDefault="00E5489A" w:rsidP="00E5489A">
      <w:pPr>
        <w:spacing w:after="0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 xml:space="preserve">Even though any of the above 2 alternative proposals would work, it is likely Alternative 2 to be considered the common understanding. </w:t>
      </w:r>
      <w:proofErr w:type="gramStart"/>
      <w:r>
        <w:rPr>
          <w:sz w:val="20"/>
          <w:szCs w:val="20"/>
          <w:lang w:val="en-GB"/>
        </w:rPr>
        <w:t>Therefore</w:t>
      </w:r>
      <w:proofErr w:type="gramEnd"/>
      <w:r>
        <w:rPr>
          <w:sz w:val="20"/>
          <w:szCs w:val="20"/>
          <w:lang w:val="en-GB"/>
        </w:rPr>
        <w:t xml:space="preserve"> we make the following proposal: </w:t>
      </w:r>
    </w:p>
    <w:p w14:paraId="0CA758F4" w14:textId="77777777" w:rsidR="00E5489A" w:rsidRPr="00E5489A" w:rsidRDefault="00E5489A" w:rsidP="00E5489A">
      <w:pPr>
        <w:spacing w:after="0"/>
        <w:rPr>
          <w:sz w:val="20"/>
          <w:szCs w:val="20"/>
          <w:lang w:val="en-GB"/>
        </w:rPr>
      </w:pPr>
    </w:p>
    <w:p w14:paraId="6EAB0795" w14:textId="2E52C715" w:rsidR="00E5489A" w:rsidRPr="00550679" w:rsidRDefault="000E6BEA" w:rsidP="00A01317">
      <w:pPr>
        <w:spacing w:after="0"/>
        <w:rPr>
          <w:rFonts w:eastAsia="Microsoft YaHei"/>
          <w:b/>
          <w:bCs/>
          <w:i/>
          <w:sz w:val="20"/>
          <w:szCs w:val="20"/>
        </w:rPr>
      </w:pPr>
      <w:r>
        <w:rPr>
          <w:rFonts w:eastAsia="Microsoft YaHei" w:hint="eastAsia"/>
          <w:b/>
          <w:bCs/>
          <w:i/>
          <w:sz w:val="20"/>
          <w:szCs w:val="20"/>
        </w:rPr>
        <w:t>Proposal</w:t>
      </w:r>
      <w:r w:rsidR="00190719">
        <w:rPr>
          <w:rFonts w:eastAsia="Microsoft YaHei"/>
          <w:b/>
          <w:bCs/>
          <w:i/>
          <w:sz w:val="20"/>
          <w:szCs w:val="20"/>
        </w:rPr>
        <w:t xml:space="preserve"> 1</w:t>
      </w:r>
      <w:r>
        <w:rPr>
          <w:rFonts w:eastAsia="Microsoft YaHei" w:hint="eastAsia"/>
          <w:b/>
          <w:bCs/>
          <w:i/>
          <w:sz w:val="20"/>
          <w:szCs w:val="20"/>
        </w:rPr>
        <w:t xml:space="preserve">: </w:t>
      </w:r>
      <w:r w:rsidR="00E54488">
        <w:rPr>
          <w:rFonts w:eastAsia="Microsoft YaHei"/>
          <w:b/>
          <w:bCs/>
          <w:i/>
          <w:sz w:val="20"/>
          <w:szCs w:val="20"/>
        </w:rPr>
        <w:t>Clarify that</w:t>
      </w:r>
      <w:r w:rsidR="00190719">
        <w:rPr>
          <w:rFonts w:eastAsia="Microsoft YaHei"/>
          <w:b/>
          <w:bCs/>
          <w:i/>
          <w:sz w:val="20"/>
          <w:szCs w:val="20"/>
        </w:rPr>
        <w:t xml:space="preserve"> o</w:t>
      </w:r>
      <w:r w:rsidR="00190719" w:rsidRPr="00190719">
        <w:rPr>
          <w:rFonts w:eastAsia="Microsoft YaHei"/>
          <w:b/>
          <w:bCs/>
          <w:i/>
          <w:sz w:val="20"/>
          <w:szCs w:val="20"/>
        </w:rPr>
        <w:t>nly one set of serving cells can be configured if the SRS request field is not present in DCI Format 2_3 and i</w:t>
      </w:r>
      <w:r w:rsidR="00190719" w:rsidRPr="00190719">
        <w:rPr>
          <w:rFonts w:eastAsia="Microsoft YaHei" w:hint="eastAsia"/>
          <w:b/>
          <w:bCs/>
          <w:i/>
          <w:sz w:val="20"/>
          <w:szCs w:val="20"/>
        </w:rPr>
        <w:t xml:space="preserve">f the UE is configured with higher layer parameter </w:t>
      </w:r>
      <w:proofErr w:type="spellStart"/>
      <w:r w:rsidR="00190719" w:rsidRPr="00190719">
        <w:rPr>
          <w:rFonts w:eastAsia="Microsoft YaHei"/>
          <w:b/>
          <w:bCs/>
          <w:i/>
          <w:sz w:val="20"/>
          <w:szCs w:val="20"/>
        </w:rPr>
        <w:t>srs</w:t>
      </w:r>
      <w:proofErr w:type="spellEnd"/>
      <w:r w:rsidR="00190719" w:rsidRPr="00190719">
        <w:rPr>
          <w:rFonts w:eastAsia="Microsoft YaHei"/>
          <w:b/>
          <w:bCs/>
          <w:i/>
          <w:sz w:val="20"/>
          <w:szCs w:val="20"/>
        </w:rPr>
        <w:t>-TPC-PDCCH-Group</w:t>
      </w:r>
      <w:r w:rsidR="00190719" w:rsidRPr="00190719">
        <w:rPr>
          <w:rFonts w:eastAsia="Microsoft YaHei" w:hint="eastAsia"/>
          <w:b/>
          <w:bCs/>
          <w:i/>
          <w:sz w:val="20"/>
          <w:szCs w:val="20"/>
        </w:rPr>
        <w:t xml:space="preserve"> = </w:t>
      </w:r>
      <w:proofErr w:type="spellStart"/>
      <w:r w:rsidR="00190719" w:rsidRPr="00190719">
        <w:rPr>
          <w:rFonts w:eastAsia="Microsoft YaHei" w:hint="eastAsia"/>
          <w:b/>
          <w:bCs/>
          <w:i/>
          <w:sz w:val="20"/>
          <w:szCs w:val="20"/>
        </w:rPr>
        <w:t>typeA</w:t>
      </w:r>
      <w:proofErr w:type="spellEnd"/>
      <w:r w:rsidR="00190719" w:rsidRPr="00190719">
        <w:rPr>
          <w:rFonts w:eastAsia="Microsoft YaHei"/>
          <w:b/>
          <w:bCs/>
          <w:i/>
          <w:sz w:val="20"/>
          <w:szCs w:val="20"/>
        </w:rPr>
        <w:t>.</w:t>
      </w:r>
      <w:r w:rsidR="00190719">
        <w:rPr>
          <w:rFonts w:eastAsia="Microsoft YaHei"/>
          <w:b/>
          <w:bCs/>
          <w:i/>
          <w:sz w:val="20"/>
          <w:szCs w:val="20"/>
        </w:rPr>
        <w:t xml:space="preserve"> (Draft CR [X])</w:t>
      </w:r>
    </w:p>
    <w:p w14:paraId="007AD01F" w14:textId="540A5A8E" w:rsidR="00421852" w:rsidRPr="00550679" w:rsidRDefault="001E2ABE" w:rsidP="00A73A76">
      <w:pPr>
        <w:pStyle w:val="Heading1"/>
        <w:keepNext/>
        <w:keepLines/>
        <w:widowControl/>
        <w:numPr>
          <w:ilvl w:val="1"/>
          <w:numId w:val="5"/>
        </w:numPr>
        <w:pBdr>
          <w:top w:val="single" w:sz="12" w:space="3" w:color="auto"/>
        </w:pBdr>
        <w:tabs>
          <w:tab w:val="clear" w:pos="432"/>
          <w:tab w:val="clear" w:pos="576"/>
          <w:tab w:val="left" w:pos="720"/>
        </w:tabs>
        <w:overflowPunct w:val="0"/>
        <w:spacing w:before="156" w:after="180"/>
        <w:textAlignment w:val="baseline"/>
        <w:rPr>
          <w:rFonts w:eastAsiaTheme="minorEastAsia" w:cs="Arial"/>
          <w:b w:val="0"/>
          <w:bCs w:val="0"/>
          <w:sz w:val="28"/>
          <w:szCs w:val="32"/>
        </w:rPr>
      </w:pPr>
      <w:r w:rsidRPr="00550679">
        <w:rPr>
          <w:sz w:val="24"/>
          <w:szCs w:val="28"/>
          <w:lang w:val="en-US"/>
        </w:rPr>
        <w:t xml:space="preserve">Simultaneous configuration of Type-A and Type-B </w:t>
      </w:r>
    </w:p>
    <w:p w14:paraId="3488A0A9" w14:textId="0920BB0A" w:rsidR="00421852" w:rsidRDefault="00421852" w:rsidP="00453689">
      <w:pPr>
        <w:jc w:val="both"/>
        <w:rPr>
          <w:sz w:val="20"/>
          <w:szCs w:val="20"/>
          <w:lang w:val="en-GB"/>
        </w:rPr>
      </w:pPr>
      <w:r w:rsidRPr="00CA54C8">
        <w:rPr>
          <w:sz w:val="20"/>
          <w:szCs w:val="20"/>
          <w:lang w:val="en-GB"/>
        </w:rPr>
        <w:t>In LTE</w:t>
      </w:r>
      <w:r w:rsidR="00550679">
        <w:rPr>
          <w:sz w:val="20"/>
          <w:szCs w:val="20"/>
          <w:lang w:val="en-GB"/>
        </w:rPr>
        <w:t>,</w:t>
      </w:r>
      <w:r w:rsidRPr="00CA54C8">
        <w:rPr>
          <w:sz w:val="20"/>
          <w:szCs w:val="20"/>
          <w:lang w:val="en-GB"/>
        </w:rPr>
        <w:t xml:space="preserve"> the type</w:t>
      </w:r>
      <w:r w:rsidR="001E2ABE">
        <w:rPr>
          <w:sz w:val="20"/>
          <w:szCs w:val="20"/>
          <w:lang w:val="en-GB"/>
        </w:rPr>
        <w:t>-</w:t>
      </w:r>
      <w:r w:rsidRPr="00CA54C8">
        <w:rPr>
          <w:sz w:val="20"/>
          <w:szCs w:val="20"/>
          <w:lang w:val="en-GB"/>
        </w:rPr>
        <w:t>A and type</w:t>
      </w:r>
      <w:r w:rsidR="001E2ABE">
        <w:rPr>
          <w:sz w:val="20"/>
          <w:szCs w:val="20"/>
          <w:lang w:val="en-GB"/>
        </w:rPr>
        <w:t>-</w:t>
      </w:r>
      <w:r w:rsidRPr="00CA54C8">
        <w:rPr>
          <w:sz w:val="20"/>
          <w:szCs w:val="20"/>
          <w:lang w:val="en-GB"/>
        </w:rPr>
        <w:t xml:space="preserve">B </w:t>
      </w:r>
      <w:r w:rsidR="00550679">
        <w:rPr>
          <w:sz w:val="20"/>
          <w:szCs w:val="20"/>
          <w:lang w:val="en-GB"/>
        </w:rPr>
        <w:t xml:space="preserve">SRS carrier switching </w:t>
      </w:r>
      <w:r w:rsidRPr="00CA54C8">
        <w:rPr>
          <w:sz w:val="20"/>
          <w:szCs w:val="20"/>
          <w:lang w:val="en-GB"/>
        </w:rPr>
        <w:t xml:space="preserve">mechanisms were used only when the number of carriers </w:t>
      </w:r>
      <w:r w:rsidR="00550679">
        <w:rPr>
          <w:sz w:val="20"/>
          <w:szCs w:val="20"/>
          <w:lang w:val="en-GB"/>
        </w:rPr>
        <w:t>is larger</w:t>
      </w:r>
      <w:r w:rsidRPr="00CA54C8">
        <w:rPr>
          <w:sz w:val="20"/>
          <w:szCs w:val="20"/>
          <w:lang w:val="en-GB"/>
        </w:rPr>
        <w:t xml:space="preserve"> than 5 or </w:t>
      </w:r>
      <w:r w:rsidR="00550679">
        <w:rPr>
          <w:sz w:val="20"/>
          <w:szCs w:val="20"/>
          <w:lang w:val="en-GB"/>
        </w:rPr>
        <w:t>smaller</w:t>
      </w:r>
      <w:r w:rsidRPr="00CA54C8">
        <w:rPr>
          <w:sz w:val="20"/>
          <w:szCs w:val="20"/>
          <w:lang w:val="en-GB"/>
        </w:rPr>
        <w:t xml:space="preserve"> than 5 respectively. </w:t>
      </w:r>
      <w:r w:rsidR="001E2ABE">
        <w:rPr>
          <w:sz w:val="20"/>
          <w:szCs w:val="20"/>
          <w:lang w:val="en-GB"/>
        </w:rPr>
        <w:t>Therefore</w:t>
      </w:r>
      <w:r w:rsidRPr="00CA54C8">
        <w:rPr>
          <w:sz w:val="20"/>
          <w:szCs w:val="20"/>
          <w:lang w:val="en-GB"/>
        </w:rPr>
        <w:t xml:space="preserve">, there was not </w:t>
      </w:r>
      <w:r w:rsidR="001E2ABE">
        <w:rPr>
          <w:sz w:val="20"/>
          <w:szCs w:val="20"/>
          <w:lang w:val="en-GB"/>
        </w:rPr>
        <w:t xml:space="preserve">a </w:t>
      </w:r>
      <w:r w:rsidRPr="00CA54C8">
        <w:rPr>
          <w:sz w:val="20"/>
          <w:szCs w:val="20"/>
          <w:lang w:val="en-GB"/>
        </w:rPr>
        <w:t>case that both types would be configured simultaneously</w:t>
      </w:r>
      <w:r w:rsidR="001E2ABE">
        <w:rPr>
          <w:sz w:val="20"/>
          <w:szCs w:val="20"/>
          <w:lang w:val="en-GB"/>
        </w:rPr>
        <w:t xml:space="preserve"> to the UE</w:t>
      </w:r>
      <w:r w:rsidRPr="00CA54C8">
        <w:rPr>
          <w:sz w:val="20"/>
          <w:szCs w:val="20"/>
          <w:lang w:val="en-GB"/>
        </w:rPr>
        <w:t>.</w:t>
      </w:r>
      <w:r>
        <w:rPr>
          <w:sz w:val="20"/>
          <w:szCs w:val="20"/>
          <w:lang w:val="en-GB"/>
        </w:rPr>
        <w:t xml:space="preserve"> In NR. a clarification is missing whether </w:t>
      </w:r>
      <w:proofErr w:type="spellStart"/>
      <w:r>
        <w:rPr>
          <w:sz w:val="20"/>
          <w:szCs w:val="20"/>
          <w:lang w:val="en-GB"/>
        </w:rPr>
        <w:t>TypeA</w:t>
      </w:r>
      <w:proofErr w:type="spellEnd"/>
      <w:r>
        <w:rPr>
          <w:sz w:val="20"/>
          <w:szCs w:val="20"/>
          <w:lang w:val="en-GB"/>
        </w:rPr>
        <w:t xml:space="preserve"> and </w:t>
      </w:r>
      <w:proofErr w:type="spellStart"/>
      <w:r>
        <w:rPr>
          <w:sz w:val="20"/>
          <w:szCs w:val="20"/>
          <w:lang w:val="en-GB"/>
        </w:rPr>
        <w:t>TypeB</w:t>
      </w:r>
      <w:proofErr w:type="spellEnd"/>
      <w:r>
        <w:rPr>
          <w:sz w:val="20"/>
          <w:szCs w:val="20"/>
          <w:lang w:val="en-GB"/>
        </w:rPr>
        <w:t xml:space="preserve"> can be configured simultaneously to the UE.</w:t>
      </w:r>
      <w:r w:rsidR="001E2ABE">
        <w:rPr>
          <w:sz w:val="20"/>
          <w:szCs w:val="20"/>
          <w:lang w:val="en-GB"/>
        </w:rPr>
        <w:t xml:space="preserve"> Two potential understandings </w:t>
      </w:r>
      <w:r w:rsidR="0066269A">
        <w:rPr>
          <w:sz w:val="20"/>
          <w:szCs w:val="20"/>
          <w:lang w:val="en-GB"/>
        </w:rPr>
        <w:t>may</w:t>
      </w:r>
      <w:r w:rsidR="001E2ABE">
        <w:rPr>
          <w:sz w:val="20"/>
          <w:szCs w:val="20"/>
          <w:lang w:val="en-GB"/>
        </w:rPr>
        <w:t xml:space="preserve"> exist:</w:t>
      </w:r>
    </w:p>
    <w:p w14:paraId="57842BED" w14:textId="678043FE" w:rsidR="003B3C74" w:rsidRDefault="00A01317" w:rsidP="00453689">
      <w:pPr>
        <w:pStyle w:val="ListParagraph"/>
        <w:numPr>
          <w:ilvl w:val="0"/>
          <w:numId w:val="9"/>
        </w:numPr>
        <w:spacing w:after="180" w:line="240" w:lineRule="auto"/>
        <w:ind w:firstLineChars="0"/>
        <w:jc w:val="both"/>
        <w:rPr>
          <w:sz w:val="20"/>
          <w:szCs w:val="20"/>
          <w:lang w:val="en-GB"/>
        </w:rPr>
      </w:pPr>
      <w:r w:rsidRPr="00A01317">
        <w:rPr>
          <w:b/>
          <w:bCs/>
          <w:i/>
          <w:iCs/>
          <w:sz w:val="20"/>
          <w:szCs w:val="20"/>
          <w:lang w:val="en-GB"/>
        </w:rPr>
        <w:t>Alternative</w:t>
      </w:r>
      <w:r w:rsidRPr="00E54488">
        <w:rPr>
          <w:i/>
          <w:iCs/>
          <w:sz w:val="20"/>
          <w:szCs w:val="20"/>
          <w:lang w:val="en-GB"/>
        </w:rPr>
        <w:t xml:space="preserve"> </w:t>
      </w:r>
      <w:r w:rsidR="001E2ABE" w:rsidRPr="003B3C74">
        <w:rPr>
          <w:b/>
          <w:bCs/>
          <w:sz w:val="20"/>
          <w:szCs w:val="20"/>
          <w:lang w:val="en-GB"/>
        </w:rPr>
        <w:t>1</w:t>
      </w:r>
      <w:r w:rsidR="001E2ABE" w:rsidRPr="00532CF8">
        <w:rPr>
          <w:sz w:val="20"/>
          <w:szCs w:val="20"/>
          <w:lang w:val="en-GB"/>
        </w:rPr>
        <w:t xml:space="preserve">: </w:t>
      </w:r>
      <w:r w:rsidR="00532CF8" w:rsidRPr="00532CF8">
        <w:rPr>
          <w:sz w:val="20"/>
          <w:szCs w:val="20"/>
          <w:lang w:val="en-GB"/>
        </w:rPr>
        <w:t xml:space="preserve">A UE does not expect to be configured </w:t>
      </w:r>
      <w:r w:rsidR="00532CF8" w:rsidRPr="00532CF8">
        <w:rPr>
          <w:rFonts w:hint="eastAsia"/>
          <w:sz w:val="20"/>
          <w:szCs w:val="20"/>
          <w:lang w:val="en-GB"/>
        </w:rPr>
        <w:t xml:space="preserve">simultaneously </w:t>
      </w:r>
      <w:r w:rsidR="00532CF8" w:rsidRPr="00532CF8">
        <w:rPr>
          <w:sz w:val="20"/>
          <w:szCs w:val="20"/>
          <w:lang w:val="en-GB"/>
        </w:rPr>
        <w:t xml:space="preserve">with a higher layer parameter </w:t>
      </w:r>
      <w:proofErr w:type="spellStart"/>
      <w:r w:rsidR="00532CF8" w:rsidRPr="00532CF8">
        <w:rPr>
          <w:sz w:val="20"/>
          <w:szCs w:val="20"/>
          <w:lang w:val="en-GB"/>
        </w:rPr>
        <w:t>srs</w:t>
      </w:r>
      <w:proofErr w:type="spellEnd"/>
      <w:r w:rsidR="00532CF8" w:rsidRPr="00532CF8">
        <w:rPr>
          <w:sz w:val="20"/>
          <w:szCs w:val="20"/>
          <w:lang w:val="en-GB"/>
        </w:rPr>
        <w:t>-</w:t>
      </w:r>
      <w:r w:rsidR="00532CF8" w:rsidRPr="00532CF8">
        <w:rPr>
          <w:i/>
          <w:iCs/>
          <w:sz w:val="20"/>
          <w:szCs w:val="20"/>
          <w:lang w:val="en-GB"/>
        </w:rPr>
        <w:t xml:space="preserve">TPC-PDCCH-Group = </w:t>
      </w:r>
      <w:proofErr w:type="spellStart"/>
      <w:r w:rsidR="00532CF8" w:rsidRPr="00532CF8">
        <w:rPr>
          <w:i/>
          <w:iCs/>
          <w:sz w:val="20"/>
          <w:szCs w:val="20"/>
          <w:lang w:val="en-GB"/>
        </w:rPr>
        <w:t>typeA</w:t>
      </w:r>
      <w:proofErr w:type="spellEnd"/>
      <w:r w:rsidR="00532CF8" w:rsidRPr="00532CF8">
        <w:rPr>
          <w:sz w:val="20"/>
          <w:szCs w:val="20"/>
          <w:lang w:val="en-GB"/>
        </w:rPr>
        <w:t xml:space="preserve"> and a higher layer parameter </w:t>
      </w:r>
      <w:proofErr w:type="spellStart"/>
      <w:r w:rsidR="00532CF8" w:rsidRPr="00532CF8">
        <w:rPr>
          <w:i/>
          <w:iCs/>
          <w:sz w:val="20"/>
          <w:szCs w:val="20"/>
          <w:lang w:val="en-GB"/>
        </w:rPr>
        <w:t>srs</w:t>
      </w:r>
      <w:proofErr w:type="spellEnd"/>
      <w:r w:rsidR="00532CF8" w:rsidRPr="00532CF8">
        <w:rPr>
          <w:i/>
          <w:iCs/>
          <w:sz w:val="20"/>
          <w:szCs w:val="20"/>
          <w:lang w:val="en-GB"/>
        </w:rPr>
        <w:t xml:space="preserve">-TPC-PDCCH-Group = </w:t>
      </w:r>
      <w:proofErr w:type="spellStart"/>
      <w:r w:rsidR="00532CF8" w:rsidRPr="00532CF8">
        <w:rPr>
          <w:i/>
          <w:iCs/>
          <w:sz w:val="20"/>
          <w:szCs w:val="20"/>
          <w:lang w:val="en-GB"/>
        </w:rPr>
        <w:t>typeB</w:t>
      </w:r>
      <w:proofErr w:type="spellEnd"/>
      <w:r w:rsidR="00532CF8" w:rsidRPr="00532CF8">
        <w:rPr>
          <w:sz w:val="20"/>
          <w:szCs w:val="20"/>
          <w:lang w:val="en-GB"/>
        </w:rPr>
        <w:t xml:space="preserve"> in two different </w:t>
      </w:r>
      <w:r w:rsidR="0066269A">
        <w:rPr>
          <w:sz w:val="20"/>
          <w:szCs w:val="20"/>
          <w:lang w:val="en-GB"/>
        </w:rPr>
        <w:t>serving cells</w:t>
      </w:r>
      <w:r w:rsidR="00532CF8" w:rsidRPr="00532CF8">
        <w:rPr>
          <w:sz w:val="20"/>
          <w:szCs w:val="20"/>
          <w:lang w:val="en-GB"/>
        </w:rPr>
        <w:t xml:space="preserve">. </w:t>
      </w:r>
    </w:p>
    <w:p w14:paraId="0B9EF7A3" w14:textId="72F808F5" w:rsidR="003B3C74" w:rsidRPr="0066269A" w:rsidRDefault="0027527A" w:rsidP="00453689">
      <w:pPr>
        <w:pStyle w:val="ListParagraph"/>
        <w:numPr>
          <w:ilvl w:val="1"/>
          <w:numId w:val="9"/>
        </w:numPr>
        <w:spacing w:after="180" w:line="240" w:lineRule="auto"/>
        <w:ind w:firstLineChars="0"/>
        <w:jc w:val="both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 xml:space="preserve">This would mean, that in all the </w:t>
      </w:r>
      <w:r w:rsidR="00116854" w:rsidRPr="0066269A">
        <w:rPr>
          <w:rFonts w:ascii="Courier New" w:eastAsia="Times New Roman" w:hAnsi="Courier New"/>
          <w:sz w:val="18"/>
          <w:lang w:val="en-GB" w:eastAsia="en-GB"/>
        </w:rPr>
        <w:t>SRS-</w:t>
      </w:r>
      <w:proofErr w:type="spellStart"/>
      <w:r w:rsidR="00116854" w:rsidRPr="0066269A">
        <w:rPr>
          <w:rFonts w:ascii="Courier New" w:eastAsia="Times New Roman" w:hAnsi="Courier New"/>
          <w:sz w:val="18"/>
          <w:lang w:val="en-GB" w:eastAsia="en-GB"/>
        </w:rPr>
        <w:t>CarrierSwitching</w:t>
      </w:r>
      <w:proofErr w:type="spellEnd"/>
      <w:r w:rsidR="00116854" w:rsidRPr="0066269A">
        <w:rPr>
          <w:rFonts w:ascii="Courier New" w:eastAsia="Times New Roman" w:hAnsi="Courier New"/>
          <w:sz w:val="18"/>
          <w:lang w:val="en-GB" w:eastAsia="en-GB"/>
        </w:rPr>
        <w:t xml:space="preserve"> </w:t>
      </w:r>
      <w:r w:rsidR="00116854" w:rsidRPr="00116854">
        <w:rPr>
          <w:sz w:val="20"/>
          <w:szCs w:val="20"/>
          <w:lang w:val="en-GB"/>
        </w:rPr>
        <w:t>IEs configured</w:t>
      </w:r>
      <w:r w:rsidR="00116854">
        <w:rPr>
          <w:sz w:val="20"/>
          <w:szCs w:val="20"/>
          <w:lang w:val="en-GB"/>
        </w:rPr>
        <w:t xml:space="preserve"> with</w:t>
      </w:r>
      <w:r w:rsidR="00A726A8">
        <w:rPr>
          <w:sz w:val="20"/>
          <w:szCs w:val="20"/>
          <w:lang w:val="en-GB"/>
        </w:rPr>
        <w:t xml:space="preserve">in the </w:t>
      </w:r>
      <w:r w:rsidR="00116854">
        <w:rPr>
          <w:sz w:val="20"/>
          <w:szCs w:val="20"/>
          <w:lang w:val="en-GB"/>
        </w:rPr>
        <w:t xml:space="preserve">PUSCH-less </w:t>
      </w:r>
      <w:r w:rsidR="00A726A8">
        <w:rPr>
          <w:sz w:val="20"/>
          <w:szCs w:val="20"/>
          <w:lang w:val="en-GB"/>
        </w:rPr>
        <w:t xml:space="preserve">serving cells, </w:t>
      </w:r>
      <w:r w:rsidR="003B3C74">
        <w:rPr>
          <w:sz w:val="20"/>
          <w:szCs w:val="20"/>
          <w:lang w:val="en-GB"/>
        </w:rPr>
        <w:t xml:space="preserve">the </w:t>
      </w:r>
      <w:proofErr w:type="spellStart"/>
      <w:r w:rsidR="003B3C74" w:rsidRPr="0066269A">
        <w:rPr>
          <w:i/>
          <w:iCs/>
          <w:sz w:val="20"/>
          <w:szCs w:val="20"/>
          <w:lang w:val="en-GB"/>
        </w:rPr>
        <w:t>srs</w:t>
      </w:r>
      <w:proofErr w:type="spellEnd"/>
      <w:r w:rsidR="003B3C74" w:rsidRPr="0066269A">
        <w:rPr>
          <w:i/>
          <w:iCs/>
          <w:sz w:val="20"/>
          <w:szCs w:val="20"/>
          <w:lang w:val="en-GB"/>
        </w:rPr>
        <w:t>-TPC-PDCCH-Group</w:t>
      </w:r>
      <w:r w:rsidR="003B3C74" w:rsidRPr="003B3C74">
        <w:rPr>
          <w:sz w:val="20"/>
          <w:szCs w:val="20"/>
          <w:lang w:val="en-GB"/>
        </w:rPr>
        <w:t xml:space="preserve"> would either be equal to type-A or to type-B</w:t>
      </w:r>
      <w:r w:rsidR="0066269A">
        <w:rPr>
          <w:sz w:val="20"/>
          <w:szCs w:val="20"/>
          <w:lang w:val="en-GB"/>
        </w:rPr>
        <w:t xml:space="preserve">, but there cannot be one PUSCH-less </w:t>
      </w:r>
      <w:proofErr w:type="spellStart"/>
      <w:r w:rsidR="0066269A">
        <w:rPr>
          <w:sz w:val="20"/>
          <w:szCs w:val="20"/>
          <w:lang w:val="en-GB"/>
        </w:rPr>
        <w:t>SCell</w:t>
      </w:r>
      <w:proofErr w:type="spellEnd"/>
      <w:r w:rsidR="0066269A">
        <w:rPr>
          <w:sz w:val="20"/>
          <w:szCs w:val="20"/>
          <w:lang w:val="en-GB"/>
        </w:rPr>
        <w:t xml:space="preserve"> that is configured with type-A and another one that is configured with type-B. </w:t>
      </w:r>
    </w:p>
    <w:p w14:paraId="100D16F3" w14:textId="7F6BF0B3" w:rsidR="001E2ABE" w:rsidRDefault="00A01317" w:rsidP="00453689">
      <w:pPr>
        <w:pStyle w:val="ListParagraph"/>
        <w:numPr>
          <w:ilvl w:val="0"/>
          <w:numId w:val="8"/>
        </w:numPr>
        <w:ind w:firstLineChars="0"/>
        <w:jc w:val="both"/>
        <w:rPr>
          <w:sz w:val="20"/>
          <w:szCs w:val="20"/>
          <w:lang w:val="en-GB"/>
        </w:rPr>
      </w:pPr>
      <w:r w:rsidRPr="00A01317">
        <w:rPr>
          <w:b/>
          <w:bCs/>
          <w:i/>
          <w:iCs/>
          <w:sz w:val="20"/>
          <w:szCs w:val="20"/>
          <w:lang w:val="en-GB"/>
        </w:rPr>
        <w:t>Alternative</w:t>
      </w:r>
      <w:r w:rsidRPr="00E54488">
        <w:rPr>
          <w:i/>
          <w:iCs/>
          <w:sz w:val="20"/>
          <w:szCs w:val="20"/>
          <w:lang w:val="en-GB"/>
        </w:rPr>
        <w:t xml:space="preserve"> </w:t>
      </w:r>
      <w:r w:rsidR="00532CF8" w:rsidRPr="003B3C74">
        <w:rPr>
          <w:b/>
          <w:bCs/>
          <w:sz w:val="20"/>
          <w:szCs w:val="20"/>
          <w:lang w:val="en-GB"/>
        </w:rPr>
        <w:t>2</w:t>
      </w:r>
      <w:r w:rsidR="00532CF8" w:rsidRPr="00532CF8">
        <w:rPr>
          <w:sz w:val="20"/>
          <w:szCs w:val="20"/>
          <w:lang w:val="en-GB"/>
        </w:rPr>
        <w:t>: A UE does not expect to receive configuration of two different</w:t>
      </w:r>
      <w:r w:rsidR="0066269A">
        <w:rPr>
          <w:sz w:val="20"/>
          <w:szCs w:val="20"/>
          <w:lang w:val="en-GB"/>
        </w:rPr>
        <w:t xml:space="preserve"> PUSCH-less</w:t>
      </w:r>
      <w:r w:rsidR="00532CF8" w:rsidRPr="00532CF8">
        <w:rPr>
          <w:sz w:val="20"/>
          <w:szCs w:val="20"/>
          <w:lang w:val="en-GB"/>
        </w:rPr>
        <w:t xml:space="preserve"> </w:t>
      </w:r>
      <w:proofErr w:type="spellStart"/>
      <w:r w:rsidR="0066269A">
        <w:rPr>
          <w:sz w:val="20"/>
          <w:szCs w:val="20"/>
          <w:lang w:val="en-GB"/>
        </w:rPr>
        <w:t>S</w:t>
      </w:r>
      <w:r w:rsidR="00532CF8" w:rsidRPr="00532CF8">
        <w:rPr>
          <w:sz w:val="20"/>
          <w:szCs w:val="20"/>
          <w:lang w:val="en-GB"/>
        </w:rPr>
        <w:t>cells</w:t>
      </w:r>
      <w:proofErr w:type="spellEnd"/>
      <w:r w:rsidR="00532CF8" w:rsidRPr="00532CF8">
        <w:rPr>
          <w:sz w:val="20"/>
          <w:szCs w:val="20"/>
          <w:lang w:val="en-GB"/>
        </w:rPr>
        <w:t xml:space="preserve"> with different </w:t>
      </w:r>
      <w:proofErr w:type="spellStart"/>
      <w:r w:rsidR="008935BA" w:rsidRPr="008935BA">
        <w:rPr>
          <w:i/>
          <w:iCs/>
          <w:sz w:val="20"/>
          <w:szCs w:val="20"/>
          <w:lang w:val="en-GB"/>
        </w:rPr>
        <w:t>srs</w:t>
      </w:r>
      <w:proofErr w:type="spellEnd"/>
      <w:r w:rsidR="008935BA" w:rsidRPr="008935BA">
        <w:rPr>
          <w:i/>
          <w:iCs/>
          <w:sz w:val="20"/>
          <w:szCs w:val="20"/>
          <w:lang w:val="en-GB"/>
        </w:rPr>
        <w:t xml:space="preserve">-TPC-PDCCH-Group </w:t>
      </w:r>
      <w:r w:rsidR="008935BA">
        <w:rPr>
          <w:sz w:val="20"/>
          <w:szCs w:val="20"/>
          <w:lang w:val="en-GB"/>
        </w:rPr>
        <w:t>value</w:t>
      </w:r>
      <w:r w:rsidR="00532CF8" w:rsidRPr="00532CF8">
        <w:rPr>
          <w:sz w:val="20"/>
          <w:szCs w:val="20"/>
          <w:lang w:val="en-GB"/>
        </w:rPr>
        <w:t xml:space="preserve">, having a same monitoring cell inside their </w:t>
      </w:r>
      <w:proofErr w:type="spellStart"/>
      <w:r w:rsidR="00532CF8" w:rsidRPr="008935BA">
        <w:rPr>
          <w:i/>
          <w:iCs/>
          <w:sz w:val="20"/>
          <w:szCs w:val="20"/>
          <w:lang w:val="en-GB"/>
        </w:rPr>
        <w:t>monitoringCells</w:t>
      </w:r>
      <w:proofErr w:type="spellEnd"/>
      <w:r w:rsidR="00532CF8" w:rsidRPr="00532CF8">
        <w:rPr>
          <w:sz w:val="20"/>
          <w:szCs w:val="20"/>
          <w:lang w:val="en-GB"/>
        </w:rPr>
        <w:t xml:space="preserve"> configuration</w:t>
      </w:r>
      <w:r w:rsidR="00532CF8">
        <w:rPr>
          <w:sz w:val="20"/>
          <w:szCs w:val="20"/>
          <w:lang w:val="en-GB"/>
        </w:rPr>
        <w:t>.</w:t>
      </w:r>
    </w:p>
    <w:p w14:paraId="57EBFAA9" w14:textId="2D590ADC" w:rsidR="00A01317" w:rsidRPr="00A01317" w:rsidRDefault="0066269A" w:rsidP="00453689">
      <w:pPr>
        <w:pStyle w:val="ListParagraph"/>
        <w:numPr>
          <w:ilvl w:val="1"/>
          <w:numId w:val="8"/>
        </w:numPr>
        <w:ind w:firstLineChars="0"/>
        <w:jc w:val="both"/>
        <w:rPr>
          <w:sz w:val="20"/>
          <w:szCs w:val="20"/>
          <w:lang w:val="en-GB"/>
        </w:rPr>
      </w:pPr>
      <w:r w:rsidRPr="0066269A">
        <w:rPr>
          <w:sz w:val="20"/>
          <w:szCs w:val="20"/>
          <w:lang w:val="en-GB"/>
        </w:rPr>
        <w:t>This means that</w:t>
      </w:r>
      <w:r>
        <w:rPr>
          <w:sz w:val="20"/>
          <w:szCs w:val="20"/>
          <w:lang w:val="en-GB"/>
        </w:rPr>
        <w:t xml:space="preserve"> it </w:t>
      </w:r>
      <w:proofErr w:type="gramStart"/>
      <w:r>
        <w:rPr>
          <w:sz w:val="20"/>
          <w:szCs w:val="20"/>
          <w:lang w:val="en-GB"/>
        </w:rPr>
        <w:t>is allowed to</w:t>
      </w:r>
      <w:proofErr w:type="gramEnd"/>
      <w:r>
        <w:rPr>
          <w:sz w:val="20"/>
          <w:szCs w:val="20"/>
          <w:lang w:val="en-GB"/>
        </w:rPr>
        <w:t xml:space="preserve"> have one </w:t>
      </w:r>
      <w:proofErr w:type="spellStart"/>
      <w:r>
        <w:rPr>
          <w:sz w:val="20"/>
          <w:szCs w:val="20"/>
          <w:lang w:val="en-GB"/>
        </w:rPr>
        <w:t>SCell</w:t>
      </w:r>
      <w:proofErr w:type="spellEnd"/>
      <w:r>
        <w:rPr>
          <w:sz w:val="20"/>
          <w:szCs w:val="20"/>
          <w:lang w:val="en-GB"/>
        </w:rPr>
        <w:t xml:space="preserve"> configured for Type-A switching, and another one configured for Type-B switching, but under the condition that these 2 </w:t>
      </w:r>
      <w:proofErr w:type="spellStart"/>
      <w:r>
        <w:rPr>
          <w:sz w:val="20"/>
          <w:szCs w:val="20"/>
          <w:lang w:val="en-GB"/>
        </w:rPr>
        <w:t>SCells</w:t>
      </w:r>
      <w:proofErr w:type="spellEnd"/>
      <w:r>
        <w:rPr>
          <w:sz w:val="20"/>
          <w:szCs w:val="20"/>
          <w:lang w:val="en-GB"/>
        </w:rPr>
        <w:t xml:space="preserve"> are not triggered by the same DCI (i.e. the same monitoring cell). This condition would be necessary if 2 </w:t>
      </w:r>
      <w:proofErr w:type="spellStart"/>
      <w:r>
        <w:rPr>
          <w:sz w:val="20"/>
          <w:szCs w:val="20"/>
          <w:lang w:val="en-GB"/>
        </w:rPr>
        <w:t>SCells</w:t>
      </w:r>
      <w:proofErr w:type="spellEnd"/>
      <w:r>
        <w:rPr>
          <w:sz w:val="20"/>
          <w:szCs w:val="20"/>
          <w:lang w:val="en-GB"/>
        </w:rPr>
        <w:t xml:space="preserve"> </w:t>
      </w:r>
      <w:proofErr w:type="gramStart"/>
      <w:r>
        <w:rPr>
          <w:sz w:val="20"/>
          <w:szCs w:val="20"/>
          <w:lang w:val="en-GB"/>
        </w:rPr>
        <w:t>are allowed to</w:t>
      </w:r>
      <w:proofErr w:type="gramEnd"/>
      <w:r>
        <w:rPr>
          <w:sz w:val="20"/>
          <w:szCs w:val="20"/>
          <w:lang w:val="en-GB"/>
        </w:rPr>
        <w:t xml:space="preserve"> be configured with a different switching type, because </w:t>
      </w:r>
      <w:r w:rsidR="004800AD">
        <w:rPr>
          <w:sz w:val="20"/>
          <w:szCs w:val="20"/>
          <w:lang w:val="en-GB"/>
        </w:rPr>
        <w:t xml:space="preserve">it would be unclear how the DCI 2_3 should be interpreted in this scenario. </w:t>
      </w:r>
    </w:p>
    <w:p w14:paraId="6285E7A9" w14:textId="73207151" w:rsidR="00A01317" w:rsidRPr="00A01317" w:rsidRDefault="00A01317" w:rsidP="00453689">
      <w:pPr>
        <w:spacing w:after="0"/>
        <w:jc w:val="both"/>
        <w:rPr>
          <w:i/>
          <w:iCs/>
          <w:sz w:val="20"/>
          <w:szCs w:val="20"/>
          <w:lang w:val="en-GB"/>
        </w:rPr>
      </w:pPr>
      <w:r w:rsidRPr="00A01317">
        <w:rPr>
          <w:b/>
          <w:bCs/>
          <w:i/>
          <w:iCs/>
          <w:sz w:val="20"/>
          <w:szCs w:val="20"/>
          <w:lang w:val="en-GB"/>
        </w:rPr>
        <w:t xml:space="preserve">Observation 2: </w:t>
      </w:r>
      <w:r w:rsidRPr="00A01317">
        <w:rPr>
          <w:i/>
          <w:iCs/>
          <w:sz w:val="20"/>
          <w:szCs w:val="20"/>
          <w:lang w:val="en-GB"/>
        </w:rPr>
        <w:t>It is not clear whether a UE can be configured with both Type-A and Type-B in different serving cells. Current specification can be interpreted as follows:</w:t>
      </w:r>
    </w:p>
    <w:p w14:paraId="36864B96" w14:textId="77777777" w:rsidR="00A01317" w:rsidRPr="00A01317" w:rsidRDefault="00A01317" w:rsidP="00453689">
      <w:pPr>
        <w:pStyle w:val="ListParagraph"/>
        <w:numPr>
          <w:ilvl w:val="0"/>
          <w:numId w:val="9"/>
        </w:numPr>
        <w:spacing w:after="180" w:line="240" w:lineRule="auto"/>
        <w:ind w:firstLineChars="0"/>
        <w:jc w:val="both"/>
        <w:rPr>
          <w:i/>
          <w:iCs/>
          <w:sz w:val="20"/>
          <w:szCs w:val="20"/>
          <w:lang w:val="en-GB"/>
        </w:rPr>
      </w:pPr>
      <w:r w:rsidRPr="00A01317">
        <w:rPr>
          <w:b/>
          <w:bCs/>
          <w:i/>
          <w:iCs/>
          <w:sz w:val="20"/>
          <w:szCs w:val="20"/>
          <w:lang w:val="en-GB"/>
        </w:rPr>
        <w:t>Alternative</w:t>
      </w:r>
      <w:r w:rsidRPr="00A01317">
        <w:rPr>
          <w:i/>
          <w:iCs/>
          <w:sz w:val="20"/>
          <w:szCs w:val="20"/>
          <w:lang w:val="en-GB"/>
        </w:rPr>
        <w:t xml:space="preserve"> </w:t>
      </w:r>
      <w:r w:rsidRPr="00A01317">
        <w:rPr>
          <w:b/>
          <w:bCs/>
          <w:i/>
          <w:iCs/>
          <w:sz w:val="20"/>
          <w:szCs w:val="20"/>
          <w:lang w:val="en-GB"/>
        </w:rPr>
        <w:t>1</w:t>
      </w:r>
      <w:r w:rsidRPr="00A01317">
        <w:rPr>
          <w:i/>
          <w:iCs/>
          <w:sz w:val="20"/>
          <w:szCs w:val="20"/>
          <w:lang w:val="en-GB"/>
        </w:rPr>
        <w:t xml:space="preserve">: A UE does not expect to be configured </w:t>
      </w:r>
      <w:r w:rsidRPr="00A01317">
        <w:rPr>
          <w:rFonts w:hint="eastAsia"/>
          <w:i/>
          <w:iCs/>
          <w:sz w:val="20"/>
          <w:szCs w:val="20"/>
          <w:lang w:val="en-GB"/>
        </w:rPr>
        <w:t xml:space="preserve">simultaneously </w:t>
      </w:r>
      <w:r w:rsidRPr="00A01317">
        <w:rPr>
          <w:i/>
          <w:iCs/>
          <w:sz w:val="20"/>
          <w:szCs w:val="20"/>
          <w:lang w:val="en-GB"/>
        </w:rPr>
        <w:t xml:space="preserve">with a higher layer parameter </w:t>
      </w:r>
      <w:proofErr w:type="spellStart"/>
      <w:r w:rsidRPr="00A01317">
        <w:rPr>
          <w:i/>
          <w:iCs/>
          <w:sz w:val="20"/>
          <w:szCs w:val="20"/>
          <w:lang w:val="en-GB"/>
        </w:rPr>
        <w:t>srs</w:t>
      </w:r>
      <w:proofErr w:type="spellEnd"/>
      <w:r w:rsidRPr="00A01317">
        <w:rPr>
          <w:i/>
          <w:iCs/>
          <w:sz w:val="20"/>
          <w:szCs w:val="20"/>
          <w:lang w:val="en-GB"/>
        </w:rPr>
        <w:t xml:space="preserve">-TPC-PDCCH-Group = </w:t>
      </w:r>
      <w:proofErr w:type="spellStart"/>
      <w:r w:rsidRPr="00A01317">
        <w:rPr>
          <w:i/>
          <w:iCs/>
          <w:sz w:val="20"/>
          <w:szCs w:val="20"/>
          <w:lang w:val="en-GB"/>
        </w:rPr>
        <w:t>typeA</w:t>
      </w:r>
      <w:proofErr w:type="spellEnd"/>
      <w:r w:rsidRPr="00A01317">
        <w:rPr>
          <w:i/>
          <w:iCs/>
          <w:sz w:val="20"/>
          <w:szCs w:val="20"/>
          <w:lang w:val="en-GB"/>
        </w:rPr>
        <w:t xml:space="preserve"> and a higher layer parameter </w:t>
      </w:r>
      <w:proofErr w:type="spellStart"/>
      <w:r w:rsidRPr="00A01317">
        <w:rPr>
          <w:i/>
          <w:iCs/>
          <w:sz w:val="20"/>
          <w:szCs w:val="20"/>
          <w:lang w:val="en-GB"/>
        </w:rPr>
        <w:t>srs</w:t>
      </w:r>
      <w:proofErr w:type="spellEnd"/>
      <w:r w:rsidRPr="00A01317">
        <w:rPr>
          <w:i/>
          <w:iCs/>
          <w:sz w:val="20"/>
          <w:szCs w:val="20"/>
          <w:lang w:val="en-GB"/>
        </w:rPr>
        <w:t xml:space="preserve">-TPC-PDCCH-Group = </w:t>
      </w:r>
      <w:proofErr w:type="spellStart"/>
      <w:r w:rsidRPr="00A01317">
        <w:rPr>
          <w:i/>
          <w:iCs/>
          <w:sz w:val="20"/>
          <w:szCs w:val="20"/>
          <w:lang w:val="en-GB"/>
        </w:rPr>
        <w:t>typeB</w:t>
      </w:r>
      <w:proofErr w:type="spellEnd"/>
      <w:r w:rsidRPr="00A01317">
        <w:rPr>
          <w:i/>
          <w:iCs/>
          <w:sz w:val="20"/>
          <w:szCs w:val="20"/>
          <w:lang w:val="en-GB"/>
        </w:rPr>
        <w:t xml:space="preserve"> in two different serving cells. </w:t>
      </w:r>
    </w:p>
    <w:p w14:paraId="35C4DFA3" w14:textId="00918BD8" w:rsidR="00A01317" w:rsidRPr="00A01317" w:rsidRDefault="00A01317" w:rsidP="00453689">
      <w:pPr>
        <w:pStyle w:val="ListParagraph"/>
        <w:numPr>
          <w:ilvl w:val="0"/>
          <w:numId w:val="8"/>
        </w:numPr>
        <w:ind w:firstLineChars="0"/>
        <w:jc w:val="both"/>
        <w:rPr>
          <w:i/>
          <w:iCs/>
          <w:sz w:val="20"/>
          <w:szCs w:val="20"/>
          <w:lang w:val="en-GB"/>
        </w:rPr>
      </w:pPr>
      <w:r w:rsidRPr="00A01317">
        <w:rPr>
          <w:b/>
          <w:bCs/>
          <w:i/>
          <w:iCs/>
          <w:sz w:val="20"/>
          <w:szCs w:val="20"/>
          <w:lang w:val="en-GB"/>
        </w:rPr>
        <w:t>Alternative</w:t>
      </w:r>
      <w:r w:rsidRPr="00A01317">
        <w:rPr>
          <w:i/>
          <w:iCs/>
          <w:sz w:val="20"/>
          <w:szCs w:val="20"/>
          <w:lang w:val="en-GB"/>
        </w:rPr>
        <w:t xml:space="preserve"> </w:t>
      </w:r>
      <w:r w:rsidRPr="00A01317">
        <w:rPr>
          <w:b/>
          <w:bCs/>
          <w:i/>
          <w:iCs/>
          <w:sz w:val="20"/>
          <w:szCs w:val="20"/>
          <w:lang w:val="en-GB"/>
        </w:rPr>
        <w:t>2</w:t>
      </w:r>
      <w:r w:rsidRPr="00A01317">
        <w:rPr>
          <w:i/>
          <w:iCs/>
          <w:sz w:val="20"/>
          <w:szCs w:val="20"/>
          <w:lang w:val="en-GB"/>
        </w:rPr>
        <w:t xml:space="preserve">: A UE does not expect to receive configuration of two different serving cells with different </w:t>
      </w:r>
      <w:proofErr w:type="spellStart"/>
      <w:r w:rsidRPr="00A01317">
        <w:rPr>
          <w:i/>
          <w:iCs/>
          <w:sz w:val="20"/>
          <w:szCs w:val="20"/>
          <w:lang w:val="en-GB"/>
        </w:rPr>
        <w:t>srs</w:t>
      </w:r>
      <w:proofErr w:type="spellEnd"/>
      <w:r w:rsidRPr="00A01317">
        <w:rPr>
          <w:i/>
          <w:iCs/>
          <w:sz w:val="20"/>
          <w:szCs w:val="20"/>
          <w:lang w:val="en-GB"/>
        </w:rPr>
        <w:t xml:space="preserve">-TPC-PDCCH-Group values, having a same monitoring cell inside their corresponding </w:t>
      </w:r>
      <w:proofErr w:type="spellStart"/>
      <w:r w:rsidRPr="00A01317">
        <w:rPr>
          <w:i/>
          <w:iCs/>
          <w:sz w:val="20"/>
          <w:szCs w:val="20"/>
          <w:lang w:val="en-GB"/>
        </w:rPr>
        <w:t>monitoringCells</w:t>
      </w:r>
      <w:proofErr w:type="spellEnd"/>
      <w:r w:rsidRPr="00A01317">
        <w:rPr>
          <w:i/>
          <w:iCs/>
          <w:sz w:val="20"/>
          <w:szCs w:val="20"/>
          <w:lang w:val="en-GB"/>
        </w:rPr>
        <w:t xml:space="preserve"> configuration.</w:t>
      </w:r>
    </w:p>
    <w:p w14:paraId="5A49D305" w14:textId="6A99EE2B" w:rsidR="004800AD" w:rsidRDefault="004800AD" w:rsidP="00453689">
      <w:pPr>
        <w:jc w:val="both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 xml:space="preserve">Based on the above discussion, and the fact that in LTE, </w:t>
      </w:r>
      <w:r w:rsidR="00D10DD3">
        <w:rPr>
          <w:sz w:val="20"/>
          <w:szCs w:val="20"/>
          <w:lang w:val="en-GB"/>
        </w:rPr>
        <w:t xml:space="preserve">whose design was inherited to NR, </w:t>
      </w:r>
      <w:r>
        <w:rPr>
          <w:sz w:val="20"/>
          <w:szCs w:val="20"/>
          <w:lang w:val="en-GB"/>
        </w:rPr>
        <w:t xml:space="preserve">all </w:t>
      </w:r>
      <w:proofErr w:type="spellStart"/>
      <w:r>
        <w:rPr>
          <w:sz w:val="20"/>
          <w:szCs w:val="20"/>
          <w:lang w:val="en-GB"/>
        </w:rPr>
        <w:t>SCells</w:t>
      </w:r>
      <w:proofErr w:type="spellEnd"/>
      <w:r>
        <w:rPr>
          <w:sz w:val="20"/>
          <w:szCs w:val="20"/>
          <w:lang w:val="en-GB"/>
        </w:rPr>
        <w:t xml:space="preserve"> would either be Type-A or Type-B, </w:t>
      </w:r>
      <w:r w:rsidR="00D10DD3">
        <w:rPr>
          <w:sz w:val="20"/>
          <w:szCs w:val="20"/>
          <w:lang w:val="en-GB"/>
        </w:rPr>
        <w:t xml:space="preserve">we propose this ambiguity to be </w:t>
      </w:r>
      <w:r w:rsidR="00550679">
        <w:rPr>
          <w:sz w:val="20"/>
          <w:szCs w:val="20"/>
          <w:lang w:val="en-GB"/>
        </w:rPr>
        <w:t>clarified</w:t>
      </w:r>
      <w:r w:rsidR="00D10DD3">
        <w:rPr>
          <w:sz w:val="20"/>
          <w:szCs w:val="20"/>
          <w:lang w:val="en-GB"/>
        </w:rPr>
        <w:t xml:space="preserve"> using the </w:t>
      </w:r>
      <w:r w:rsidR="00A01317" w:rsidRPr="00E54488">
        <w:rPr>
          <w:i/>
          <w:iCs/>
          <w:sz w:val="20"/>
          <w:szCs w:val="20"/>
          <w:lang w:val="en-GB"/>
        </w:rPr>
        <w:t xml:space="preserve">Alternative </w:t>
      </w:r>
      <w:r w:rsidR="00D10DD3">
        <w:rPr>
          <w:sz w:val="20"/>
          <w:szCs w:val="20"/>
          <w:lang w:val="en-GB"/>
        </w:rPr>
        <w:t xml:space="preserve">1. </w:t>
      </w:r>
    </w:p>
    <w:p w14:paraId="7F8DB8F6" w14:textId="634A019F" w:rsidR="00D10DD3" w:rsidRPr="00A01317" w:rsidRDefault="00A01317" w:rsidP="00453689">
      <w:pPr>
        <w:spacing w:after="180" w:line="240" w:lineRule="auto"/>
        <w:jc w:val="both"/>
        <w:rPr>
          <w:i/>
          <w:iCs/>
          <w:sz w:val="20"/>
          <w:szCs w:val="20"/>
          <w:lang w:val="en-GB"/>
        </w:rPr>
      </w:pPr>
      <w:r w:rsidRPr="00A01317">
        <w:rPr>
          <w:b/>
          <w:bCs/>
          <w:sz w:val="20"/>
          <w:szCs w:val="20"/>
          <w:lang w:val="en-GB"/>
        </w:rPr>
        <w:t>Proposal</w:t>
      </w:r>
      <w:r>
        <w:rPr>
          <w:b/>
          <w:bCs/>
          <w:sz w:val="20"/>
          <w:szCs w:val="20"/>
          <w:lang w:val="en-GB"/>
        </w:rPr>
        <w:t xml:space="preserve"> 2</w:t>
      </w:r>
      <w:r w:rsidRPr="00A01317">
        <w:rPr>
          <w:b/>
          <w:bCs/>
          <w:sz w:val="20"/>
          <w:szCs w:val="20"/>
          <w:lang w:val="en-GB"/>
        </w:rPr>
        <w:t xml:space="preserve">: </w:t>
      </w:r>
      <w:r w:rsidRPr="00A01317">
        <w:rPr>
          <w:b/>
          <w:bCs/>
          <w:i/>
          <w:iCs/>
          <w:sz w:val="20"/>
          <w:szCs w:val="20"/>
          <w:lang w:val="en-GB"/>
        </w:rPr>
        <w:t xml:space="preserve">A UE does not expect to be configured </w:t>
      </w:r>
      <w:r w:rsidRPr="00A01317">
        <w:rPr>
          <w:rFonts w:hint="eastAsia"/>
          <w:b/>
          <w:bCs/>
          <w:i/>
          <w:iCs/>
          <w:sz w:val="20"/>
          <w:szCs w:val="20"/>
          <w:lang w:val="en-GB"/>
        </w:rPr>
        <w:t xml:space="preserve">simultaneously </w:t>
      </w:r>
      <w:r w:rsidRPr="00A01317">
        <w:rPr>
          <w:b/>
          <w:bCs/>
          <w:i/>
          <w:iCs/>
          <w:sz w:val="20"/>
          <w:szCs w:val="20"/>
          <w:lang w:val="en-GB"/>
        </w:rPr>
        <w:t xml:space="preserve">with a higher layer parameter </w:t>
      </w:r>
      <w:proofErr w:type="spellStart"/>
      <w:r w:rsidRPr="00A01317">
        <w:rPr>
          <w:b/>
          <w:bCs/>
          <w:i/>
          <w:iCs/>
          <w:sz w:val="20"/>
          <w:szCs w:val="20"/>
          <w:lang w:val="en-GB"/>
        </w:rPr>
        <w:t>srs</w:t>
      </w:r>
      <w:proofErr w:type="spellEnd"/>
      <w:r w:rsidRPr="00A01317">
        <w:rPr>
          <w:b/>
          <w:bCs/>
          <w:i/>
          <w:iCs/>
          <w:sz w:val="20"/>
          <w:szCs w:val="20"/>
          <w:lang w:val="en-GB"/>
        </w:rPr>
        <w:t xml:space="preserve">-TPC-PDCCH-Group = </w:t>
      </w:r>
      <w:proofErr w:type="spellStart"/>
      <w:r w:rsidRPr="00A01317">
        <w:rPr>
          <w:b/>
          <w:bCs/>
          <w:i/>
          <w:iCs/>
          <w:sz w:val="20"/>
          <w:szCs w:val="20"/>
          <w:lang w:val="en-GB"/>
        </w:rPr>
        <w:t>typeA</w:t>
      </w:r>
      <w:proofErr w:type="spellEnd"/>
      <w:r w:rsidRPr="00A01317">
        <w:rPr>
          <w:b/>
          <w:bCs/>
          <w:i/>
          <w:iCs/>
          <w:sz w:val="20"/>
          <w:szCs w:val="20"/>
          <w:lang w:val="en-GB"/>
        </w:rPr>
        <w:t xml:space="preserve"> and a higher layer parameter </w:t>
      </w:r>
      <w:proofErr w:type="spellStart"/>
      <w:r w:rsidRPr="00A01317">
        <w:rPr>
          <w:b/>
          <w:bCs/>
          <w:i/>
          <w:iCs/>
          <w:sz w:val="20"/>
          <w:szCs w:val="20"/>
          <w:lang w:val="en-GB"/>
        </w:rPr>
        <w:t>srs</w:t>
      </w:r>
      <w:proofErr w:type="spellEnd"/>
      <w:r w:rsidRPr="00A01317">
        <w:rPr>
          <w:b/>
          <w:bCs/>
          <w:i/>
          <w:iCs/>
          <w:sz w:val="20"/>
          <w:szCs w:val="20"/>
          <w:lang w:val="en-GB"/>
        </w:rPr>
        <w:t xml:space="preserve">-TPC-PDCCH-Group = </w:t>
      </w:r>
      <w:proofErr w:type="spellStart"/>
      <w:r w:rsidRPr="00A01317">
        <w:rPr>
          <w:b/>
          <w:bCs/>
          <w:i/>
          <w:iCs/>
          <w:sz w:val="20"/>
          <w:szCs w:val="20"/>
          <w:lang w:val="en-GB"/>
        </w:rPr>
        <w:t>typeB</w:t>
      </w:r>
      <w:proofErr w:type="spellEnd"/>
      <w:r w:rsidRPr="00A01317">
        <w:rPr>
          <w:b/>
          <w:bCs/>
          <w:i/>
          <w:iCs/>
          <w:sz w:val="20"/>
          <w:szCs w:val="20"/>
          <w:lang w:val="en-GB"/>
        </w:rPr>
        <w:t xml:space="preserve"> in two different serving cells. </w:t>
      </w:r>
      <w:r w:rsidRPr="00A01317">
        <w:rPr>
          <w:rFonts w:eastAsia="Microsoft YaHei"/>
          <w:b/>
          <w:bCs/>
          <w:i/>
          <w:sz w:val="20"/>
          <w:szCs w:val="20"/>
        </w:rPr>
        <w:t>(Draft CR [</w:t>
      </w:r>
      <w:r w:rsidR="00550679">
        <w:rPr>
          <w:rFonts w:eastAsia="Microsoft YaHei"/>
          <w:b/>
          <w:bCs/>
          <w:i/>
          <w:sz w:val="20"/>
          <w:szCs w:val="20"/>
        </w:rPr>
        <w:t>2</w:t>
      </w:r>
      <w:r w:rsidRPr="00A01317">
        <w:rPr>
          <w:rFonts w:eastAsia="Microsoft YaHei"/>
          <w:b/>
          <w:bCs/>
          <w:i/>
          <w:sz w:val="20"/>
          <w:szCs w:val="20"/>
        </w:rPr>
        <w:t>])</w:t>
      </w:r>
    </w:p>
    <w:p w14:paraId="011A4DD3" w14:textId="34676483" w:rsidR="002A2CB9" w:rsidRPr="002A2CB9" w:rsidRDefault="002A2CB9" w:rsidP="002A2CB9">
      <w:pPr>
        <w:pStyle w:val="Heading1"/>
        <w:keepNext/>
        <w:keepLines/>
        <w:widowControl/>
        <w:numPr>
          <w:ilvl w:val="0"/>
          <w:numId w:val="5"/>
        </w:numPr>
        <w:pBdr>
          <w:top w:val="single" w:sz="12" w:space="3" w:color="auto"/>
        </w:pBdr>
        <w:tabs>
          <w:tab w:val="clear" w:pos="432"/>
          <w:tab w:val="left" w:pos="720"/>
        </w:tabs>
        <w:overflowPunct w:val="0"/>
        <w:spacing w:before="156" w:after="180"/>
        <w:textAlignment w:val="baseline"/>
        <w:rPr>
          <w:rFonts w:eastAsiaTheme="minorEastAsia" w:cs="Arial"/>
          <w:b w:val="0"/>
          <w:bCs w:val="0"/>
          <w:sz w:val="32"/>
          <w:szCs w:val="36"/>
        </w:rPr>
      </w:pPr>
      <w:r w:rsidRPr="002A2CB9">
        <w:rPr>
          <w:sz w:val="28"/>
          <w:lang w:val="en-US"/>
        </w:rPr>
        <w:t>Clarification for Type-</w:t>
      </w:r>
      <w:r>
        <w:rPr>
          <w:sz w:val="28"/>
          <w:lang w:val="en-US"/>
        </w:rPr>
        <w:t>B SRS</w:t>
      </w:r>
      <w:r w:rsidRPr="002A2CB9">
        <w:rPr>
          <w:sz w:val="28"/>
          <w:lang w:val="en-US"/>
        </w:rPr>
        <w:t xml:space="preserve"> Carrier Switching</w:t>
      </w:r>
    </w:p>
    <w:p w14:paraId="4152AD03" w14:textId="5A267F24" w:rsidR="00A73A76" w:rsidRPr="004B5DAE" w:rsidRDefault="00A73A76" w:rsidP="00A73A76">
      <w:pPr>
        <w:pStyle w:val="Heading1"/>
        <w:keepNext/>
        <w:keepLines/>
        <w:widowControl/>
        <w:numPr>
          <w:ilvl w:val="1"/>
          <w:numId w:val="5"/>
        </w:numPr>
        <w:pBdr>
          <w:top w:val="single" w:sz="12" w:space="3" w:color="auto"/>
        </w:pBdr>
        <w:tabs>
          <w:tab w:val="clear" w:pos="432"/>
          <w:tab w:val="clear" w:pos="576"/>
          <w:tab w:val="left" w:pos="720"/>
        </w:tabs>
        <w:overflowPunct w:val="0"/>
        <w:spacing w:before="156" w:after="180"/>
        <w:textAlignment w:val="baseline"/>
        <w:rPr>
          <w:rFonts w:eastAsiaTheme="minorEastAsia" w:cs="Arial"/>
          <w:b w:val="0"/>
          <w:bCs w:val="0"/>
          <w:sz w:val="28"/>
          <w:szCs w:val="32"/>
        </w:rPr>
      </w:pPr>
      <w:r w:rsidRPr="004B5DAE">
        <w:rPr>
          <w:sz w:val="24"/>
          <w:szCs w:val="28"/>
          <w:lang w:val="en-US"/>
        </w:rPr>
        <w:t>Ordering of the CCs for Type-B SRS Carrier Switching</w:t>
      </w:r>
    </w:p>
    <w:p w14:paraId="68232646" w14:textId="02DE93EB" w:rsidR="008A622D" w:rsidRDefault="0029046F" w:rsidP="00453689">
      <w:pPr>
        <w:jc w:val="both"/>
        <w:rPr>
          <w:i/>
          <w:iCs/>
        </w:rPr>
      </w:pPr>
      <w:r>
        <w:t>In DCI Format 2_3 and Type-B SRS Carrier switching, there is no set of CCs configured in higher layer</w:t>
      </w:r>
      <w:r w:rsidR="00767FA7">
        <w:t>s</w:t>
      </w:r>
      <w:r>
        <w:t>, nor a corresponding ordering</w:t>
      </w:r>
      <w:r w:rsidR="00286967">
        <w:t xml:space="preserve"> (See in 38.331 the description fields of </w:t>
      </w:r>
      <w:r w:rsidR="00286967" w:rsidRPr="00286967">
        <w:rPr>
          <w:i/>
          <w:iCs/>
        </w:rPr>
        <w:t>cc-</w:t>
      </w:r>
      <w:proofErr w:type="spellStart"/>
      <w:r w:rsidR="00286967" w:rsidRPr="00286967">
        <w:rPr>
          <w:i/>
          <w:iCs/>
        </w:rPr>
        <w:t>IndexInOneCC</w:t>
      </w:r>
      <w:proofErr w:type="spellEnd"/>
      <w:r w:rsidR="00286967" w:rsidRPr="00286967">
        <w:rPr>
          <w:i/>
          <w:iCs/>
        </w:rPr>
        <w:t>-Set</w:t>
      </w:r>
      <w:r w:rsidR="00286967">
        <w:t xml:space="preserve"> and </w:t>
      </w:r>
      <w:r w:rsidR="00286967" w:rsidRPr="00286967">
        <w:rPr>
          <w:i/>
          <w:iCs/>
        </w:rPr>
        <w:t>cc-</w:t>
      </w:r>
      <w:proofErr w:type="spellStart"/>
      <w:r w:rsidR="00286967" w:rsidRPr="00286967">
        <w:rPr>
          <w:i/>
          <w:iCs/>
        </w:rPr>
        <w:t>SetIndex</w:t>
      </w:r>
      <w:proofErr w:type="spellEnd"/>
      <w:r w:rsidR="00286967">
        <w:rPr>
          <w:i/>
          <w:iCs/>
        </w:rPr>
        <w:t>)</w:t>
      </w:r>
      <w:r w:rsidR="00767FA7">
        <w:rPr>
          <w:i/>
          <w:iCs/>
        </w:rPr>
        <w:t>.</w:t>
      </w:r>
    </w:p>
    <w:p w14:paraId="6B6F6C75" w14:textId="10B0F838" w:rsidR="00286967" w:rsidRDefault="00286967" w:rsidP="00453689">
      <w:pPr>
        <w:jc w:val="both"/>
      </w:pPr>
      <w:r w:rsidRPr="00286967">
        <w:rPr>
          <w:noProof/>
        </w:rPr>
        <w:drawing>
          <wp:inline distT="0" distB="0" distL="0" distR="0" wp14:anchorId="0F63E5FF" wp14:editId="765E71A1">
            <wp:extent cx="6216555" cy="682759"/>
            <wp:effectExtent l="0" t="0" r="0" b="3175"/>
            <wp:docPr id="15" name="Picture 14">
              <a:extLst xmlns:a="http://schemas.openxmlformats.org/drawingml/2006/main">
                <a:ext uri="{FF2B5EF4-FFF2-40B4-BE49-F238E27FC236}">
                  <a16:creationId xmlns:a16="http://schemas.microsoft.com/office/drawing/2014/main" id="{07952DC9-243B-4617-BC4C-76D61557CF46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Picture 14">
                      <a:extLst>
                        <a:ext uri="{FF2B5EF4-FFF2-40B4-BE49-F238E27FC236}">
                          <a16:creationId xmlns:a16="http://schemas.microsoft.com/office/drawing/2014/main" id="{07952DC9-243B-4617-BC4C-76D61557CF46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321566" cy="6942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5E665F4" w14:textId="3798BEE2" w:rsidR="006F00D4" w:rsidRDefault="002542B9" w:rsidP="00453689">
      <w:pPr>
        <w:spacing w:after="0"/>
        <w:jc w:val="both"/>
      </w:pPr>
      <w:r>
        <w:t>T</w:t>
      </w:r>
      <w:r w:rsidR="006F00D4">
        <w:t>wo</w:t>
      </w:r>
      <w:r w:rsidR="00604C25">
        <w:t xml:space="preserve"> question</w:t>
      </w:r>
      <w:r w:rsidR="006F00D4">
        <w:t>s</w:t>
      </w:r>
      <w:r w:rsidR="00604C25">
        <w:t xml:space="preserve"> may be raised</w:t>
      </w:r>
      <w:r>
        <w:t xml:space="preserve"> regarding the operation and configuration of Type-B SRS carrier switching. </w:t>
      </w:r>
    </w:p>
    <w:p w14:paraId="37548094" w14:textId="17E3C808" w:rsidR="006F00D4" w:rsidRDefault="002542B9" w:rsidP="00453689">
      <w:pPr>
        <w:pStyle w:val="ListParagraph"/>
        <w:numPr>
          <w:ilvl w:val="0"/>
          <w:numId w:val="8"/>
        </w:numPr>
        <w:spacing w:after="0"/>
        <w:ind w:firstLineChars="0"/>
        <w:jc w:val="both"/>
      </w:pPr>
      <w:r w:rsidRPr="002542B9">
        <w:rPr>
          <w:b/>
          <w:bCs/>
        </w:rPr>
        <w:t xml:space="preserve">Question 1: </w:t>
      </w:r>
      <w:r>
        <w:t>H</w:t>
      </w:r>
      <w:r w:rsidR="002F4356">
        <w:t>ow would the UE map</w:t>
      </w:r>
      <w:r w:rsidR="005D1D04">
        <w:t xml:space="preserve"> the</w:t>
      </w:r>
      <w:r w:rsidR="002F4356">
        <w:t xml:space="preserve"> </w:t>
      </w:r>
      <w:r w:rsidR="00A661EC">
        <w:t>blocks in</w:t>
      </w:r>
      <w:r w:rsidR="006D1395">
        <w:t>to</w:t>
      </w:r>
      <w:r w:rsidR="00A661EC">
        <w:t xml:space="preserve"> serving </w:t>
      </w:r>
      <w:proofErr w:type="gramStart"/>
      <w:r w:rsidR="00A661EC">
        <w:t xml:space="preserve">cells </w:t>
      </w:r>
      <w:r w:rsidR="004B5DAE">
        <w:t>?</w:t>
      </w:r>
      <w:proofErr w:type="gramEnd"/>
    </w:p>
    <w:p w14:paraId="7280D15F" w14:textId="3D0119F3" w:rsidR="006F00D4" w:rsidRDefault="002542B9" w:rsidP="00453689">
      <w:pPr>
        <w:pStyle w:val="ListParagraph"/>
        <w:numPr>
          <w:ilvl w:val="0"/>
          <w:numId w:val="8"/>
        </w:numPr>
        <w:spacing w:after="0"/>
        <w:ind w:firstLineChars="0"/>
        <w:jc w:val="both"/>
      </w:pPr>
      <w:r w:rsidRPr="002542B9">
        <w:rPr>
          <w:b/>
          <w:bCs/>
        </w:rPr>
        <w:t xml:space="preserve">Question 2: </w:t>
      </w:r>
      <w:r>
        <w:t>W</w:t>
      </w:r>
      <w:r w:rsidR="00A661EC">
        <w:t xml:space="preserve">hat is the ordering of the </w:t>
      </w:r>
      <w:r w:rsidR="006D1395">
        <w:t>SRS transmitted across the serving cells</w:t>
      </w:r>
      <w:r w:rsidR="00604C25">
        <w:t xml:space="preserve">? </w:t>
      </w:r>
    </w:p>
    <w:p w14:paraId="7FABE06D" w14:textId="77777777" w:rsidR="006F00D4" w:rsidRDefault="006F00D4" w:rsidP="00453689">
      <w:pPr>
        <w:spacing w:after="0"/>
        <w:jc w:val="both"/>
      </w:pPr>
    </w:p>
    <w:p w14:paraId="4AE9A7F2" w14:textId="49A8F794" w:rsidR="006F00D4" w:rsidRDefault="006F00D4" w:rsidP="00453689">
      <w:pPr>
        <w:spacing w:after="0"/>
        <w:jc w:val="both"/>
      </w:pPr>
      <w:r>
        <w:t>With regards to the 1</w:t>
      </w:r>
      <w:r w:rsidRPr="006F00D4">
        <w:rPr>
          <w:vertAlign w:val="superscript"/>
        </w:rPr>
        <w:t>st</w:t>
      </w:r>
      <w:r>
        <w:t xml:space="preserve"> question, our understanding is the following</w:t>
      </w:r>
      <w:r w:rsidR="002542B9">
        <w:t xml:space="preserve"> as described in 38.212 and 38.213 as shown below</w:t>
      </w:r>
      <w:r w:rsidR="004B5DAE">
        <w:t>:</w:t>
      </w:r>
    </w:p>
    <w:p w14:paraId="00DCBD5E" w14:textId="77777777" w:rsidR="006F00D4" w:rsidRPr="009C5458" w:rsidRDefault="006F00D4" w:rsidP="00453689">
      <w:pPr>
        <w:pStyle w:val="ListParagraph"/>
        <w:numPr>
          <w:ilvl w:val="0"/>
          <w:numId w:val="8"/>
        </w:numPr>
        <w:spacing w:after="0"/>
        <w:ind w:firstLineChars="0"/>
        <w:jc w:val="both"/>
      </w:pPr>
      <w:r>
        <w:t xml:space="preserve">A PUSCH-less cell can be configured with a </w:t>
      </w:r>
      <w:r w:rsidRPr="00F946C8">
        <w:rPr>
          <w:i/>
          <w:iCs/>
          <w:lang w:val="en-GB"/>
        </w:rPr>
        <w:t xml:space="preserve">startingBitOfFormat2-3 </w:t>
      </w:r>
      <w:r>
        <w:rPr>
          <w:lang w:val="en-GB"/>
        </w:rPr>
        <w:t>value</w:t>
      </w:r>
      <w:r w:rsidRPr="00321FB0">
        <w:rPr>
          <w:lang w:val="en-GB"/>
        </w:rPr>
        <w:t xml:space="preserve"> and with</w:t>
      </w:r>
      <w:r>
        <w:rPr>
          <w:lang w:val="en-GB"/>
        </w:rPr>
        <w:t xml:space="preserve"> the </w:t>
      </w:r>
      <w:r w:rsidRPr="00CF3855">
        <w:rPr>
          <w:i/>
          <w:iCs/>
          <w:lang w:val="en-GB"/>
        </w:rPr>
        <w:t>SRS-</w:t>
      </w:r>
      <w:proofErr w:type="spellStart"/>
      <w:r w:rsidRPr="00CF3855">
        <w:rPr>
          <w:i/>
          <w:iCs/>
          <w:lang w:val="en-GB"/>
        </w:rPr>
        <w:t>CarrierSwitching</w:t>
      </w:r>
      <w:proofErr w:type="spellEnd"/>
      <w:r>
        <w:rPr>
          <w:lang w:val="en-GB"/>
        </w:rPr>
        <w:t xml:space="preserve"> IE which would contain the monitoring cells in the field </w:t>
      </w:r>
      <w:proofErr w:type="spellStart"/>
      <w:r w:rsidRPr="009C5458">
        <w:rPr>
          <w:i/>
          <w:iCs/>
          <w:lang w:val="en-GB"/>
        </w:rPr>
        <w:t>monitoringCells</w:t>
      </w:r>
      <w:proofErr w:type="spellEnd"/>
      <w:r>
        <w:rPr>
          <w:lang w:val="en-GB"/>
        </w:rPr>
        <w:t>.</w:t>
      </w:r>
      <w:r>
        <w:rPr>
          <w:i/>
          <w:iCs/>
          <w:lang w:val="en-GB"/>
        </w:rPr>
        <w:t xml:space="preserve"> </w:t>
      </w:r>
    </w:p>
    <w:p w14:paraId="6AEE16B2" w14:textId="35193C61" w:rsidR="006F00D4" w:rsidRDefault="006F00D4" w:rsidP="00453689">
      <w:pPr>
        <w:pStyle w:val="ListParagraph"/>
        <w:numPr>
          <w:ilvl w:val="1"/>
          <w:numId w:val="8"/>
        </w:numPr>
        <w:spacing w:after="0"/>
        <w:ind w:firstLineChars="0"/>
        <w:jc w:val="both"/>
      </w:pPr>
      <w:r>
        <w:rPr>
          <w:lang w:val="en-GB"/>
        </w:rPr>
        <w:t xml:space="preserve">When a DCI format 2_3 has been detected in a monitoring cell, the UE would use the </w:t>
      </w:r>
      <w:r w:rsidRPr="00F946C8">
        <w:rPr>
          <w:i/>
          <w:iCs/>
          <w:lang w:val="en-GB"/>
        </w:rPr>
        <w:t>startingBitOfFormat2-3</w:t>
      </w:r>
      <w:r>
        <w:rPr>
          <w:i/>
          <w:iCs/>
          <w:lang w:val="en-GB"/>
        </w:rPr>
        <w:t xml:space="preserve"> </w:t>
      </w:r>
      <w:r>
        <w:rPr>
          <w:lang w:val="en-GB"/>
        </w:rPr>
        <w:t>configured inside the high layer configuration of</w:t>
      </w:r>
      <w:r w:rsidRPr="00CD42AC">
        <w:rPr>
          <w:lang w:val="en-GB"/>
        </w:rPr>
        <w:t xml:space="preserve"> </w:t>
      </w:r>
      <w:r>
        <w:rPr>
          <w:lang w:val="en-GB"/>
        </w:rPr>
        <w:t>the</w:t>
      </w:r>
      <w:r w:rsidRPr="00CD42AC">
        <w:rPr>
          <w:lang w:val="en-GB"/>
        </w:rPr>
        <w:t xml:space="preserve"> </w:t>
      </w:r>
      <w:r>
        <w:rPr>
          <w:lang w:val="en-GB"/>
        </w:rPr>
        <w:t xml:space="preserve">PUSCH-less cell to pick one of the blocks of the detected DCI.  </w:t>
      </w:r>
    </w:p>
    <w:p w14:paraId="7D8E2A78" w14:textId="57D9DBA7" w:rsidR="00091AC0" w:rsidRDefault="00091AC0" w:rsidP="00453689">
      <w:pPr>
        <w:jc w:val="both"/>
      </w:pPr>
      <w:r>
        <w:t>The associated parts of 38.212, 38.213</w:t>
      </w:r>
      <w:r w:rsidR="005D1D04">
        <w:t xml:space="preserve"> </w:t>
      </w:r>
      <w:r>
        <w:t>specifications are shown below</w:t>
      </w:r>
      <w:r w:rsidR="002542B9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091AC0" w:rsidRPr="00953B26" w14:paraId="4718879D" w14:textId="77777777" w:rsidTr="006D1395">
        <w:trPr>
          <w:trHeight w:val="53"/>
        </w:trPr>
        <w:tc>
          <w:tcPr>
            <w:tcW w:w="9350" w:type="dxa"/>
          </w:tcPr>
          <w:p w14:paraId="70E35954" w14:textId="269898BC" w:rsidR="00091AC0" w:rsidRPr="00953B26" w:rsidRDefault="00091AC0" w:rsidP="00091AC0">
            <w:pPr>
              <w:rPr>
                <w:rFonts w:eastAsiaTheme="minorEastAsia"/>
                <w:b/>
                <w:bCs/>
                <w:i/>
                <w:iCs/>
                <w:sz w:val="18"/>
                <w:szCs w:val="18"/>
                <w:u w:val="single"/>
              </w:rPr>
            </w:pPr>
            <w:r w:rsidRPr="00953B26">
              <w:rPr>
                <w:rFonts w:eastAsiaTheme="minorEastAsia"/>
                <w:b/>
                <w:bCs/>
                <w:i/>
                <w:iCs/>
                <w:sz w:val="18"/>
                <w:szCs w:val="18"/>
                <w:u w:val="single"/>
              </w:rPr>
              <w:t>38.21</w:t>
            </w:r>
            <w:r w:rsidR="003E618C" w:rsidRPr="00953B26">
              <w:rPr>
                <w:rFonts w:eastAsiaTheme="minorEastAsia"/>
                <w:b/>
                <w:bCs/>
                <w:i/>
                <w:iCs/>
                <w:sz w:val="18"/>
                <w:szCs w:val="18"/>
                <w:u w:val="single"/>
              </w:rPr>
              <w:t>2</w:t>
            </w:r>
            <w:r w:rsidRPr="00953B26">
              <w:rPr>
                <w:rFonts w:eastAsiaTheme="minorEastAsia"/>
                <w:b/>
                <w:bCs/>
                <w:i/>
                <w:iCs/>
                <w:sz w:val="18"/>
                <w:szCs w:val="18"/>
                <w:u w:val="single"/>
              </w:rPr>
              <w:t xml:space="preserve"> Section 7.3.1.3.4</w:t>
            </w:r>
          </w:p>
          <w:p w14:paraId="13175B05" w14:textId="2D56AACE" w:rsidR="00091AC0" w:rsidRPr="00953B26" w:rsidRDefault="00091AC0" w:rsidP="00953B26">
            <w:pPr>
              <w:spacing w:after="0"/>
              <w:rPr>
                <w:rFonts w:eastAsiaTheme="minorEastAsia"/>
                <w:sz w:val="18"/>
                <w:szCs w:val="18"/>
                <w:lang w:eastAsia="ko-KR"/>
              </w:rPr>
            </w:pPr>
            <w:r w:rsidRPr="00953B26">
              <w:rPr>
                <w:rFonts w:eastAsiaTheme="minorEastAsia" w:hint="eastAsia"/>
                <w:sz w:val="18"/>
                <w:szCs w:val="18"/>
              </w:rPr>
              <w:t xml:space="preserve">If the UE is configured with higher layer parameter </w:t>
            </w:r>
            <w:proofErr w:type="spellStart"/>
            <w:r w:rsidRPr="00953B26">
              <w:rPr>
                <w:rFonts w:eastAsiaTheme="minorEastAsia"/>
                <w:i/>
                <w:sz w:val="18"/>
                <w:szCs w:val="18"/>
              </w:rPr>
              <w:t>srs</w:t>
            </w:r>
            <w:proofErr w:type="spellEnd"/>
            <w:r w:rsidRPr="00953B26">
              <w:rPr>
                <w:rFonts w:eastAsiaTheme="minorEastAsia"/>
                <w:i/>
                <w:sz w:val="18"/>
                <w:szCs w:val="18"/>
              </w:rPr>
              <w:t>-TPC-PDCCH-Group</w:t>
            </w:r>
            <w:r w:rsidRPr="00953B26">
              <w:rPr>
                <w:rFonts w:eastAsiaTheme="minorEastAsia" w:hint="eastAsia"/>
                <w:sz w:val="18"/>
                <w:szCs w:val="18"/>
              </w:rPr>
              <w:t xml:space="preserve"> = </w:t>
            </w:r>
            <w:proofErr w:type="spellStart"/>
            <w:r w:rsidRPr="00953B26">
              <w:rPr>
                <w:rFonts w:eastAsiaTheme="minorEastAsia" w:hint="eastAsia"/>
                <w:i/>
                <w:sz w:val="18"/>
                <w:szCs w:val="18"/>
              </w:rPr>
              <w:t>typeB</w:t>
            </w:r>
            <w:proofErr w:type="spellEnd"/>
            <w:r w:rsidRPr="00953B26">
              <w:rPr>
                <w:rFonts w:eastAsiaTheme="minorEastAsia" w:hint="eastAsia"/>
                <w:sz w:val="18"/>
                <w:szCs w:val="18"/>
              </w:rPr>
              <w:t xml:space="preserve"> for an UL </w:t>
            </w:r>
            <w:r w:rsidRPr="00953B26">
              <w:rPr>
                <w:rFonts w:eastAsiaTheme="minorEastAsia"/>
                <w:sz w:val="18"/>
                <w:szCs w:val="18"/>
              </w:rPr>
              <w:t xml:space="preserve">without PUCCH </w:t>
            </w:r>
            <w:r w:rsidRPr="00953B26">
              <w:rPr>
                <w:rFonts w:eastAsiaTheme="minorEastAsia" w:hint="eastAsia"/>
                <w:sz w:val="18"/>
                <w:szCs w:val="18"/>
              </w:rPr>
              <w:t>and</w:t>
            </w:r>
            <w:r w:rsidRPr="00953B26">
              <w:rPr>
                <w:rFonts w:eastAsiaTheme="minorEastAsia"/>
                <w:sz w:val="18"/>
                <w:szCs w:val="18"/>
              </w:rPr>
              <w:t xml:space="preserve"> PUSCH</w:t>
            </w:r>
            <w:r w:rsidRPr="00953B26">
              <w:rPr>
                <w:rFonts w:eastAsiaTheme="minorEastAsia" w:hint="eastAsia"/>
                <w:sz w:val="18"/>
                <w:szCs w:val="18"/>
              </w:rPr>
              <w:t xml:space="preserve"> </w:t>
            </w:r>
            <w:r w:rsidRPr="00953B26">
              <w:rPr>
                <w:rFonts w:eastAsiaTheme="minorEastAsia"/>
                <w:sz w:val="18"/>
                <w:szCs w:val="18"/>
              </w:rPr>
              <w:t xml:space="preserve">or </w:t>
            </w:r>
            <w:r w:rsidRPr="00953B26">
              <w:rPr>
                <w:rFonts w:eastAsiaTheme="minorEastAsia" w:hint="eastAsia"/>
                <w:sz w:val="18"/>
                <w:szCs w:val="18"/>
              </w:rPr>
              <w:t xml:space="preserve">an UL </w:t>
            </w:r>
            <w:r w:rsidRPr="00953B26">
              <w:rPr>
                <w:rFonts w:eastAsiaTheme="minorEastAsia"/>
                <w:sz w:val="18"/>
                <w:szCs w:val="18"/>
              </w:rPr>
              <w:t>on which the SRS power control is not tied with PUSCH power control</w:t>
            </w:r>
            <w:r w:rsidRPr="00E00EB1">
              <w:rPr>
                <w:rFonts w:eastAsiaTheme="minorEastAsia"/>
                <w:b/>
                <w:bCs/>
                <w:sz w:val="18"/>
                <w:szCs w:val="18"/>
              </w:rPr>
              <w:t>, one block</w:t>
            </w:r>
            <w:r w:rsidRPr="00E00EB1">
              <w:rPr>
                <w:rFonts w:eastAsiaTheme="minorEastAsia" w:hint="eastAsia"/>
                <w:b/>
                <w:bCs/>
                <w:sz w:val="18"/>
                <w:szCs w:val="18"/>
              </w:rPr>
              <w:t xml:space="preserve"> or more blocks</w:t>
            </w:r>
            <w:r w:rsidRPr="00E00EB1">
              <w:rPr>
                <w:rFonts w:eastAsiaTheme="minorEastAsia"/>
                <w:b/>
                <w:bCs/>
                <w:sz w:val="18"/>
                <w:szCs w:val="18"/>
              </w:rPr>
              <w:t xml:space="preserve"> is configured for the UE by higher layers</w:t>
            </w:r>
            <w:r w:rsidRPr="00E00EB1">
              <w:rPr>
                <w:rFonts w:eastAsiaTheme="minorEastAsia" w:hint="eastAsia"/>
                <w:b/>
                <w:bCs/>
                <w:sz w:val="18"/>
                <w:szCs w:val="18"/>
              </w:rPr>
              <w:t xml:space="preserve"> where each block applies to an UL carrier</w:t>
            </w:r>
            <w:r w:rsidRPr="00E00EB1">
              <w:rPr>
                <w:rFonts w:eastAsiaTheme="minorEastAsia"/>
                <w:b/>
                <w:bCs/>
                <w:sz w:val="18"/>
                <w:szCs w:val="18"/>
              </w:rPr>
              <w:t>,</w:t>
            </w:r>
            <w:r w:rsidRPr="00953B26">
              <w:rPr>
                <w:rFonts w:eastAsiaTheme="minorEastAsia"/>
                <w:sz w:val="18"/>
                <w:szCs w:val="18"/>
              </w:rPr>
              <w:t xml:space="preserve"> with t</w:t>
            </w:r>
            <w:r w:rsidRPr="00953B26">
              <w:rPr>
                <w:rFonts w:eastAsiaTheme="minorEastAsia"/>
                <w:sz w:val="18"/>
                <w:szCs w:val="18"/>
                <w:lang w:eastAsia="ko-KR"/>
              </w:rPr>
              <w:t xml:space="preserve">he following fields defined for </w:t>
            </w:r>
            <w:r w:rsidRPr="00953B26">
              <w:rPr>
                <w:rFonts w:eastAsiaTheme="minorEastAsia" w:hint="eastAsia"/>
                <w:sz w:val="18"/>
                <w:szCs w:val="18"/>
              </w:rPr>
              <w:t>each</w:t>
            </w:r>
            <w:r w:rsidRPr="00953B26">
              <w:rPr>
                <w:rFonts w:eastAsiaTheme="minorEastAsia"/>
                <w:sz w:val="18"/>
                <w:szCs w:val="18"/>
                <w:lang w:eastAsia="ko-KR"/>
              </w:rPr>
              <w:t xml:space="preserve"> block:</w:t>
            </w:r>
          </w:p>
          <w:p w14:paraId="020B7F26" w14:textId="77777777" w:rsidR="00091AC0" w:rsidRPr="00953B26" w:rsidRDefault="00091AC0" w:rsidP="00953B26">
            <w:pPr>
              <w:pStyle w:val="B10"/>
              <w:spacing w:after="0"/>
              <w:rPr>
                <w:sz w:val="18"/>
                <w:szCs w:val="18"/>
                <w:lang w:val="en-US"/>
              </w:rPr>
            </w:pPr>
            <w:r w:rsidRPr="00953B26">
              <w:rPr>
                <w:sz w:val="18"/>
                <w:szCs w:val="18"/>
                <w:lang w:val="nb-NO"/>
              </w:rPr>
              <w:t>-</w:t>
            </w:r>
            <w:r w:rsidRPr="00953B26">
              <w:rPr>
                <w:sz w:val="18"/>
                <w:szCs w:val="18"/>
                <w:lang w:val="nb-NO"/>
              </w:rPr>
              <w:tab/>
              <w:t xml:space="preserve">SRS request – 0 or 2 bits. The presence of </w:t>
            </w:r>
            <w:r w:rsidRPr="00953B26">
              <w:rPr>
                <w:rFonts w:hint="eastAsia"/>
                <w:sz w:val="18"/>
                <w:szCs w:val="18"/>
                <w:lang w:val="nb-NO" w:eastAsia="zh-CN"/>
              </w:rPr>
              <w:t>t</w:t>
            </w:r>
            <w:r w:rsidRPr="00953B26">
              <w:rPr>
                <w:sz w:val="18"/>
                <w:szCs w:val="18"/>
                <w:lang w:val="nb-NO"/>
              </w:rPr>
              <w:t xml:space="preserve">his field is according to the definition in </w:t>
            </w:r>
            <w:r w:rsidRPr="00953B26">
              <w:rPr>
                <w:rFonts w:hint="eastAsia"/>
                <w:sz w:val="18"/>
                <w:szCs w:val="18"/>
                <w:lang w:val="nb-NO" w:eastAsia="zh-CN"/>
              </w:rPr>
              <w:t>Subclause</w:t>
            </w:r>
            <w:r w:rsidRPr="00953B26">
              <w:rPr>
                <w:sz w:val="18"/>
                <w:szCs w:val="18"/>
                <w:lang w:val="nb-NO"/>
              </w:rPr>
              <w:t xml:space="preserve"> </w:t>
            </w:r>
            <w:r w:rsidRPr="00953B26">
              <w:rPr>
                <w:rFonts w:hint="eastAsia"/>
                <w:sz w:val="18"/>
                <w:szCs w:val="18"/>
                <w:lang w:val="nb-NO" w:eastAsia="zh-CN"/>
              </w:rPr>
              <w:t>11.4</w:t>
            </w:r>
            <w:r w:rsidRPr="00953B26">
              <w:rPr>
                <w:sz w:val="18"/>
                <w:szCs w:val="18"/>
                <w:lang w:val="nb-NO"/>
              </w:rPr>
              <w:t xml:space="preserve"> of [5</w:t>
            </w:r>
            <w:r w:rsidRPr="00953B26">
              <w:rPr>
                <w:rFonts w:hint="eastAsia"/>
                <w:sz w:val="18"/>
                <w:szCs w:val="18"/>
                <w:lang w:val="nb-NO" w:eastAsia="zh-CN"/>
              </w:rPr>
              <w:t>, TS38.213</w:t>
            </w:r>
            <w:r w:rsidRPr="00953B26">
              <w:rPr>
                <w:sz w:val="18"/>
                <w:szCs w:val="18"/>
                <w:lang w:val="nb-NO"/>
              </w:rPr>
              <w:t xml:space="preserve">]. If present, this field is interpreted </w:t>
            </w:r>
            <w:r w:rsidRPr="00953B26">
              <w:rPr>
                <w:rFonts w:hint="eastAsia"/>
                <w:sz w:val="18"/>
                <w:szCs w:val="18"/>
                <w:lang w:eastAsia="zh-CN"/>
              </w:rPr>
              <w:t>as defined by Table 7.3.1.1.2</w:t>
            </w:r>
            <w:r w:rsidRPr="00953B26">
              <w:rPr>
                <w:sz w:val="18"/>
                <w:szCs w:val="18"/>
              </w:rPr>
              <w:t>-</w:t>
            </w:r>
            <w:r w:rsidRPr="00953B26">
              <w:rPr>
                <w:rFonts w:hint="eastAsia"/>
                <w:sz w:val="18"/>
                <w:szCs w:val="18"/>
                <w:lang w:eastAsia="zh-CN"/>
              </w:rPr>
              <w:t>24</w:t>
            </w:r>
            <w:r w:rsidRPr="00953B26">
              <w:rPr>
                <w:sz w:val="18"/>
                <w:szCs w:val="18"/>
                <w:lang w:eastAsia="zh-CN"/>
              </w:rPr>
              <w:t>.</w:t>
            </w:r>
          </w:p>
          <w:p w14:paraId="5F788641" w14:textId="77777777" w:rsidR="00091AC0" w:rsidRPr="00953B26" w:rsidRDefault="00091AC0" w:rsidP="00953B26">
            <w:pPr>
              <w:pStyle w:val="B10"/>
              <w:spacing w:after="0"/>
              <w:rPr>
                <w:sz w:val="18"/>
                <w:szCs w:val="18"/>
                <w:lang w:val="nb-NO"/>
              </w:rPr>
            </w:pPr>
            <w:r w:rsidRPr="00953B26">
              <w:rPr>
                <w:sz w:val="18"/>
                <w:szCs w:val="18"/>
                <w:lang w:val="nb-NO"/>
              </w:rPr>
              <w:t>-</w:t>
            </w:r>
            <w:r w:rsidRPr="00953B26">
              <w:rPr>
                <w:sz w:val="18"/>
                <w:szCs w:val="18"/>
                <w:lang w:val="nb-NO"/>
              </w:rPr>
              <w:tab/>
              <w:t>TPC command</w:t>
            </w:r>
            <w:r w:rsidRPr="00953B26">
              <w:rPr>
                <w:rFonts w:hint="eastAsia"/>
                <w:sz w:val="18"/>
                <w:szCs w:val="18"/>
                <w:lang w:val="nb-NO" w:eastAsia="zh-CN"/>
              </w:rPr>
              <w:t xml:space="preserve"> </w:t>
            </w:r>
            <w:r w:rsidRPr="00953B26">
              <w:rPr>
                <w:sz w:val="18"/>
                <w:szCs w:val="18"/>
                <w:lang w:val="nb-NO"/>
              </w:rPr>
              <w:t>–2 bits</w:t>
            </w:r>
          </w:p>
          <w:p w14:paraId="385798C9" w14:textId="77777777" w:rsidR="00091AC0" w:rsidRPr="00953B26" w:rsidRDefault="00091AC0" w:rsidP="00091AC0">
            <w:pPr>
              <w:pStyle w:val="B10"/>
              <w:rPr>
                <w:sz w:val="18"/>
                <w:szCs w:val="18"/>
                <w:lang w:val="nb-NO"/>
              </w:rPr>
            </w:pPr>
          </w:p>
          <w:p w14:paraId="137FA300" w14:textId="77777777" w:rsidR="00091AC0" w:rsidRPr="00953B26" w:rsidRDefault="00953B26" w:rsidP="00091AC0">
            <w:pPr>
              <w:pStyle w:val="B10"/>
              <w:ind w:left="0" w:firstLine="0"/>
              <w:rPr>
                <w:b/>
                <w:bCs/>
                <w:sz w:val="18"/>
                <w:szCs w:val="18"/>
                <w:u w:val="single"/>
                <w:lang w:val="nb-NO"/>
              </w:rPr>
            </w:pPr>
            <w:r w:rsidRPr="00953B26">
              <w:rPr>
                <w:b/>
                <w:bCs/>
                <w:sz w:val="18"/>
                <w:szCs w:val="18"/>
                <w:u w:val="single"/>
                <w:lang w:val="nb-NO"/>
              </w:rPr>
              <w:t>38.213 Section 11.4</w:t>
            </w:r>
          </w:p>
          <w:p w14:paraId="229CF7E4" w14:textId="77777777" w:rsidR="00953B26" w:rsidRPr="00953B26" w:rsidRDefault="00953B26" w:rsidP="00953B26">
            <w:pPr>
              <w:spacing w:after="0"/>
              <w:rPr>
                <w:sz w:val="18"/>
                <w:szCs w:val="18"/>
              </w:rPr>
            </w:pPr>
            <w:r w:rsidRPr="00953B26">
              <w:rPr>
                <w:sz w:val="18"/>
                <w:szCs w:val="18"/>
              </w:rPr>
              <w:t xml:space="preserve">A UE configured by higher layers with parameter </w:t>
            </w:r>
            <w:proofErr w:type="spellStart"/>
            <w:r w:rsidRPr="00953B26">
              <w:rPr>
                <w:i/>
                <w:sz w:val="18"/>
                <w:szCs w:val="18"/>
              </w:rPr>
              <w:t>carrierSwitching</w:t>
            </w:r>
            <w:proofErr w:type="spellEnd"/>
            <w:r w:rsidRPr="00953B26">
              <w:rPr>
                <w:sz w:val="18"/>
                <w:szCs w:val="18"/>
              </w:rPr>
              <w:t xml:space="preserve"> is provided </w:t>
            </w:r>
          </w:p>
          <w:p w14:paraId="7ADEA4D7" w14:textId="77777777" w:rsidR="00953B26" w:rsidRPr="00953B26" w:rsidRDefault="00953B26" w:rsidP="00953B26">
            <w:pPr>
              <w:pStyle w:val="B10"/>
              <w:spacing w:after="0"/>
              <w:rPr>
                <w:sz w:val="18"/>
                <w:szCs w:val="18"/>
              </w:rPr>
            </w:pPr>
            <w:r w:rsidRPr="00953B26">
              <w:rPr>
                <w:sz w:val="18"/>
                <w:szCs w:val="18"/>
              </w:rPr>
              <w:t>-</w:t>
            </w:r>
            <w:r w:rsidRPr="00953B26">
              <w:rPr>
                <w:sz w:val="18"/>
                <w:szCs w:val="18"/>
              </w:rPr>
              <w:tab/>
              <w:t xml:space="preserve">a TPC-SRS-RNTI for a DCI format 2_3 by </w:t>
            </w:r>
            <w:proofErr w:type="spellStart"/>
            <w:r w:rsidRPr="00953B26">
              <w:rPr>
                <w:i/>
                <w:sz w:val="18"/>
                <w:szCs w:val="18"/>
                <w:lang w:val="en-US"/>
              </w:rPr>
              <w:t>tpc</w:t>
            </w:r>
            <w:proofErr w:type="spellEnd"/>
            <w:r w:rsidRPr="00953B26">
              <w:rPr>
                <w:i/>
                <w:sz w:val="18"/>
                <w:szCs w:val="18"/>
              </w:rPr>
              <w:t>-</w:t>
            </w:r>
            <w:r w:rsidRPr="00953B26">
              <w:rPr>
                <w:i/>
                <w:sz w:val="18"/>
                <w:szCs w:val="18"/>
                <w:lang w:val="en-US"/>
              </w:rPr>
              <w:t>SRS</w:t>
            </w:r>
            <w:r w:rsidRPr="00953B26">
              <w:rPr>
                <w:i/>
                <w:sz w:val="18"/>
                <w:szCs w:val="18"/>
              </w:rPr>
              <w:t>-RNTI</w:t>
            </w:r>
            <w:r w:rsidRPr="00953B26">
              <w:rPr>
                <w:sz w:val="18"/>
                <w:szCs w:val="18"/>
              </w:rPr>
              <w:t xml:space="preserve"> </w:t>
            </w:r>
          </w:p>
          <w:p w14:paraId="4A66C317" w14:textId="77777777" w:rsidR="00953B26" w:rsidRPr="00953B26" w:rsidRDefault="00953B26" w:rsidP="00953B26">
            <w:pPr>
              <w:pStyle w:val="B10"/>
              <w:spacing w:after="0"/>
              <w:rPr>
                <w:i/>
                <w:sz w:val="18"/>
                <w:szCs w:val="18"/>
                <w:lang w:eastAsia="zh-CN"/>
              </w:rPr>
            </w:pPr>
            <w:r w:rsidRPr="00953B26">
              <w:rPr>
                <w:sz w:val="18"/>
                <w:szCs w:val="18"/>
              </w:rPr>
              <w:t>-</w:t>
            </w:r>
            <w:r w:rsidRPr="00953B26">
              <w:rPr>
                <w:sz w:val="18"/>
                <w:szCs w:val="18"/>
              </w:rPr>
              <w:tab/>
              <w:t xml:space="preserve">an index of a serving cell where the UE interrupts transmission in order to transmit SRS on one or more other serving cells by </w:t>
            </w:r>
            <w:bookmarkStart w:id="3" w:name="_Hlk508197889"/>
            <w:proofErr w:type="spellStart"/>
            <w:r w:rsidRPr="00953B26">
              <w:rPr>
                <w:i/>
                <w:sz w:val="18"/>
                <w:szCs w:val="18"/>
              </w:rPr>
              <w:t>srs-SwitchFromServCellIndex</w:t>
            </w:r>
            <w:bookmarkEnd w:id="3"/>
            <w:proofErr w:type="spellEnd"/>
          </w:p>
          <w:p w14:paraId="63573447" w14:textId="77777777" w:rsidR="00953B26" w:rsidRPr="00953B26" w:rsidRDefault="00953B26" w:rsidP="00953B26">
            <w:pPr>
              <w:pStyle w:val="B10"/>
              <w:spacing w:after="0"/>
              <w:rPr>
                <w:sz w:val="18"/>
                <w:szCs w:val="18"/>
              </w:rPr>
            </w:pPr>
            <w:r w:rsidRPr="00953B26">
              <w:rPr>
                <w:sz w:val="18"/>
                <w:szCs w:val="18"/>
              </w:rPr>
              <w:t>-</w:t>
            </w:r>
            <w:r w:rsidRPr="00953B26">
              <w:rPr>
                <w:sz w:val="18"/>
                <w:szCs w:val="18"/>
              </w:rPr>
              <w:tab/>
              <w:t>a</w:t>
            </w:r>
            <w:r w:rsidRPr="00953B26">
              <w:rPr>
                <w:rFonts w:hint="eastAsia"/>
                <w:sz w:val="18"/>
                <w:szCs w:val="18"/>
                <w:lang w:eastAsia="zh-CN"/>
              </w:rPr>
              <w:t xml:space="preserve">n indication of an uplink carrier where the UE </w:t>
            </w:r>
            <w:r w:rsidRPr="00953B26">
              <w:rPr>
                <w:sz w:val="18"/>
                <w:szCs w:val="18"/>
              </w:rPr>
              <w:t>interrupts transmission in order to transmit SRS on one or more other serving cells</w:t>
            </w:r>
            <w:r w:rsidRPr="00953B26">
              <w:rPr>
                <w:rFonts w:hint="eastAsia"/>
                <w:sz w:val="18"/>
                <w:szCs w:val="18"/>
                <w:lang w:eastAsia="zh-CN"/>
              </w:rPr>
              <w:t xml:space="preserve"> by </w:t>
            </w:r>
            <w:proofErr w:type="spellStart"/>
            <w:r w:rsidRPr="00953B26">
              <w:rPr>
                <w:i/>
                <w:sz w:val="18"/>
                <w:szCs w:val="18"/>
              </w:rPr>
              <w:t>srs-SwitchFromCarrier</w:t>
            </w:r>
            <w:proofErr w:type="spellEnd"/>
          </w:p>
          <w:p w14:paraId="237D695A" w14:textId="77777777" w:rsidR="00953B26" w:rsidRPr="00953B26" w:rsidRDefault="00953B26" w:rsidP="00953B26">
            <w:pPr>
              <w:pStyle w:val="B10"/>
              <w:spacing w:after="0"/>
              <w:rPr>
                <w:sz w:val="18"/>
                <w:szCs w:val="18"/>
              </w:rPr>
            </w:pPr>
            <w:r w:rsidRPr="00953B26">
              <w:rPr>
                <w:sz w:val="18"/>
                <w:szCs w:val="18"/>
              </w:rPr>
              <w:t>-</w:t>
            </w:r>
            <w:r w:rsidRPr="00953B26">
              <w:rPr>
                <w:sz w:val="18"/>
                <w:szCs w:val="18"/>
              </w:rPr>
              <w:tab/>
              <w:t xml:space="preserve">a DCI format 2_3 field configuration type by </w:t>
            </w:r>
            <w:proofErr w:type="spellStart"/>
            <w:r w:rsidRPr="00953B26">
              <w:rPr>
                <w:i/>
                <w:sz w:val="18"/>
                <w:szCs w:val="18"/>
              </w:rPr>
              <w:t>typeA</w:t>
            </w:r>
            <w:proofErr w:type="spellEnd"/>
            <w:r w:rsidRPr="00953B26">
              <w:rPr>
                <w:sz w:val="18"/>
                <w:szCs w:val="18"/>
              </w:rPr>
              <w:t xml:space="preserve"> or </w:t>
            </w:r>
            <w:proofErr w:type="spellStart"/>
            <w:r w:rsidRPr="00953B26">
              <w:rPr>
                <w:i/>
                <w:sz w:val="18"/>
                <w:szCs w:val="18"/>
              </w:rPr>
              <w:t>typeB</w:t>
            </w:r>
            <w:proofErr w:type="spellEnd"/>
          </w:p>
          <w:p w14:paraId="1D3F6835" w14:textId="77777777" w:rsidR="00953B26" w:rsidRPr="00953B26" w:rsidRDefault="00953B26" w:rsidP="00953B26">
            <w:pPr>
              <w:pStyle w:val="B2"/>
              <w:spacing w:after="0"/>
              <w:rPr>
                <w:sz w:val="18"/>
                <w:szCs w:val="18"/>
              </w:rPr>
            </w:pPr>
            <w:r w:rsidRPr="00953B26">
              <w:rPr>
                <w:sz w:val="18"/>
                <w:szCs w:val="18"/>
              </w:rPr>
              <w:t>-</w:t>
            </w:r>
            <w:r w:rsidRPr="00953B26">
              <w:rPr>
                <w:sz w:val="18"/>
                <w:szCs w:val="18"/>
              </w:rPr>
              <w:tab/>
              <w:t xml:space="preserve">for </w:t>
            </w:r>
            <w:proofErr w:type="spellStart"/>
            <w:r w:rsidRPr="00953B26">
              <w:rPr>
                <w:i/>
                <w:sz w:val="18"/>
                <w:szCs w:val="18"/>
              </w:rPr>
              <w:t>typeA</w:t>
            </w:r>
            <w:proofErr w:type="spellEnd"/>
            <w:r w:rsidRPr="00953B26">
              <w:rPr>
                <w:sz w:val="18"/>
                <w:szCs w:val="18"/>
              </w:rPr>
              <w:t xml:space="preserve">, an index for a set of serving cells is provided by </w:t>
            </w:r>
            <w:r w:rsidRPr="00953B26">
              <w:rPr>
                <w:i/>
                <w:sz w:val="18"/>
                <w:szCs w:val="18"/>
              </w:rPr>
              <w:t>cc-</w:t>
            </w:r>
            <w:proofErr w:type="spellStart"/>
            <w:r w:rsidRPr="00953B26">
              <w:rPr>
                <w:i/>
                <w:sz w:val="18"/>
                <w:szCs w:val="18"/>
              </w:rPr>
              <w:t>SetIndex</w:t>
            </w:r>
            <w:proofErr w:type="spellEnd"/>
            <w:r w:rsidRPr="00953B26">
              <w:rPr>
                <w:sz w:val="18"/>
                <w:szCs w:val="18"/>
              </w:rPr>
              <w:t xml:space="preserve">, indexes of serving cells in the set of serving cells are provided by </w:t>
            </w:r>
            <w:r w:rsidRPr="00953B26">
              <w:rPr>
                <w:i/>
                <w:sz w:val="18"/>
                <w:szCs w:val="18"/>
              </w:rPr>
              <w:t>cc-</w:t>
            </w:r>
            <w:proofErr w:type="spellStart"/>
            <w:r w:rsidRPr="00953B26">
              <w:rPr>
                <w:i/>
                <w:sz w:val="18"/>
                <w:szCs w:val="18"/>
              </w:rPr>
              <w:t>IndexInOneCC</w:t>
            </w:r>
            <w:proofErr w:type="spellEnd"/>
            <w:r w:rsidRPr="00953B26">
              <w:rPr>
                <w:i/>
                <w:sz w:val="18"/>
                <w:szCs w:val="18"/>
              </w:rPr>
              <w:t>-Set</w:t>
            </w:r>
            <w:r w:rsidRPr="00953B26">
              <w:rPr>
                <w:sz w:val="18"/>
                <w:szCs w:val="18"/>
              </w:rPr>
              <w:t xml:space="preserve">, and a DCI format 2_3 field includes a TPC command for each serving cell from the set of serving cells and can also include a SRS request for SRS transmission on the set of serving cells </w:t>
            </w:r>
          </w:p>
          <w:p w14:paraId="248D69CF" w14:textId="77777777" w:rsidR="00953B26" w:rsidRPr="00953B26" w:rsidRDefault="00953B26" w:rsidP="00953B26">
            <w:pPr>
              <w:pStyle w:val="B2"/>
              <w:spacing w:after="0"/>
              <w:rPr>
                <w:sz w:val="18"/>
                <w:szCs w:val="18"/>
              </w:rPr>
            </w:pPr>
            <w:r w:rsidRPr="00953B26">
              <w:rPr>
                <w:sz w:val="18"/>
                <w:szCs w:val="18"/>
              </w:rPr>
              <w:t>-</w:t>
            </w:r>
            <w:r w:rsidRPr="00953B26">
              <w:rPr>
                <w:sz w:val="18"/>
                <w:szCs w:val="18"/>
              </w:rPr>
              <w:tab/>
              <w:t xml:space="preserve">for </w:t>
            </w:r>
            <w:proofErr w:type="spellStart"/>
            <w:r w:rsidRPr="00953B26">
              <w:rPr>
                <w:i/>
                <w:sz w:val="18"/>
                <w:szCs w:val="18"/>
              </w:rPr>
              <w:t>typeB</w:t>
            </w:r>
            <w:proofErr w:type="spellEnd"/>
            <w:r w:rsidRPr="00953B26">
              <w:rPr>
                <w:sz w:val="18"/>
                <w:szCs w:val="18"/>
              </w:rPr>
              <w:t>, DCI format 2_3 field includes a TPC command for a serving cell index and can also include a SRS request for SRS transmission on the serving cell</w:t>
            </w:r>
          </w:p>
          <w:p w14:paraId="6020F8A6" w14:textId="77777777" w:rsidR="00953B26" w:rsidRPr="00953B26" w:rsidRDefault="00953B26" w:rsidP="00953B26">
            <w:pPr>
              <w:pStyle w:val="B10"/>
              <w:spacing w:after="0"/>
              <w:rPr>
                <w:sz w:val="18"/>
                <w:szCs w:val="18"/>
              </w:rPr>
            </w:pPr>
            <w:r w:rsidRPr="00953B26">
              <w:rPr>
                <w:sz w:val="18"/>
                <w:szCs w:val="18"/>
              </w:rPr>
              <w:t>-</w:t>
            </w:r>
            <w:r w:rsidRPr="00953B26">
              <w:rPr>
                <w:sz w:val="18"/>
                <w:szCs w:val="18"/>
              </w:rPr>
              <w:tab/>
              <w:t xml:space="preserve">an indication for a serving cell for whether or not a field in DCI format 2_3 includes a SRS request by </w:t>
            </w:r>
            <w:r w:rsidRPr="00953B26">
              <w:rPr>
                <w:i/>
                <w:sz w:val="18"/>
                <w:szCs w:val="18"/>
              </w:rPr>
              <w:t>fieldTypeFormat2-3</w:t>
            </w:r>
            <w:r w:rsidRPr="00953B26">
              <w:rPr>
                <w:sz w:val="18"/>
                <w:szCs w:val="18"/>
              </w:rPr>
              <w:t xml:space="preserve"> where a value of 0/1 indicates absence/presence of the SRS request – a mapping for a 2 bit SRS request to SRS resource sets is as provided in [6, TS 38.214]</w:t>
            </w:r>
          </w:p>
          <w:p w14:paraId="6BEFD8F6" w14:textId="77777777" w:rsidR="00953B26" w:rsidRPr="00E00EB1" w:rsidRDefault="00953B26" w:rsidP="00953B26">
            <w:pPr>
              <w:pStyle w:val="B10"/>
              <w:spacing w:after="0"/>
              <w:rPr>
                <w:b/>
                <w:bCs/>
                <w:i/>
                <w:sz w:val="18"/>
                <w:szCs w:val="18"/>
                <w:lang w:eastAsia="zh-CN"/>
              </w:rPr>
            </w:pPr>
            <w:r w:rsidRPr="00E00EB1">
              <w:rPr>
                <w:b/>
                <w:bCs/>
                <w:sz w:val="18"/>
                <w:szCs w:val="18"/>
              </w:rPr>
              <w:t>-</w:t>
            </w:r>
            <w:r w:rsidRPr="00E00EB1">
              <w:rPr>
                <w:b/>
                <w:bCs/>
                <w:sz w:val="18"/>
                <w:szCs w:val="18"/>
              </w:rPr>
              <w:tab/>
              <w:t>an index for a location in DCI format 2_3 of a first bit for a field for a</w:t>
            </w:r>
            <w:r w:rsidRPr="00E00EB1">
              <w:rPr>
                <w:rFonts w:hint="eastAsia"/>
                <w:b/>
                <w:bCs/>
                <w:sz w:val="18"/>
                <w:szCs w:val="18"/>
                <w:lang w:eastAsia="zh-CN"/>
              </w:rPr>
              <w:t xml:space="preserve"> non-supplementary</w:t>
            </w:r>
            <w:r w:rsidRPr="00E00EB1">
              <w:rPr>
                <w:b/>
                <w:bCs/>
                <w:sz w:val="18"/>
                <w:szCs w:val="18"/>
              </w:rPr>
              <w:t xml:space="preserve"> uplink carrier of the serving cell by </w:t>
            </w:r>
            <w:r w:rsidRPr="00E00EB1">
              <w:rPr>
                <w:b/>
                <w:bCs/>
                <w:i/>
                <w:sz w:val="18"/>
                <w:szCs w:val="18"/>
              </w:rPr>
              <w:t>startingBitOfFormat2-3</w:t>
            </w:r>
          </w:p>
          <w:p w14:paraId="3A361035" w14:textId="414F2AE6" w:rsidR="002751A7" w:rsidRPr="002542B9" w:rsidRDefault="00953B26" w:rsidP="002542B9">
            <w:pPr>
              <w:pStyle w:val="B10"/>
              <w:spacing w:after="0"/>
              <w:rPr>
                <w:b/>
                <w:bCs/>
                <w:i/>
                <w:sz w:val="18"/>
                <w:szCs w:val="18"/>
                <w:lang w:eastAsia="zh-CN"/>
              </w:rPr>
            </w:pPr>
            <w:r w:rsidRPr="00E00EB1">
              <w:rPr>
                <w:b/>
                <w:bCs/>
                <w:sz w:val="18"/>
                <w:szCs w:val="18"/>
              </w:rPr>
              <w:t>-</w:t>
            </w:r>
            <w:r w:rsidRPr="00E00EB1">
              <w:rPr>
                <w:b/>
                <w:bCs/>
                <w:sz w:val="18"/>
                <w:szCs w:val="18"/>
              </w:rPr>
              <w:tab/>
              <w:t>an index for a location in DCI format 2_3 of a first bit for a field for a</w:t>
            </w:r>
            <w:r w:rsidRPr="00E00EB1">
              <w:rPr>
                <w:rFonts w:hint="eastAsia"/>
                <w:b/>
                <w:bCs/>
                <w:sz w:val="18"/>
                <w:szCs w:val="18"/>
                <w:lang w:eastAsia="zh-CN"/>
              </w:rPr>
              <w:t xml:space="preserve"> supplementary</w:t>
            </w:r>
            <w:r w:rsidRPr="00E00EB1">
              <w:rPr>
                <w:b/>
                <w:bCs/>
                <w:sz w:val="18"/>
                <w:szCs w:val="18"/>
              </w:rPr>
              <w:t xml:space="preserve"> uplink carrier of the serving cell by </w:t>
            </w:r>
            <w:r w:rsidRPr="00E00EB1">
              <w:rPr>
                <w:b/>
                <w:bCs/>
                <w:i/>
                <w:sz w:val="18"/>
                <w:szCs w:val="18"/>
                <w:lang w:eastAsia="zh-CN"/>
              </w:rPr>
              <w:t>startingBitOfFormat2-3SUL-v1530</w:t>
            </w:r>
          </w:p>
        </w:tc>
      </w:tr>
    </w:tbl>
    <w:p w14:paraId="46BAB4EC" w14:textId="152DA2AF" w:rsidR="006D1395" w:rsidRDefault="006D1395" w:rsidP="00E72073">
      <w:pPr>
        <w:spacing w:after="0"/>
      </w:pPr>
    </w:p>
    <w:p w14:paraId="3446EDF0" w14:textId="21C76839" w:rsidR="002542B9" w:rsidRDefault="002542B9" w:rsidP="00453689">
      <w:pPr>
        <w:spacing w:after="0"/>
        <w:jc w:val="both"/>
      </w:pPr>
      <w:r>
        <w:t>With regards to the 2</w:t>
      </w:r>
      <w:r w:rsidRPr="002542B9">
        <w:rPr>
          <w:vertAlign w:val="superscript"/>
        </w:rPr>
        <w:t>nd</w:t>
      </w:r>
      <w:r>
        <w:t xml:space="preserve"> question (i.e. ordering of SRS across the serving cells), the following part of 38.214 is related:</w:t>
      </w:r>
    </w:p>
    <w:p w14:paraId="0303D0AA" w14:textId="77777777" w:rsidR="002542B9" w:rsidRDefault="002542B9" w:rsidP="00E72073">
      <w:pPr>
        <w:spacing w:after="0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2542B9" w14:paraId="41E6F1B3" w14:textId="77777777" w:rsidTr="002542B9">
        <w:tc>
          <w:tcPr>
            <w:tcW w:w="9350" w:type="dxa"/>
          </w:tcPr>
          <w:p w14:paraId="53D34195" w14:textId="77777777" w:rsidR="002542B9" w:rsidRPr="002751A7" w:rsidRDefault="002542B9" w:rsidP="002542B9">
            <w:pPr>
              <w:pStyle w:val="B10"/>
              <w:spacing w:after="0"/>
              <w:ind w:left="0" w:firstLine="0"/>
              <w:rPr>
                <w:b/>
                <w:bCs/>
                <w:sz w:val="18"/>
                <w:szCs w:val="18"/>
                <w:u w:val="single"/>
              </w:rPr>
            </w:pPr>
            <w:r w:rsidRPr="002751A7">
              <w:rPr>
                <w:b/>
                <w:bCs/>
                <w:sz w:val="18"/>
                <w:szCs w:val="18"/>
                <w:u w:val="single"/>
              </w:rPr>
              <w:t>38.214 Section 6.2.1.3</w:t>
            </w:r>
          </w:p>
          <w:p w14:paraId="6A87DDFF" w14:textId="77777777" w:rsidR="002542B9" w:rsidRDefault="002542B9" w:rsidP="002542B9">
            <w:pPr>
              <w:pStyle w:val="B10"/>
              <w:spacing w:after="0"/>
              <w:ind w:left="0" w:firstLine="0"/>
              <w:rPr>
                <w:sz w:val="18"/>
                <w:szCs w:val="18"/>
              </w:rPr>
            </w:pPr>
          </w:p>
          <w:p w14:paraId="60694773" w14:textId="795C7CEA" w:rsidR="002542B9" w:rsidRDefault="002542B9" w:rsidP="002542B9">
            <w:pPr>
              <w:spacing w:after="0"/>
            </w:pPr>
            <w:r w:rsidRPr="002751A7">
              <w:rPr>
                <w:color w:val="000000"/>
                <w:sz w:val="18"/>
                <w:szCs w:val="18"/>
              </w:rPr>
              <w:t xml:space="preserve">For an aperiodic SRS triggered in DCI format 2_3 and if the UE is configured with higher layer parameter </w:t>
            </w:r>
            <w:proofErr w:type="spellStart"/>
            <w:r w:rsidRPr="002751A7">
              <w:rPr>
                <w:i/>
                <w:sz w:val="18"/>
                <w:szCs w:val="18"/>
              </w:rPr>
              <w:t>srs</w:t>
            </w:r>
            <w:proofErr w:type="spellEnd"/>
            <w:r w:rsidRPr="002751A7">
              <w:rPr>
                <w:i/>
                <w:sz w:val="18"/>
                <w:szCs w:val="18"/>
              </w:rPr>
              <w:t>-TPC-PDCCH-Group</w:t>
            </w:r>
            <w:r w:rsidRPr="002751A7">
              <w:rPr>
                <w:color w:val="000000"/>
                <w:sz w:val="18"/>
                <w:szCs w:val="18"/>
              </w:rPr>
              <w:t xml:space="preserve"> set to '</w:t>
            </w:r>
            <w:proofErr w:type="spellStart"/>
            <w:r w:rsidRPr="002751A7">
              <w:rPr>
                <w:color w:val="000000"/>
                <w:sz w:val="18"/>
                <w:szCs w:val="18"/>
              </w:rPr>
              <w:t>typeB</w:t>
            </w:r>
            <w:proofErr w:type="spellEnd"/>
            <w:r w:rsidRPr="002751A7">
              <w:rPr>
                <w:color w:val="000000"/>
                <w:sz w:val="18"/>
                <w:szCs w:val="18"/>
              </w:rPr>
              <w:t>' without PUSCH/PUCCH transmission</w:t>
            </w:r>
            <w:r w:rsidRPr="002751A7">
              <w:rPr>
                <w:b/>
                <w:bCs/>
                <w:color w:val="000000"/>
                <w:sz w:val="18"/>
                <w:szCs w:val="18"/>
              </w:rPr>
              <w:t>, the order of the triggered SRS transmission on the serving cells follow the order of the serving cells with aperiodic SRS triggered in the DCI,</w:t>
            </w:r>
            <w:r w:rsidRPr="002751A7">
              <w:rPr>
                <w:color w:val="000000"/>
                <w:sz w:val="18"/>
                <w:szCs w:val="18"/>
              </w:rPr>
              <w:t xml:space="preserve"> and the UE in each serving cell transmits the configured one or two SRS resource set(s) with higher layer parameter </w:t>
            </w:r>
            <w:r w:rsidRPr="002751A7">
              <w:rPr>
                <w:i/>
                <w:color w:val="000000"/>
                <w:sz w:val="18"/>
                <w:szCs w:val="18"/>
              </w:rPr>
              <w:t>usage</w:t>
            </w:r>
            <w:r w:rsidRPr="002751A7">
              <w:rPr>
                <w:color w:val="000000"/>
                <w:sz w:val="18"/>
                <w:szCs w:val="18"/>
              </w:rPr>
              <w:t xml:space="preserve"> set to '</w:t>
            </w:r>
            <w:proofErr w:type="spellStart"/>
            <w:r w:rsidRPr="002751A7">
              <w:rPr>
                <w:color w:val="000000"/>
                <w:sz w:val="18"/>
                <w:szCs w:val="18"/>
              </w:rPr>
              <w:t>antennaSwitching</w:t>
            </w:r>
            <w:proofErr w:type="spellEnd"/>
            <w:r w:rsidRPr="002751A7">
              <w:rPr>
                <w:color w:val="000000"/>
                <w:sz w:val="18"/>
                <w:szCs w:val="18"/>
              </w:rPr>
              <w:t xml:space="preserve">' and higher layer parameter </w:t>
            </w:r>
            <w:proofErr w:type="spellStart"/>
            <w:r w:rsidRPr="002751A7">
              <w:rPr>
                <w:i/>
                <w:color w:val="000000"/>
                <w:sz w:val="18"/>
                <w:szCs w:val="18"/>
              </w:rPr>
              <w:t>resourceType</w:t>
            </w:r>
            <w:proofErr w:type="spellEnd"/>
            <w:r w:rsidRPr="002751A7">
              <w:rPr>
                <w:color w:val="000000"/>
                <w:sz w:val="18"/>
                <w:szCs w:val="18"/>
              </w:rPr>
              <w:t xml:space="preserve"> in </w:t>
            </w:r>
            <w:r w:rsidRPr="002751A7">
              <w:rPr>
                <w:i/>
                <w:color w:val="000000"/>
                <w:sz w:val="18"/>
                <w:szCs w:val="18"/>
              </w:rPr>
              <w:t>SRS-</w:t>
            </w:r>
            <w:proofErr w:type="spellStart"/>
            <w:r w:rsidRPr="002751A7">
              <w:rPr>
                <w:i/>
                <w:color w:val="000000"/>
                <w:sz w:val="18"/>
                <w:szCs w:val="18"/>
              </w:rPr>
              <w:t>ResourceSet</w:t>
            </w:r>
            <w:proofErr w:type="spellEnd"/>
            <w:r w:rsidRPr="002751A7">
              <w:rPr>
                <w:color w:val="000000"/>
                <w:sz w:val="18"/>
                <w:szCs w:val="18"/>
              </w:rPr>
              <w:t xml:space="preserve"> set to 'aperiodic'</w:t>
            </w:r>
            <w:r>
              <w:rPr>
                <w:color w:val="000000"/>
                <w:sz w:val="18"/>
                <w:szCs w:val="18"/>
              </w:rPr>
              <w:t>.</w:t>
            </w:r>
          </w:p>
        </w:tc>
      </w:tr>
    </w:tbl>
    <w:p w14:paraId="4917096D" w14:textId="77777777" w:rsidR="006F00D4" w:rsidRDefault="006F00D4" w:rsidP="00453689">
      <w:pPr>
        <w:spacing w:after="0"/>
        <w:jc w:val="both"/>
      </w:pPr>
    </w:p>
    <w:p w14:paraId="28205486" w14:textId="4B25A0E1" w:rsidR="00E72073" w:rsidRDefault="002542B9" w:rsidP="00453689">
      <w:pPr>
        <w:spacing w:after="0"/>
        <w:jc w:val="both"/>
      </w:pPr>
      <w:r>
        <w:t>However, we think that the sentence</w:t>
      </w:r>
      <w:r w:rsidR="006F00D4">
        <w:t xml:space="preserve"> </w:t>
      </w:r>
      <w:r>
        <w:t>“</w:t>
      </w:r>
      <w:r w:rsidR="006F00D4" w:rsidRPr="005D1D04">
        <w:rPr>
          <w:b/>
          <w:bCs/>
          <w:color w:val="000000"/>
          <w:sz w:val="20"/>
          <w:szCs w:val="20"/>
        </w:rPr>
        <w:t>the order of the triggered SRS transmission on the serving cells follow the order of the serving cells with aperiodic SRS triggered in the DCI</w:t>
      </w:r>
      <w:r w:rsidR="004B5DAE">
        <w:rPr>
          <w:sz w:val="24"/>
          <w:szCs w:val="24"/>
        </w:rPr>
        <w:t>”</w:t>
      </w:r>
      <w:r>
        <w:t>, can be interpreted in two potential ways:</w:t>
      </w:r>
    </w:p>
    <w:p w14:paraId="4BB97B04" w14:textId="7544B789" w:rsidR="00760667" w:rsidRDefault="00760667" w:rsidP="00453689">
      <w:pPr>
        <w:pStyle w:val="ListParagraph"/>
        <w:numPr>
          <w:ilvl w:val="0"/>
          <w:numId w:val="8"/>
        </w:numPr>
        <w:spacing w:after="0"/>
        <w:ind w:firstLineChars="0"/>
        <w:jc w:val="both"/>
      </w:pPr>
      <w:r w:rsidRPr="007F6164">
        <w:rPr>
          <w:b/>
          <w:bCs/>
        </w:rPr>
        <w:t xml:space="preserve">Alternative </w:t>
      </w:r>
      <w:r>
        <w:rPr>
          <w:b/>
          <w:bCs/>
        </w:rPr>
        <w:t>1</w:t>
      </w:r>
      <w:r>
        <w:t>: Interpret the “order of the serving cells in the DCI” as ordering according to how the blocks appear in the DCI</w:t>
      </w:r>
      <w:r>
        <w:rPr>
          <w:i/>
          <w:iCs/>
        </w:rPr>
        <w:t>.</w:t>
      </w:r>
    </w:p>
    <w:p w14:paraId="39BABB8A" w14:textId="724A2FDB" w:rsidR="00760667" w:rsidRPr="00760667" w:rsidRDefault="00760667" w:rsidP="00453689">
      <w:pPr>
        <w:pStyle w:val="ListParagraph"/>
        <w:numPr>
          <w:ilvl w:val="1"/>
          <w:numId w:val="8"/>
        </w:numPr>
        <w:spacing w:after="0"/>
        <w:ind w:firstLineChars="0"/>
        <w:jc w:val="both"/>
      </w:pPr>
      <w:r>
        <w:t xml:space="preserve">In the same example as above, in the DCI with 2 blocks, where block1 maps to CC2 and block2 maps to CC1, the SRS is first transmitted in CC2 and then in CC1, because CC2 is associated with block1.  </w:t>
      </w:r>
    </w:p>
    <w:p w14:paraId="33B9F37D" w14:textId="30ABC348" w:rsidR="007F6164" w:rsidRPr="007F6164" w:rsidRDefault="002542B9" w:rsidP="00453689">
      <w:pPr>
        <w:pStyle w:val="ListParagraph"/>
        <w:numPr>
          <w:ilvl w:val="0"/>
          <w:numId w:val="8"/>
        </w:numPr>
        <w:spacing w:after="0"/>
        <w:ind w:firstLineChars="0"/>
        <w:jc w:val="both"/>
      </w:pPr>
      <w:r w:rsidRPr="007F6164">
        <w:rPr>
          <w:b/>
          <w:bCs/>
        </w:rPr>
        <w:t xml:space="preserve">Alternative </w:t>
      </w:r>
      <w:r w:rsidR="00760667">
        <w:rPr>
          <w:b/>
          <w:bCs/>
        </w:rPr>
        <w:t>2</w:t>
      </w:r>
      <w:r>
        <w:t xml:space="preserve">: </w:t>
      </w:r>
      <w:r w:rsidR="0056775A">
        <w:t xml:space="preserve">Interpret the “order of the serving cells in the DCI” as </w:t>
      </w:r>
      <w:r w:rsidR="001A1154">
        <w:t xml:space="preserve">ordering first the serving cell with the smaller </w:t>
      </w:r>
      <w:proofErr w:type="spellStart"/>
      <w:r w:rsidR="001A1154" w:rsidRPr="001A1154">
        <w:rPr>
          <w:i/>
          <w:iCs/>
        </w:rPr>
        <w:t>servingCellindex</w:t>
      </w:r>
      <w:proofErr w:type="spellEnd"/>
      <w:r w:rsidR="001A1154">
        <w:rPr>
          <w:i/>
          <w:iCs/>
        </w:rPr>
        <w:t xml:space="preserve">. </w:t>
      </w:r>
    </w:p>
    <w:p w14:paraId="1F09BDD9" w14:textId="16B83445" w:rsidR="002542B9" w:rsidRDefault="001A1154" w:rsidP="00453689">
      <w:pPr>
        <w:pStyle w:val="ListParagraph"/>
        <w:numPr>
          <w:ilvl w:val="1"/>
          <w:numId w:val="8"/>
        </w:numPr>
        <w:spacing w:after="0"/>
        <w:ind w:firstLineChars="0"/>
        <w:jc w:val="both"/>
      </w:pPr>
      <w:r>
        <w:t>For example, in a DCI with 2 blocks</w:t>
      </w:r>
      <w:r w:rsidR="007F6164">
        <w:t>,</w:t>
      </w:r>
      <w:r>
        <w:t xml:space="preserve"> block1 maps to CC2 and block2 maps to CC1</w:t>
      </w:r>
      <w:r w:rsidR="007F6164">
        <w:t xml:space="preserve">, and the SRS is first transmitted in CC1 and then in CC2. </w:t>
      </w:r>
    </w:p>
    <w:p w14:paraId="595E6031" w14:textId="77777777" w:rsidR="004A4B9B" w:rsidRDefault="004A4B9B" w:rsidP="00453689">
      <w:pPr>
        <w:spacing w:after="0"/>
        <w:jc w:val="both"/>
      </w:pPr>
    </w:p>
    <w:p w14:paraId="70F80435" w14:textId="5E847CF9" w:rsidR="007F6164" w:rsidRPr="00D12275" w:rsidRDefault="005D1D04" w:rsidP="00453689">
      <w:pPr>
        <w:spacing w:after="0"/>
        <w:jc w:val="both"/>
      </w:pPr>
      <w:r>
        <w:t xml:space="preserve">To </w:t>
      </w:r>
      <w:r w:rsidR="004A4B9B">
        <w:t>understand which is the correct alternative, we are going back to the LTE specification and agreement as shown below</w:t>
      </w:r>
      <w:r w:rsidR="007325CC">
        <w:t xml:space="preserve"> ([3])</w:t>
      </w:r>
      <w:r w:rsidR="00B724B9">
        <w:t>. We observe that the same wording is written in the specification with respect to the ordering</w:t>
      </w:r>
      <w:r w:rsidR="0002193F">
        <w:t xml:space="preserve"> as that used in NR</w:t>
      </w:r>
      <w:r w:rsidR="00B724B9">
        <w:t xml:space="preserve">, which </w:t>
      </w:r>
      <w:r w:rsidR="0002193F">
        <w:t>resulted</w:t>
      </w:r>
      <w:r w:rsidR="00B724B9">
        <w:t xml:space="preserve"> from </w:t>
      </w:r>
      <w:r w:rsidR="0002193F">
        <w:t>an</w:t>
      </w:r>
      <w:r w:rsidR="00B724B9">
        <w:t xml:space="preserve"> agreement</w:t>
      </w:r>
      <w:r w:rsidR="0002193F">
        <w:t xml:space="preserve"> from RAN1 #97 shown below,</w:t>
      </w:r>
      <w:r w:rsidR="00B724B9">
        <w:t xml:space="preserve"> where the </w:t>
      </w:r>
      <w:r w:rsidR="00D12275">
        <w:t xml:space="preserve">ordering of SRS transmission </w:t>
      </w:r>
      <w:r w:rsidR="0002193F">
        <w:t>“</w:t>
      </w:r>
      <w:r w:rsidR="00D12275" w:rsidRPr="00D12275">
        <w:rPr>
          <w:b/>
          <w:bCs/>
        </w:rPr>
        <w:t>follows the order the DCI</w:t>
      </w:r>
      <w:r w:rsidR="0002193F">
        <w:rPr>
          <w:b/>
          <w:bCs/>
        </w:rPr>
        <w:t>”</w:t>
      </w:r>
      <w:r w:rsidR="00D12275" w:rsidRPr="00D12275">
        <w:rPr>
          <w:b/>
          <w:bCs/>
        </w:rPr>
        <w:t>.</w:t>
      </w:r>
      <w:r w:rsidR="00D12275">
        <w:t xml:space="preserve"> In this agreement, </w:t>
      </w:r>
      <w:proofErr w:type="gramStart"/>
      <w:r w:rsidR="00980546">
        <w:t>it is clear that it</w:t>
      </w:r>
      <w:proofErr w:type="gramEnd"/>
      <w:r w:rsidR="00980546">
        <w:t xml:space="preserve"> refers to the ordering derived by the blocks appearing the DCI, and there is no relation the serving cell </w:t>
      </w:r>
      <w:r w:rsidR="0002193F">
        <w:t>index</w:t>
      </w:r>
      <w:r w:rsidR="008B0337">
        <w:t xml:space="preserve">. </w:t>
      </w:r>
    </w:p>
    <w:p w14:paraId="7A44B874" w14:textId="4412EFB0" w:rsidR="007F6164" w:rsidRDefault="007F6164" w:rsidP="007F6164">
      <w:pPr>
        <w:spacing w:after="0"/>
      </w:pPr>
    </w:p>
    <w:tbl>
      <w:tblPr>
        <w:tblStyle w:val="TableGrid"/>
        <w:tblW w:w="9535" w:type="dxa"/>
        <w:tblLook w:val="04A0" w:firstRow="1" w:lastRow="0" w:firstColumn="1" w:lastColumn="0" w:noHBand="0" w:noVBand="1"/>
      </w:tblPr>
      <w:tblGrid>
        <w:gridCol w:w="9535"/>
      </w:tblGrid>
      <w:tr w:rsidR="00587667" w14:paraId="6D56060F" w14:textId="77777777" w:rsidTr="002C0631">
        <w:tc>
          <w:tcPr>
            <w:tcW w:w="9535" w:type="dxa"/>
          </w:tcPr>
          <w:p w14:paraId="183361BE" w14:textId="38B120D8" w:rsidR="00587667" w:rsidRPr="00B724B9" w:rsidRDefault="00587667" w:rsidP="00B724B9">
            <w:pPr>
              <w:spacing w:after="0"/>
              <w:jc w:val="both"/>
              <w:rPr>
                <w:u w:val="single"/>
                <w:lang w:eastAsia="en-US"/>
              </w:rPr>
            </w:pPr>
            <w:r w:rsidRPr="00B724B9">
              <w:rPr>
                <w:color w:val="000000"/>
                <w:sz w:val="20"/>
                <w:szCs w:val="20"/>
                <w:u w:val="single"/>
                <w:shd w:val="clear" w:color="auto" w:fill="9ED267"/>
              </w:rPr>
              <w:t>Agreement:</w:t>
            </w:r>
            <w:r w:rsidR="00EF0F1F" w:rsidRPr="00B724B9">
              <w:rPr>
                <w:color w:val="000000"/>
                <w:sz w:val="20"/>
                <w:szCs w:val="20"/>
                <w:u w:val="single"/>
                <w:shd w:val="clear" w:color="auto" w:fill="9ED267"/>
              </w:rPr>
              <w:t xml:space="preserve"> (RAN1# 87)</w:t>
            </w:r>
          </w:p>
          <w:p w14:paraId="063965E8" w14:textId="77777777" w:rsidR="00587667" w:rsidRDefault="00587667" w:rsidP="00B724B9">
            <w:pPr>
              <w:spacing w:after="0"/>
              <w:ind w:firstLine="360"/>
              <w:jc w:val="both"/>
            </w:pPr>
            <w:r>
              <w:rPr>
                <w:sz w:val="20"/>
                <w:szCs w:val="20"/>
              </w:rPr>
              <w:t>For the triggering of multiple CC from a same DCI, the ordering of SRS transmission is as follows:</w:t>
            </w:r>
          </w:p>
          <w:p w14:paraId="63072B61" w14:textId="77777777" w:rsidR="00587667" w:rsidRDefault="00587667" w:rsidP="00B724B9">
            <w:pPr>
              <w:numPr>
                <w:ilvl w:val="0"/>
                <w:numId w:val="10"/>
              </w:numPr>
              <w:spacing w:after="0" w:line="240" w:lineRule="auto"/>
            </w:pPr>
            <w:r>
              <w:rPr>
                <w:sz w:val="20"/>
                <w:szCs w:val="20"/>
              </w:rPr>
              <w:t>For Type A DCI, it follows the order in the RRC configuration</w:t>
            </w:r>
          </w:p>
          <w:p w14:paraId="0B71A232" w14:textId="5560DCCA" w:rsidR="00B724B9" w:rsidRPr="00B724B9" w:rsidRDefault="00587667" w:rsidP="00B724B9">
            <w:pPr>
              <w:numPr>
                <w:ilvl w:val="0"/>
                <w:numId w:val="10"/>
              </w:numPr>
              <w:spacing w:after="0" w:line="240" w:lineRule="auto"/>
            </w:pPr>
            <w:r>
              <w:rPr>
                <w:sz w:val="20"/>
                <w:szCs w:val="20"/>
              </w:rPr>
              <w:t xml:space="preserve">For Type B DCI, </w:t>
            </w:r>
            <w:r w:rsidRPr="00B724B9">
              <w:rPr>
                <w:b/>
                <w:bCs/>
                <w:sz w:val="20"/>
                <w:szCs w:val="20"/>
                <w:u w:val="single"/>
              </w:rPr>
              <w:t>it follows the order in the DCI.</w:t>
            </w:r>
          </w:p>
          <w:p w14:paraId="00031EEF" w14:textId="77777777" w:rsidR="00B724B9" w:rsidRPr="00B724B9" w:rsidRDefault="00B724B9" w:rsidP="00B724B9">
            <w:pPr>
              <w:spacing w:after="0" w:line="240" w:lineRule="auto"/>
              <w:ind w:left="720"/>
            </w:pPr>
          </w:p>
          <w:p w14:paraId="7564181E" w14:textId="77777777" w:rsidR="00B724B9" w:rsidRDefault="00B724B9" w:rsidP="00B724B9">
            <w:pPr>
              <w:spacing w:after="0" w:line="240" w:lineRule="auto"/>
              <w:rPr>
                <w:b/>
                <w:bCs/>
                <w:sz w:val="20"/>
                <w:szCs w:val="20"/>
                <w:u w:val="single"/>
              </w:rPr>
            </w:pPr>
            <w:r w:rsidRPr="00B724B9">
              <w:rPr>
                <w:b/>
                <w:bCs/>
                <w:sz w:val="20"/>
                <w:szCs w:val="20"/>
                <w:u w:val="single"/>
              </w:rPr>
              <w:t>36.213 Section 8.2:</w:t>
            </w:r>
          </w:p>
          <w:p w14:paraId="43086EAE" w14:textId="5E1053B3" w:rsidR="0092149E" w:rsidRPr="00B724B9" w:rsidRDefault="00B724B9" w:rsidP="00B724B9">
            <w:pPr>
              <w:spacing w:after="0" w:line="240" w:lineRule="auto"/>
              <w:rPr>
                <w:b/>
                <w:bCs/>
                <w:sz w:val="20"/>
                <w:szCs w:val="20"/>
                <w:u w:val="single"/>
              </w:rPr>
            </w:pPr>
            <w:r>
              <w:rPr>
                <w:rFonts w:eastAsia="Times New Roman"/>
                <w:sz w:val="20"/>
                <w:szCs w:val="20"/>
                <w:lang w:eastAsia="en-US"/>
              </w:rPr>
              <w:t>“</w:t>
            </w:r>
            <w:r w:rsidR="0092149E" w:rsidRPr="0092149E">
              <w:rPr>
                <w:rFonts w:eastAsia="Times New Roman"/>
                <w:sz w:val="20"/>
                <w:szCs w:val="20"/>
                <w:lang w:eastAsia="en-US"/>
              </w:rPr>
              <w:t xml:space="preserve">For a type 1 SRS triggered for more than one TDD serving cell in DCI format 3B and UE configured with no more than 5 TDD serving cells without PUSCH/PUCCH transmission, </w:t>
            </w:r>
            <w:r w:rsidR="0092149E" w:rsidRPr="0092149E">
              <w:rPr>
                <w:rFonts w:eastAsia="Times New Roman"/>
                <w:b/>
                <w:bCs/>
                <w:sz w:val="20"/>
                <w:szCs w:val="20"/>
                <w:lang w:eastAsia="en-US"/>
              </w:rPr>
              <w:t>the order of the triggered SRS transmission on the serving cells follow the order of the serving cells with type 1 SRS triggered in the DCI.</w:t>
            </w:r>
            <w:r>
              <w:rPr>
                <w:rFonts w:eastAsia="Times New Roman"/>
                <w:b/>
                <w:bCs/>
                <w:sz w:val="20"/>
                <w:szCs w:val="20"/>
                <w:lang w:eastAsia="en-US"/>
              </w:rPr>
              <w:t xml:space="preserve"> “</w:t>
            </w:r>
          </w:p>
          <w:p w14:paraId="661C78E0" w14:textId="7AC3C278" w:rsidR="00B724B9" w:rsidRPr="00B724B9" w:rsidRDefault="00B724B9" w:rsidP="00B724B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</w:tr>
    </w:tbl>
    <w:p w14:paraId="2581F926" w14:textId="77777777" w:rsidR="00587667" w:rsidRDefault="00587667" w:rsidP="007F6164">
      <w:pPr>
        <w:spacing w:after="0"/>
      </w:pPr>
    </w:p>
    <w:p w14:paraId="318344F8" w14:textId="643FE409" w:rsidR="00576322" w:rsidRPr="00410559" w:rsidRDefault="00760667" w:rsidP="007F6164">
      <w:pPr>
        <w:spacing w:after="0"/>
        <w:rPr>
          <w:b/>
          <w:bCs/>
          <w:i/>
          <w:iCs/>
        </w:rPr>
      </w:pPr>
      <w:r w:rsidRPr="00410559">
        <w:rPr>
          <w:b/>
          <w:bCs/>
          <w:i/>
          <w:iCs/>
        </w:rPr>
        <w:t>Proposal</w:t>
      </w:r>
      <w:r w:rsidR="008B0337" w:rsidRPr="00410559">
        <w:rPr>
          <w:b/>
          <w:bCs/>
          <w:i/>
          <w:iCs/>
        </w:rPr>
        <w:t xml:space="preserve"> 3: Capture in the Chairman Note</w:t>
      </w:r>
      <w:r w:rsidR="00576322" w:rsidRPr="00410559">
        <w:rPr>
          <w:b/>
          <w:bCs/>
          <w:i/>
          <w:iCs/>
        </w:rPr>
        <w:t>s the following statement (no need of a CR)</w:t>
      </w:r>
      <w:r w:rsidR="008B0337" w:rsidRPr="00410559">
        <w:rPr>
          <w:b/>
          <w:bCs/>
          <w:i/>
          <w:iCs/>
        </w:rPr>
        <w:t xml:space="preserve"> </w:t>
      </w:r>
    </w:p>
    <w:p w14:paraId="0E573EDA" w14:textId="1086491D" w:rsidR="00587667" w:rsidRPr="00410559" w:rsidRDefault="00576322" w:rsidP="00576322">
      <w:pPr>
        <w:pStyle w:val="ListParagraph"/>
        <w:numPr>
          <w:ilvl w:val="0"/>
          <w:numId w:val="11"/>
        </w:numPr>
        <w:spacing w:after="0"/>
        <w:ind w:firstLineChars="0"/>
        <w:rPr>
          <w:b/>
          <w:bCs/>
          <w:i/>
          <w:iCs/>
        </w:rPr>
      </w:pPr>
      <w:r w:rsidRPr="00410559">
        <w:rPr>
          <w:b/>
          <w:bCs/>
          <w:i/>
          <w:iCs/>
        </w:rPr>
        <w:t>I</w:t>
      </w:r>
      <w:r w:rsidR="008B0337" w:rsidRPr="00410559">
        <w:rPr>
          <w:b/>
          <w:bCs/>
          <w:i/>
          <w:iCs/>
        </w:rPr>
        <w:t>n</w:t>
      </w:r>
      <w:r w:rsidR="00760667" w:rsidRPr="00410559">
        <w:rPr>
          <w:b/>
          <w:bCs/>
          <w:i/>
          <w:iCs/>
        </w:rPr>
        <w:t xml:space="preserve"> the</w:t>
      </w:r>
      <w:r w:rsidR="008B0337" w:rsidRPr="00410559">
        <w:rPr>
          <w:b/>
          <w:bCs/>
          <w:i/>
          <w:iCs/>
        </w:rPr>
        <w:t xml:space="preserve"> type-B</w:t>
      </w:r>
      <w:r w:rsidRPr="00410559">
        <w:rPr>
          <w:b/>
          <w:bCs/>
          <w:i/>
          <w:iCs/>
        </w:rPr>
        <w:t xml:space="preserve"> SRS carrier switching, the ordering of SRS transmission</w:t>
      </w:r>
      <w:r w:rsidR="00760667" w:rsidRPr="00410559">
        <w:rPr>
          <w:b/>
          <w:bCs/>
          <w:i/>
          <w:iCs/>
        </w:rPr>
        <w:t>s</w:t>
      </w:r>
      <w:r w:rsidRPr="00410559">
        <w:rPr>
          <w:b/>
          <w:bCs/>
          <w:i/>
          <w:iCs/>
        </w:rPr>
        <w:t xml:space="preserve"> follows the ordering of the blocks appearing the DCI.</w:t>
      </w:r>
    </w:p>
    <w:p w14:paraId="0AAF8F5E" w14:textId="77777777" w:rsidR="00410559" w:rsidRPr="00576322" w:rsidRDefault="00410559" w:rsidP="00410559">
      <w:pPr>
        <w:pStyle w:val="ListParagraph"/>
        <w:spacing w:after="0"/>
        <w:ind w:left="720" w:firstLineChars="0" w:firstLine="0"/>
        <w:rPr>
          <w:b/>
          <w:bCs/>
        </w:rPr>
      </w:pPr>
    </w:p>
    <w:p w14:paraId="16417AC3" w14:textId="035063DC" w:rsidR="00A01317" w:rsidRPr="002A2CB9" w:rsidRDefault="00A01317" w:rsidP="00A01317">
      <w:pPr>
        <w:pStyle w:val="Heading1"/>
        <w:keepNext/>
        <w:keepLines/>
        <w:widowControl/>
        <w:numPr>
          <w:ilvl w:val="0"/>
          <w:numId w:val="5"/>
        </w:numPr>
        <w:pBdr>
          <w:top w:val="single" w:sz="12" w:space="3" w:color="auto"/>
        </w:pBdr>
        <w:tabs>
          <w:tab w:val="clear" w:pos="432"/>
          <w:tab w:val="left" w:pos="720"/>
        </w:tabs>
        <w:overflowPunct w:val="0"/>
        <w:spacing w:before="156" w:after="180"/>
        <w:textAlignment w:val="baseline"/>
        <w:rPr>
          <w:rFonts w:eastAsiaTheme="minorEastAsia" w:cs="Arial"/>
          <w:b w:val="0"/>
          <w:bCs w:val="0"/>
          <w:sz w:val="32"/>
          <w:szCs w:val="36"/>
        </w:rPr>
      </w:pPr>
      <w:r>
        <w:rPr>
          <w:sz w:val="28"/>
          <w:lang w:val="en-US"/>
        </w:rPr>
        <w:t>Conclusion</w:t>
      </w:r>
    </w:p>
    <w:p w14:paraId="207BAF74" w14:textId="02E079D4" w:rsidR="00410559" w:rsidRPr="0002193F" w:rsidRDefault="00410559" w:rsidP="00776655">
      <w:pPr>
        <w:spacing w:after="0"/>
        <w:jc w:val="both"/>
        <w:rPr>
          <w:sz w:val="24"/>
          <w:szCs w:val="24"/>
          <w:lang w:val="en-GB"/>
        </w:rPr>
      </w:pPr>
      <w:r w:rsidRPr="0002193F">
        <w:rPr>
          <w:sz w:val="24"/>
          <w:szCs w:val="24"/>
          <w:lang w:val="en-GB"/>
        </w:rPr>
        <w:t xml:space="preserve">We make the following observations: </w:t>
      </w:r>
    </w:p>
    <w:p w14:paraId="78AE603A" w14:textId="77777777" w:rsidR="00410559" w:rsidRPr="00410559" w:rsidRDefault="00410559" w:rsidP="00776655">
      <w:pPr>
        <w:spacing w:after="0"/>
        <w:jc w:val="both"/>
        <w:rPr>
          <w:sz w:val="20"/>
          <w:szCs w:val="20"/>
          <w:lang w:val="en-GB"/>
        </w:rPr>
      </w:pPr>
    </w:p>
    <w:p w14:paraId="03911E25" w14:textId="49D23658" w:rsidR="00410559" w:rsidRPr="00E54488" w:rsidRDefault="00410559" w:rsidP="00776655">
      <w:pPr>
        <w:spacing w:after="0"/>
        <w:jc w:val="both"/>
        <w:rPr>
          <w:i/>
          <w:iCs/>
          <w:sz w:val="20"/>
          <w:szCs w:val="20"/>
          <w:lang w:val="en-GB"/>
        </w:rPr>
      </w:pPr>
      <w:r w:rsidRPr="00E54488">
        <w:rPr>
          <w:b/>
          <w:bCs/>
          <w:i/>
          <w:iCs/>
          <w:sz w:val="20"/>
          <w:szCs w:val="20"/>
          <w:lang w:val="en-GB"/>
        </w:rPr>
        <w:t xml:space="preserve">Observation 1: </w:t>
      </w:r>
      <w:r w:rsidRPr="00E54488">
        <w:rPr>
          <w:i/>
          <w:iCs/>
          <w:sz w:val="20"/>
          <w:szCs w:val="20"/>
          <w:lang w:val="en-GB"/>
        </w:rPr>
        <w:t>It is not clear how the TPC commands are mapped into serving cells when the SRS request field is not present. Two potential understandings:</w:t>
      </w:r>
    </w:p>
    <w:p w14:paraId="713E2357" w14:textId="77777777" w:rsidR="00410559" w:rsidRPr="00E54488" w:rsidRDefault="00410559" w:rsidP="00776655">
      <w:pPr>
        <w:pStyle w:val="ListParagraph"/>
        <w:numPr>
          <w:ilvl w:val="0"/>
          <w:numId w:val="7"/>
        </w:numPr>
        <w:spacing w:after="0"/>
        <w:ind w:firstLineChars="0"/>
        <w:jc w:val="both"/>
        <w:rPr>
          <w:i/>
          <w:iCs/>
          <w:sz w:val="20"/>
          <w:szCs w:val="20"/>
          <w:lang w:val="en-GB"/>
        </w:rPr>
      </w:pPr>
      <w:r w:rsidRPr="00E54488">
        <w:rPr>
          <w:i/>
          <w:iCs/>
          <w:sz w:val="20"/>
          <w:szCs w:val="20"/>
          <w:lang w:val="en-GB"/>
        </w:rPr>
        <w:t>Alternative 1: If the SRS request is absent, the TPC commands apply to the serving cells of the 4</w:t>
      </w:r>
      <w:r w:rsidRPr="00E54488">
        <w:rPr>
          <w:i/>
          <w:iCs/>
          <w:sz w:val="20"/>
          <w:szCs w:val="20"/>
          <w:vertAlign w:val="superscript"/>
          <w:lang w:val="en-GB"/>
        </w:rPr>
        <w:t>th</w:t>
      </w:r>
      <w:r w:rsidRPr="00E54488">
        <w:rPr>
          <w:i/>
          <w:iCs/>
          <w:sz w:val="20"/>
          <w:szCs w:val="20"/>
          <w:lang w:val="en-GB"/>
        </w:rPr>
        <w:t xml:space="preserve"> set of CCs. </w:t>
      </w:r>
    </w:p>
    <w:p w14:paraId="77DEBFC1" w14:textId="77777777" w:rsidR="00410559" w:rsidRPr="00E54488" w:rsidRDefault="00410559" w:rsidP="00776655">
      <w:pPr>
        <w:pStyle w:val="ListParagraph"/>
        <w:numPr>
          <w:ilvl w:val="0"/>
          <w:numId w:val="7"/>
        </w:numPr>
        <w:spacing w:after="0"/>
        <w:ind w:firstLineChars="0"/>
        <w:jc w:val="both"/>
        <w:rPr>
          <w:i/>
          <w:iCs/>
          <w:sz w:val="20"/>
          <w:szCs w:val="20"/>
          <w:lang w:val="en-GB"/>
        </w:rPr>
      </w:pPr>
      <w:r w:rsidRPr="00E54488">
        <w:rPr>
          <w:i/>
          <w:iCs/>
          <w:sz w:val="20"/>
          <w:szCs w:val="20"/>
          <w:lang w:val="en-GB"/>
        </w:rPr>
        <w:t xml:space="preserve">Alternative 2: If the SRS request is absent, the UE does not expect to be configured by higher layers with more than one sets of serving cells. </w:t>
      </w:r>
      <w:bookmarkStart w:id="4" w:name="_GoBack"/>
      <w:bookmarkEnd w:id="4"/>
    </w:p>
    <w:p w14:paraId="44F7EBB0" w14:textId="66C67557" w:rsidR="00410559" w:rsidRDefault="00410559" w:rsidP="00776655">
      <w:pPr>
        <w:spacing w:after="0"/>
        <w:jc w:val="both"/>
        <w:rPr>
          <w:sz w:val="20"/>
          <w:szCs w:val="20"/>
          <w:lang w:val="en-GB"/>
        </w:rPr>
      </w:pPr>
    </w:p>
    <w:p w14:paraId="4FD9D383" w14:textId="77777777" w:rsidR="00410559" w:rsidRPr="00A01317" w:rsidRDefault="00410559" w:rsidP="00776655">
      <w:pPr>
        <w:spacing w:after="0"/>
        <w:jc w:val="both"/>
        <w:rPr>
          <w:i/>
          <w:iCs/>
          <w:sz w:val="20"/>
          <w:szCs w:val="20"/>
          <w:lang w:val="en-GB"/>
        </w:rPr>
      </w:pPr>
      <w:r w:rsidRPr="00A01317">
        <w:rPr>
          <w:b/>
          <w:bCs/>
          <w:i/>
          <w:iCs/>
          <w:sz w:val="20"/>
          <w:szCs w:val="20"/>
          <w:lang w:val="en-GB"/>
        </w:rPr>
        <w:t xml:space="preserve">Observation 2: </w:t>
      </w:r>
      <w:r w:rsidRPr="00A01317">
        <w:rPr>
          <w:i/>
          <w:iCs/>
          <w:sz w:val="20"/>
          <w:szCs w:val="20"/>
          <w:lang w:val="en-GB"/>
        </w:rPr>
        <w:t>It is not clear whether a UE can be configured with both Type-A and Type-B in different serving cells. Current specification can be interpreted as follows:</w:t>
      </w:r>
    </w:p>
    <w:p w14:paraId="729426EC" w14:textId="77777777" w:rsidR="00410559" w:rsidRPr="00A01317" w:rsidRDefault="00410559" w:rsidP="00776655">
      <w:pPr>
        <w:pStyle w:val="ListParagraph"/>
        <w:numPr>
          <w:ilvl w:val="0"/>
          <w:numId w:val="9"/>
        </w:numPr>
        <w:spacing w:after="180" w:line="240" w:lineRule="auto"/>
        <w:ind w:firstLineChars="0"/>
        <w:jc w:val="both"/>
        <w:rPr>
          <w:i/>
          <w:iCs/>
          <w:sz w:val="20"/>
          <w:szCs w:val="20"/>
          <w:lang w:val="en-GB"/>
        </w:rPr>
      </w:pPr>
      <w:r w:rsidRPr="00A01317">
        <w:rPr>
          <w:b/>
          <w:bCs/>
          <w:i/>
          <w:iCs/>
          <w:sz w:val="20"/>
          <w:szCs w:val="20"/>
          <w:lang w:val="en-GB"/>
        </w:rPr>
        <w:t>Alternative</w:t>
      </w:r>
      <w:r w:rsidRPr="00A01317">
        <w:rPr>
          <w:i/>
          <w:iCs/>
          <w:sz w:val="20"/>
          <w:szCs w:val="20"/>
          <w:lang w:val="en-GB"/>
        </w:rPr>
        <w:t xml:space="preserve"> </w:t>
      </w:r>
      <w:r w:rsidRPr="00A01317">
        <w:rPr>
          <w:b/>
          <w:bCs/>
          <w:i/>
          <w:iCs/>
          <w:sz w:val="20"/>
          <w:szCs w:val="20"/>
          <w:lang w:val="en-GB"/>
        </w:rPr>
        <w:t>1</w:t>
      </w:r>
      <w:r w:rsidRPr="00A01317">
        <w:rPr>
          <w:i/>
          <w:iCs/>
          <w:sz w:val="20"/>
          <w:szCs w:val="20"/>
          <w:lang w:val="en-GB"/>
        </w:rPr>
        <w:t xml:space="preserve">: A UE does not expect to be configured </w:t>
      </w:r>
      <w:r w:rsidRPr="00A01317">
        <w:rPr>
          <w:rFonts w:hint="eastAsia"/>
          <w:i/>
          <w:iCs/>
          <w:sz w:val="20"/>
          <w:szCs w:val="20"/>
          <w:lang w:val="en-GB"/>
        </w:rPr>
        <w:t xml:space="preserve">simultaneously </w:t>
      </w:r>
      <w:r w:rsidRPr="00A01317">
        <w:rPr>
          <w:i/>
          <w:iCs/>
          <w:sz w:val="20"/>
          <w:szCs w:val="20"/>
          <w:lang w:val="en-GB"/>
        </w:rPr>
        <w:t xml:space="preserve">with a higher layer parameter </w:t>
      </w:r>
      <w:proofErr w:type="spellStart"/>
      <w:r w:rsidRPr="00A01317">
        <w:rPr>
          <w:i/>
          <w:iCs/>
          <w:sz w:val="20"/>
          <w:szCs w:val="20"/>
          <w:lang w:val="en-GB"/>
        </w:rPr>
        <w:t>srs</w:t>
      </w:r>
      <w:proofErr w:type="spellEnd"/>
      <w:r w:rsidRPr="00A01317">
        <w:rPr>
          <w:i/>
          <w:iCs/>
          <w:sz w:val="20"/>
          <w:szCs w:val="20"/>
          <w:lang w:val="en-GB"/>
        </w:rPr>
        <w:t xml:space="preserve">-TPC-PDCCH-Group = </w:t>
      </w:r>
      <w:proofErr w:type="spellStart"/>
      <w:r w:rsidRPr="00A01317">
        <w:rPr>
          <w:i/>
          <w:iCs/>
          <w:sz w:val="20"/>
          <w:szCs w:val="20"/>
          <w:lang w:val="en-GB"/>
        </w:rPr>
        <w:t>typeA</w:t>
      </w:r>
      <w:proofErr w:type="spellEnd"/>
      <w:r w:rsidRPr="00A01317">
        <w:rPr>
          <w:i/>
          <w:iCs/>
          <w:sz w:val="20"/>
          <w:szCs w:val="20"/>
          <w:lang w:val="en-GB"/>
        </w:rPr>
        <w:t xml:space="preserve"> and a higher layer parameter </w:t>
      </w:r>
      <w:proofErr w:type="spellStart"/>
      <w:r w:rsidRPr="00A01317">
        <w:rPr>
          <w:i/>
          <w:iCs/>
          <w:sz w:val="20"/>
          <w:szCs w:val="20"/>
          <w:lang w:val="en-GB"/>
        </w:rPr>
        <w:t>srs</w:t>
      </w:r>
      <w:proofErr w:type="spellEnd"/>
      <w:r w:rsidRPr="00A01317">
        <w:rPr>
          <w:i/>
          <w:iCs/>
          <w:sz w:val="20"/>
          <w:szCs w:val="20"/>
          <w:lang w:val="en-GB"/>
        </w:rPr>
        <w:t xml:space="preserve">-TPC-PDCCH-Group = </w:t>
      </w:r>
      <w:proofErr w:type="spellStart"/>
      <w:r w:rsidRPr="00A01317">
        <w:rPr>
          <w:i/>
          <w:iCs/>
          <w:sz w:val="20"/>
          <w:szCs w:val="20"/>
          <w:lang w:val="en-GB"/>
        </w:rPr>
        <w:t>typeB</w:t>
      </w:r>
      <w:proofErr w:type="spellEnd"/>
      <w:r w:rsidRPr="00A01317">
        <w:rPr>
          <w:i/>
          <w:iCs/>
          <w:sz w:val="20"/>
          <w:szCs w:val="20"/>
          <w:lang w:val="en-GB"/>
        </w:rPr>
        <w:t xml:space="preserve"> in two different serving cells. </w:t>
      </w:r>
    </w:p>
    <w:p w14:paraId="2D7D902C" w14:textId="21FE9E3E" w:rsidR="00410559" w:rsidRPr="002C0631" w:rsidRDefault="00410559" w:rsidP="00776655">
      <w:pPr>
        <w:pStyle w:val="ListParagraph"/>
        <w:numPr>
          <w:ilvl w:val="0"/>
          <w:numId w:val="8"/>
        </w:numPr>
        <w:ind w:firstLineChars="0"/>
        <w:jc w:val="both"/>
        <w:rPr>
          <w:i/>
          <w:iCs/>
          <w:sz w:val="20"/>
          <w:szCs w:val="20"/>
          <w:lang w:val="en-GB"/>
        </w:rPr>
      </w:pPr>
      <w:r w:rsidRPr="00A01317">
        <w:rPr>
          <w:b/>
          <w:bCs/>
          <w:i/>
          <w:iCs/>
          <w:sz w:val="20"/>
          <w:szCs w:val="20"/>
          <w:lang w:val="en-GB"/>
        </w:rPr>
        <w:t>Alternative</w:t>
      </w:r>
      <w:r w:rsidRPr="00A01317">
        <w:rPr>
          <w:i/>
          <w:iCs/>
          <w:sz w:val="20"/>
          <w:szCs w:val="20"/>
          <w:lang w:val="en-GB"/>
        </w:rPr>
        <w:t xml:space="preserve"> </w:t>
      </w:r>
      <w:r w:rsidRPr="00A01317">
        <w:rPr>
          <w:b/>
          <w:bCs/>
          <w:i/>
          <w:iCs/>
          <w:sz w:val="20"/>
          <w:szCs w:val="20"/>
          <w:lang w:val="en-GB"/>
        </w:rPr>
        <w:t>2</w:t>
      </w:r>
      <w:r w:rsidRPr="00A01317">
        <w:rPr>
          <w:i/>
          <w:iCs/>
          <w:sz w:val="20"/>
          <w:szCs w:val="20"/>
          <w:lang w:val="en-GB"/>
        </w:rPr>
        <w:t xml:space="preserve">: A UE does not expect to receive configuration of two different serving cells with different </w:t>
      </w:r>
      <w:proofErr w:type="spellStart"/>
      <w:r w:rsidRPr="00A01317">
        <w:rPr>
          <w:i/>
          <w:iCs/>
          <w:sz w:val="20"/>
          <w:szCs w:val="20"/>
          <w:lang w:val="en-GB"/>
        </w:rPr>
        <w:t>srs</w:t>
      </w:r>
      <w:proofErr w:type="spellEnd"/>
      <w:r w:rsidRPr="00A01317">
        <w:rPr>
          <w:i/>
          <w:iCs/>
          <w:sz w:val="20"/>
          <w:szCs w:val="20"/>
          <w:lang w:val="en-GB"/>
        </w:rPr>
        <w:t xml:space="preserve">-TPC-PDCCH-Group values, having a same monitoring cell inside their corresponding </w:t>
      </w:r>
      <w:proofErr w:type="spellStart"/>
      <w:r w:rsidRPr="00A01317">
        <w:rPr>
          <w:i/>
          <w:iCs/>
          <w:sz w:val="20"/>
          <w:szCs w:val="20"/>
          <w:lang w:val="en-GB"/>
        </w:rPr>
        <w:t>monitoringCells</w:t>
      </w:r>
      <w:proofErr w:type="spellEnd"/>
      <w:r w:rsidRPr="00A01317">
        <w:rPr>
          <w:i/>
          <w:iCs/>
          <w:sz w:val="20"/>
          <w:szCs w:val="20"/>
          <w:lang w:val="en-GB"/>
        </w:rPr>
        <w:t xml:space="preserve"> configuration.</w:t>
      </w:r>
    </w:p>
    <w:p w14:paraId="66907B5F" w14:textId="277B2283" w:rsidR="00410559" w:rsidRPr="0002193F" w:rsidRDefault="00410559" w:rsidP="00776655">
      <w:pPr>
        <w:spacing w:after="0"/>
        <w:jc w:val="both"/>
        <w:rPr>
          <w:sz w:val="24"/>
          <w:szCs w:val="24"/>
          <w:lang w:val="en-GB"/>
        </w:rPr>
      </w:pPr>
      <w:r w:rsidRPr="0002193F">
        <w:rPr>
          <w:sz w:val="24"/>
          <w:szCs w:val="24"/>
          <w:lang w:val="en-GB"/>
        </w:rPr>
        <w:t xml:space="preserve">We make the following proposals: </w:t>
      </w:r>
    </w:p>
    <w:p w14:paraId="1C8A63A9" w14:textId="77777777" w:rsidR="00410559" w:rsidRPr="00410559" w:rsidRDefault="00410559" w:rsidP="00776655">
      <w:pPr>
        <w:spacing w:after="0"/>
        <w:jc w:val="both"/>
        <w:rPr>
          <w:sz w:val="20"/>
          <w:szCs w:val="20"/>
          <w:lang w:val="en-GB"/>
        </w:rPr>
      </w:pPr>
    </w:p>
    <w:p w14:paraId="41C99880" w14:textId="13533B88" w:rsidR="0002193F" w:rsidRPr="00550679" w:rsidRDefault="0002193F" w:rsidP="0002193F">
      <w:pPr>
        <w:spacing w:after="0"/>
        <w:rPr>
          <w:rFonts w:eastAsia="Microsoft YaHei"/>
          <w:b/>
          <w:bCs/>
          <w:i/>
          <w:sz w:val="20"/>
          <w:szCs w:val="20"/>
        </w:rPr>
      </w:pPr>
      <w:r>
        <w:rPr>
          <w:rFonts w:eastAsia="Microsoft YaHei" w:hint="eastAsia"/>
          <w:b/>
          <w:bCs/>
          <w:i/>
          <w:sz w:val="20"/>
          <w:szCs w:val="20"/>
        </w:rPr>
        <w:t>Proposal</w:t>
      </w:r>
      <w:r>
        <w:rPr>
          <w:rFonts w:eastAsia="Microsoft YaHei"/>
          <w:b/>
          <w:bCs/>
          <w:i/>
          <w:sz w:val="20"/>
          <w:szCs w:val="20"/>
        </w:rPr>
        <w:t xml:space="preserve"> 1</w:t>
      </w:r>
      <w:r>
        <w:rPr>
          <w:rFonts w:eastAsia="Microsoft YaHei" w:hint="eastAsia"/>
          <w:b/>
          <w:bCs/>
          <w:i/>
          <w:sz w:val="20"/>
          <w:szCs w:val="20"/>
        </w:rPr>
        <w:t xml:space="preserve">: </w:t>
      </w:r>
      <w:r>
        <w:rPr>
          <w:rFonts w:eastAsia="Microsoft YaHei"/>
          <w:b/>
          <w:bCs/>
          <w:i/>
          <w:sz w:val="20"/>
          <w:szCs w:val="20"/>
        </w:rPr>
        <w:t>Clarify that o</w:t>
      </w:r>
      <w:r w:rsidRPr="00190719">
        <w:rPr>
          <w:rFonts w:eastAsia="Microsoft YaHei"/>
          <w:b/>
          <w:bCs/>
          <w:i/>
          <w:sz w:val="20"/>
          <w:szCs w:val="20"/>
        </w:rPr>
        <w:t>nly one set of serving cells can be configured if the SRS request field is not present in DCI Format 2_3 and i</w:t>
      </w:r>
      <w:r w:rsidRPr="00190719">
        <w:rPr>
          <w:rFonts w:eastAsia="Microsoft YaHei" w:hint="eastAsia"/>
          <w:b/>
          <w:bCs/>
          <w:i/>
          <w:sz w:val="20"/>
          <w:szCs w:val="20"/>
        </w:rPr>
        <w:t xml:space="preserve">f the UE is configured with higher layer parameter </w:t>
      </w:r>
      <w:proofErr w:type="spellStart"/>
      <w:r w:rsidRPr="00190719">
        <w:rPr>
          <w:rFonts w:eastAsia="Microsoft YaHei"/>
          <w:b/>
          <w:bCs/>
          <w:i/>
          <w:sz w:val="20"/>
          <w:szCs w:val="20"/>
        </w:rPr>
        <w:t>srs</w:t>
      </w:r>
      <w:proofErr w:type="spellEnd"/>
      <w:r w:rsidRPr="00190719">
        <w:rPr>
          <w:rFonts w:eastAsia="Microsoft YaHei"/>
          <w:b/>
          <w:bCs/>
          <w:i/>
          <w:sz w:val="20"/>
          <w:szCs w:val="20"/>
        </w:rPr>
        <w:t>-TPC-PDCCH-Group</w:t>
      </w:r>
      <w:r w:rsidRPr="00190719">
        <w:rPr>
          <w:rFonts w:eastAsia="Microsoft YaHei" w:hint="eastAsia"/>
          <w:b/>
          <w:bCs/>
          <w:i/>
          <w:sz w:val="20"/>
          <w:szCs w:val="20"/>
        </w:rPr>
        <w:t xml:space="preserve"> = </w:t>
      </w:r>
      <w:proofErr w:type="spellStart"/>
      <w:r w:rsidRPr="00190719">
        <w:rPr>
          <w:rFonts w:eastAsia="Microsoft YaHei" w:hint="eastAsia"/>
          <w:b/>
          <w:bCs/>
          <w:i/>
          <w:sz w:val="20"/>
          <w:szCs w:val="20"/>
        </w:rPr>
        <w:t>typeA</w:t>
      </w:r>
      <w:proofErr w:type="spellEnd"/>
      <w:r w:rsidRPr="00190719">
        <w:rPr>
          <w:rFonts w:eastAsia="Microsoft YaHei"/>
          <w:b/>
          <w:bCs/>
          <w:i/>
          <w:sz w:val="20"/>
          <w:szCs w:val="20"/>
        </w:rPr>
        <w:t>.</w:t>
      </w:r>
      <w:r>
        <w:rPr>
          <w:rFonts w:eastAsia="Microsoft YaHei"/>
          <w:b/>
          <w:bCs/>
          <w:i/>
          <w:sz w:val="20"/>
          <w:szCs w:val="20"/>
        </w:rPr>
        <w:t xml:space="preserve"> (Draft CR [</w:t>
      </w:r>
      <w:r>
        <w:rPr>
          <w:rFonts w:eastAsia="Microsoft YaHei"/>
          <w:b/>
          <w:bCs/>
          <w:i/>
          <w:sz w:val="20"/>
          <w:szCs w:val="20"/>
        </w:rPr>
        <w:t>2]</w:t>
      </w:r>
      <w:r>
        <w:rPr>
          <w:rFonts w:eastAsia="Microsoft YaHei"/>
          <w:b/>
          <w:bCs/>
          <w:i/>
          <w:sz w:val="20"/>
          <w:szCs w:val="20"/>
        </w:rPr>
        <w:t>)</w:t>
      </w:r>
    </w:p>
    <w:p w14:paraId="27840511" w14:textId="77777777" w:rsidR="00410559" w:rsidRPr="00410559" w:rsidRDefault="00410559" w:rsidP="00776655">
      <w:pPr>
        <w:spacing w:after="0"/>
        <w:jc w:val="both"/>
        <w:rPr>
          <w:i/>
          <w:sz w:val="20"/>
          <w:szCs w:val="20"/>
          <w:lang w:val="en-GB"/>
        </w:rPr>
      </w:pPr>
    </w:p>
    <w:p w14:paraId="05D666F7" w14:textId="77777777" w:rsidR="0002193F" w:rsidRPr="00A01317" w:rsidRDefault="0002193F" w:rsidP="0002193F">
      <w:pPr>
        <w:spacing w:after="180" w:line="240" w:lineRule="auto"/>
        <w:jc w:val="both"/>
        <w:rPr>
          <w:i/>
          <w:iCs/>
          <w:sz w:val="20"/>
          <w:szCs w:val="20"/>
          <w:lang w:val="en-GB"/>
        </w:rPr>
      </w:pPr>
      <w:r w:rsidRPr="00A01317">
        <w:rPr>
          <w:b/>
          <w:bCs/>
          <w:sz w:val="20"/>
          <w:szCs w:val="20"/>
          <w:lang w:val="en-GB"/>
        </w:rPr>
        <w:t>Proposal</w:t>
      </w:r>
      <w:r>
        <w:rPr>
          <w:b/>
          <w:bCs/>
          <w:sz w:val="20"/>
          <w:szCs w:val="20"/>
          <w:lang w:val="en-GB"/>
        </w:rPr>
        <w:t xml:space="preserve"> 2</w:t>
      </w:r>
      <w:r w:rsidRPr="00A01317">
        <w:rPr>
          <w:b/>
          <w:bCs/>
          <w:sz w:val="20"/>
          <w:szCs w:val="20"/>
          <w:lang w:val="en-GB"/>
        </w:rPr>
        <w:t xml:space="preserve">: </w:t>
      </w:r>
      <w:r w:rsidRPr="00A01317">
        <w:rPr>
          <w:b/>
          <w:bCs/>
          <w:i/>
          <w:iCs/>
          <w:sz w:val="20"/>
          <w:szCs w:val="20"/>
          <w:lang w:val="en-GB"/>
        </w:rPr>
        <w:t xml:space="preserve">A UE does not expect to be configured </w:t>
      </w:r>
      <w:r w:rsidRPr="00A01317">
        <w:rPr>
          <w:rFonts w:hint="eastAsia"/>
          <w:b/>
          <w:bCs/>
          <w:i/>
          <w:iCs/>
          <w:sz w:val="20"/>
          <w:szCs w:val="20"/>
          <w:lang w:val="en-GB"/>
        </w:rPr>
        <w:t xml:space="preserve">simultaneously </w:t>
      </w:r>
      <w:r w:rsidRPr="00A01317">
        <w:rPr>
          <w:b/>
          <w:bCs/>
          <w:i/>
          <w:iCs/>
          <w:sz w:val="20"/>
          <w:szCs w:val="20"/>
          <w:lang w:val="en-GB"/>
        </w:rPr>
        <w:t xml:space="preserve">with a higher layer parameter </w:t>
      </w:r>
      <w:proofErr w:type="spellStart"/>
      <w:r w:rsidRPr="00A01317">
        <w:rPr>
          <w:b/>
          <w:bCs/>
          <w:i/>
          <w:iCs/>
          <w:sz w:val="20"/>
          <w:szCs w:val="20"/>
          <w:lang w:val="en-GB"/>
        </w:rPr>
        <w:t>srs</w:t>
      </w:r>
      <w:proofErr w:type="spellEnd"/>
      <w:r w:rsidRPr="00A01317">
        <w:rPr>
          <w:b/>
          <w:bCs/>
          <w:i/>
          <w:iCs/>
          <w:sz w:val="20"/>
          <w:szCs w:val="20"/>
          <w:lang w:val="en-GB"/>
        </w:rPr>
        <w:t xml:space="preserve">-TPC-PDCCH-Group = </w:t>
      </w:r>
      <w:proofErr w:type="spellStart"/>
      <w:r w:rsidRPr="00A01317">
        <w:rPr>
          <w:b/>
          <w:bCs/>
          <w:i/>
          <w:iCs/>
          <w:sz w:val="20"/>
          <w:szCs w:val="20"/>
          <w:lang w:val="en-GB"/>
        </w:rPr>
        <w:t>typeA</w:t>
      </w:r>
      <w:proofErr w:type="spellEnd"/>
      <w:r w:rsidRPr="00A01317">
        <w:rPr>
          <w:b/>
          <w:bCs/>
          <w:i/>
          <w:iCs/>
          <w:sz w:val="20"/>
          <w:szCs w:val="20"/>
          <w:lang w:val="en-GB"/>
        </w:rPr>
        <w:t xml:space="preserve"> and a higher layer parameter </w:t>
      </w:r>
      <w:proofErr w:type="spellStart"/>
      <w:r w:rsidRPr="00A01317">
        <w:rPr>
          <w:b/>
          <w:bCs/>
          <w:i/>
          <w:iCs/>
          <w:sz w:val="20"/>
          <w:szCs w:val="20"/>
          <w:lang w:val="en-GB"/>
        </w:rPr>
        <w:t>srs</w:t>
      </w:r>
      <w:proofErr w:type="spellEnd"/>
      <w:r w:rsidRPr="00A01317">
        <w:rPr>
          <w:b/>
          <w:bCs/>
          <w:i/>
          <w:iCs/>
          <w:sz w:val="20"/>
          <w:szCs w:val="20"/>
          <w:lang w:val="en-GB"/>
        </w:rPr>
        <w:t xml:space="preserve">-TPC-PDCCH-Group = </w:t>
      </w:r>
      <w:proofErr w:type="spellStart"/>
      <w:r w:rsidRPr="00A01317">
        <w:rPr>
          <w:b/>
          <w:bCs/>
          <w:i/>
          <w:iCs/>
          <w:sz w:val="20"/>
          <w:szCs w:val="20"/>
          <w:lang w:val="en-GB"/>
        </w:rPr>
        <w:t>typeB</w:t>
      </w:r>
      <w:proofErr w:type="spellEnd"/>
      <w:r w:rsidRPr="00A01317">
        <w:rPr>
          <w:b/>
          <w:bCs/>
          <w:i/>
          <w:iCs/>
          <w:sz w:val="20"/>
          <w:szCs w:val="20"/>
          <w:lang w:val="en-GB"/>
        </w:rPr>
        <w:t xml:space="preserve"> in two different serving cells. </w:t>
      </w:r>
      <w:r w:rsidRPr="00A01317">
        <w:rPr>
          <w:rFonts w:eastAsia="Microsoft YaHei"/>
          <w:b/>
          <w:bCs/>
          <w:i/>
          <w:sz w:val="20"/>
          <w:szCs w:val="20"/>
        </w:rPr>
        <w:t>(Draft CR [</w:t>
      </w:r>
      <w:r>
        <w:rPr>
          <w:rFonts w:eastAsia="Microsoft YaHei"/>
          <w:b/>
          <w:bCs/>
          <w:i/>
          <w:sz w:val="20"/>
          <w:szCs w:val="20"/>
        </w:rPr>
        <w:t>2</w:t>
      </w:r>
      <w:r w:rsidRPr="00A01317">
        <w:rPr>
          <w:rFonts w:eastAsia="Microsoft YaHei"/>
          <w:b/>
          <w:bCs/>
          <w:i/>
          <w:sz w:val="20"/>
          <w:szCs w:val="20"/>
        </w:rPr>
        <w:t>])</w:t>
      </w:r>
    </w:p>
    <w:p w14:paraId="09635B3E" w14:textId="7CF3706D" w:rsidR="00410559" w:rsidRPr="0002193F" w:rsidRDefault="00410559" w:rsidP="00776655">
      <w:pPr>
        <w:spacing w:after="0"/>
        <w:jc w:val="both"/>
        <w:rPr>
          <w:b/>
          <w:bCs/>
          <w:i/>
          <w:iCs/>
          <w:sz w:val="20"/>
          <w:szCs w:val="20"/>
        </w:rPr>
      </w:pPr>
      <w:r w:rsidRPr="0002193F">
        <w:rPr>
          <w:b/>
          <w:bCs/>
          <w:i/>
          <w:iCs/>
          <w:sz w:val="20"/>
          <w:szCs w:val="20"/>
        </w:rPr>
        <w:t xml:space="preserve">Proposal 3: Capture in the Chairman Notes the following </w:t>
      </w:r>
      <w:r w:rsidR="00453372" w:rsidRPr="0002193F">
        <w:rPr>
          <w:b/>
          <w:bCs/>
          <w:i/>
          <w:iCs/>
          <w:sz w:val="20"/>
          <w:szCs w:val="20"/>
        </w:rPr>
        <w:t>Conclusion</w:t>
      </w:r>
      <w:r w:rsidRPr="0002193F">
        <w:rPr>
          <w:b/>
          <w:bCs/>
          <w:i/>
          <w:iCs/>
          <w:sz w:val="20"/>
          <w:szCs w:val="20"/>
        </w:rPr>
        <w:t xml:space="preserve"> (no need of a CR) </w:t>
      </w:r>
    </w:p>
    <w:p w14:paraId="4EC26BE8" w14:textId="0D38B46D" w:rsidR="00410559" w:rsidRDefault="00410559" w:rsidP="00776655">
      <w:pPr>
        <w:pStyle w:val="ListParagraph"/>
        <w:numPr>
          <w:ilvl w:val="0"/>
          <w:numId w:val="11"/>
        </w:numPr>
        <w:spacing w:after="0"/>
        <w:ind w:firstLineChars="0"/>
        <w:jc w:val="both"/>
        <w:rPr>
          <w:b/>
          <w:bCs/>
          <w:i/>
          <w:iCs/>
          <w:sz w:val="20"/>
          <w:szCs w:val="20"/>
        </w:rPr>
      </w:pPr>
      <w:r w:rsidRPr="0002193F">
        <w:rPr>
          <w:b/>
          <w:bCs/>
          <w:i/>
          <w:iCs/>
          <w:sz w:val="20"/>
          <w:szCs w:val="20"/>
        </w:rPr>
        <w:t>In the type-B SRS carrier switching, the ordering of SRS transmissions follows the ordering of the blocks appearing the DCI.</w:t>
      </w:r>
    </w:p>
    <w:p w14:paraId="536E70E5" w14:textId="77777777" w:rsidR="0002193F" w:rsidRPr="0002193F" w:rsidRDefault="0002193F" w:rsidP="0002193F">
      <w:pPr>
        <w:pStyle w:val="ListParagraph"/>
        <w:spacing w:after="0"/>
        <w:ind w:left="720" w:firstLineChars="0" w:firstLine="0"/>
        <w:jc w:val="both"/>
        <w:rPr>
          <w:b/>
          <w:bCs/>
          <w:i/>
          <w:iCs/>
          <w:sz w:val="20"/>
          <w:szCs w:val="20"/>
        </w:rPr>
      </w:pPr>
    </w:p>
    <w:p w14:paraId="0F8A26DB" w14:textId="0ABF66DE" w:rsidR="00867427" w:rsidRPr="002A2CB9" w:rsidRDefault="00867427" w:rsidP="00867427">
      <w:pPr>
        <w:pStyle w:val="Heading1"/>
        <w:keepNext/>
        <w:keepLines/>
        <w:widowControl/>
        <w:numPr>
          <w:ilvl w:val="0"/>
          <w:numId w:val="5"/>
        </w:numPr>
        <w:pBdr>
          <w:top w:val="single" w:sz="12" w:space="3" w:color="auto"/>
        </w:pBdr>
        <w:tabs>
          <w:tab w:val="clear" w:pos="432"/>
          <w:tab w:val="left" w:pos="720"/>
        </w:tabs>
        <w:overflowPunct w:val="0"/>
        <w:spacing w:before="156" w:after="180"/>
        <w:textAlignment w:val="baseline"/>
        <w:rPr>
          <w:rFonts w:eastAsiaTheme="minorEastAsia" w:cs="Arial"/>
          <w:b w:val="0"/>
          <w:bCs w:val="0"/>
          <w:sz w:val="32"/>
          <w:szCs w:val="36"/>
        </w:rPr>
      </w:pPr>
      <w:r>
        <w:rPr>
          <w:sz w:val="28"/>
          <w:lang w:val="en-US"/>
        </w:rPr>
        <w:t>References</w:t>
      </w:r>
    </w:p>
    <w:p w14:paraId="0650C6A7" w14:textId="77777777" w:rsidR="00550679" w:rsidRDefault="00837851" w:rsidP="00550679">
      <w:pPr>
        <w:numPr>
          <w:ilvl w:val="0"/>
          <w:numId w:val="3"/>
        </w:numPr>
        <w:jc w:val="both"/>
      </w:pPr>
      <w:r>
        <w:t>TS 38.21</w:t>
      </w:r>
      <w:r>
        <w:rPr>
          <w:rFonts w:hint="eastAsia"/>
        </w:rPr>
        <w:t>2</w:t>
      </w:r>
      <w:r>
        <w:t xml:space="preserve">, NR; </w:t>
      </w:r>
      <w:r>
        <w:rPr>
          <w:rFonts w:hint="eastAsia"/>
        </w:rPr>
        <w:t>Multiplexing and channel coding</w:t>
      </w:r>
      <w:r>
        <w:t>, v15.</w:t>
      </w:r>
      <w:r w:rsidR="00A01317">
        <w:t>8.0</w:t>
      </w:r>
    </w:p>
    <w:p w14:paraId="2899D2B6" w14:textId="38A75410" w:rsidR="00550679" w:rsidRPr="00550679" w:rsidRDefault="00550679" w:rsidP="00550679">
      <w:pPr>
        <w:numPr>
          <w:ilvl w:val="0"/>
          <w:numId w:val="3"/>
        </w:numPr>
        <w:jc w:val="both"/>
      </w:pPr>
      <w:r w:rsidRPr="00550679">
        <w:t>R1-2002521</w:t>
      </w:r>
      <w:r w:rsidRPr="00550679">
        <w:t>, “</w:t>
      </w:r>
      <w:r w:rsidRPr="00550679">
        <w:t>Draft CR on type-A and Type-B Carrier Switching</w:t>
      </w:r>
      <w:r w:rsidRPr="00550679">
        <w:t>”, Qualcomm</w:t>
      </w:r>
    </w:p>
    <w:p w14:paraId="5FCD0523" w14:textId="588CB21C" w:rsidR="007325CC" w:rsidRPr="007325CC" w:rsidRDefault="007325CC" w:rsidP="007325CC">
      <w:pPr>
        <w:pStyle w:val="ListParagraph"/>
        <w:numPr>
          <w:ilvl w:val="0"/>
          <w:numId w:val="3"/>
        </w:numPr>
        <w:spacing w:after="0" w:line="240" w:lineRule="auto"/>
        <w:ind w:firstLineChars="0"/>
        <w:jc w:val="both"/>
      </w:pPr>
      <w:r w:rsidRPr="007325CC">
        <w:t>R1-1613787, List of agreements for SRS Carrier-Based Switching</w:t>
      </w:r>
      <w:r>
        <w:t>, Huawei</w:t>
      </w:r>
    </w:p>
    <w:p w14:paraId="0C420CB7" w14:textId="0FD123D3" w:rsidR="00867427" w:rsidRPr="002A2CB9" w:rsidRDefault="00867427" w:rsidP="00867427">
      <w:pPr>
        <w:pStyle w:val="Heading1"/>
        <w:keepNext/>
        <w:keepLines/>
        <w:widowControl/>
        <w:numPr>
          <w:ilvl w:val="0"/>
          <w:numId w:val="5"/>
        </w:numPr>
        <w:pBdr>
          <w:top w:val="single" w:sz="12" w:space="3" w:color="auto"/>
        </w:pBdr>
        <w:tabs>
          <w:tab w:val="clear" w:pos="432"/>
          <w:tab w:val="left" w:pos="720"/>
        </w:tabs>
        <w:overflowPunct w:val="0"/>
        <w:spacing w:before="156" w:after="180"/>
        <w:textAlignment w:val="baseline"/>
        <w:rPr>
          <w:rFonts w:eastAsiaTheme="minorEastAsia" w:cs="Arial"/>
          <w:b w:val="0"/>
          <w:bCs w:val="0"/>
          <w:sz w:val="32"/>
          <w:szCs w:val="36"/>
        </w:rPr>
      </w:pPr>
      <w:r>
        <w:rPr>
          <w:sz w:val="28"/>
          <w:lang w:val="en-US"/>
        </w:rPr>
        <w:t>Appendix</w:t>
      </w:r>
    </w:p>
    <w:p w14:paraId="3AC39A89" w14:textId="6713A1A8" w:rsidR="00867427" w:rsidRPr="00867427" w:rsidRDefault="00867427">
      <w:pPr>
        <w:rPr>
          <w:b/>
          <w:bCs/>
        </w:rPr>
      </w:pPr>
      <w:r w:rsidRPr="00867427">
        <w:rPr>
          <w:b/>
          <w:bCs/>
        </w:rPr>
        <w:t>38.331 SRS-</w:t>
      </w:r>
      <w:proofErr w:type="spellStart"/>
      <w:r w:rsidRPr="00867427">
        <w:rPr>
          <w:b/>
          <w:bCs/>
        </w:rPr>
        <w:t>CarrierSwitching</w:t>
      </w:r>
      <w:proofErr w:type="spellEnd"/>
      <w:r w:rsidR="00E72073">
        <w:rPr>
          <w:b/>
          <w:bCs/>
        </w:rPr>
        <w:t xml:space="preserve"> IE</w:t>
      </w:r>
    </w:p>
    <w:p w14:paraId="5286B6F2" w14:textId="77777777" w:rsidR="00867427" w:rsidRDefault="00867427" w:rsidP="0086742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szCs w:val="20"/>
          <w:lang w:val="en-GB" w:eastAsia="en-GB"/>
        </w:rPr>
      </w:pPr>
      <w:r>
        <w:rPr>
          <w:rFonts w:ascii="Courier New" w:eastAsia="Times New Roman" w:hAnsi="Courier New"/>
          <w:color w:val="808080"/>
          <w:sz w:val="16"/>
          <w:szCs w:val="20"/>
          <w:lang w:val="en-GB" w:eastAsia="en-GB"/>
        </w:rPr>
        <w:t>-- ASN1START</w:t>
      </w:r>
    </w:p>
    <w:p w14:paraId="15253C95" w14:textId="77777777" w:rsidR="00867427" w:rsidRDefault="00867427" w:rsidP="0086742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szCs w:val="20"/>
          <w:lang w:val="en-GB" w:eastAsia="en-GB"/>
        </w:rPr>
      </w:pPr>
      <w:r>
        <w:rPr>
          <w:rFonts w:ascii="Courier New" w:eastAsia="Times New Roman" w:hAnsi="Courier New"/>
          <w:color w:val="808080"/>
          <w:sz w:val="16"/>
          <w:szCs w:val="20"/>
          <w:lang w:val="en-GB" w:eastAsia="en-GB"/>
        </w:rPr>
        <w:t>-- TAG-SRS-CARRIERSWITCHING-START</w:t>
      </w:r>
    </w:p>
    <w:p w14:paraId="5091CB5D" w14:textId="77777777" w:rsidR="00867427" w:rsidRDefault="00867427" w:rsidP="0086742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en-GB"/>
        </w:rPr>
      </w:pPr>
    </w:p>
    <w:p w14:paraId="04338136" w14:textId="77777777" w:rsidR="00867427" w:rsidRDefault="00867427" w:rsidP="0086742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en-GB"/>
        </w:rPr>
      </w:pPr>
      <w:r>
        <w:rPr>
          <w:rFonts w:ascii="Courier New" w:eastAsia="Times New Roman" w:hAnsi="Courier New"/>
          <w:sz w:val="16"/>
          <w:szCs w:val="20"/>
          <w:lang w:val="en-GB" w:eastAsia="en-GB"/>
        </w:rPr>
        <w:t>SRS-</w:t>
      </w:r>
      <w:proofErr w:type="spellStart"/>
      <w:proofErr w:type="gramStart"/>
      <w:r>
        <w:rPr>
          <w:rFonts w:ascii="Courier New" w:eastAsia="Times New Roman" w:hAnsi="Courier New"/>
          <w:sz w:val="16"/>
          <w:szCs w:val="20"/>
          <w:lang w:val="en-GB" w:eastAsia="en-GB"/>
        </w:rPr>
        <w:t>CarrierSwitching</w:t>
      </w:r>
      <w:proofErr w:type="spellEnd"/>
      <w:r>
        <w:rPr>
          <w:rFonts w:ascii="Courier New" w:eastAsia="Times New Roman" w:hAnsi="Courier New"/>
          <w:sz w:val="16"/>
          <w:szCs w:val="20"/>
          <w:lang w:val="en-GB" w:eastAsia="en-GB"/>
        </w:rPr>
        <w:t xml:space="preserve"> ::=</w:t>
      </w:r>
      <w:proofErr w:type="gramEnd"/>
      <w:r>
        <w:rPr>
          <w:rFonts w:ascii="Courier New" w:eastAsia="Times New Roman" w:hAnsi="Courier New"/>
          <w:sz w:val="16"/>
          <w:szCs w:val="20"/>
          <w:lang w:val="en-GB" w:eastAsia="en-GB"/>
        </w:rPr>
        <w:t xml:space="preserve">            </w:t>
      </w:r>
      <w:r>
        <w:rPr>
          <w:rFonts w:ascii="Courier New" w:eastAsia="Times New Roman" w:hAnsi="Courier New"/>
          <w:color w:val="993366"/>
          <w:sz w:val="16"/>
          <w:szCs w:val="20"/>
          <w:lang w:val="en-GB" w:eastAsia="en-GB"/>
        </w:rPr>
        <w:t>SEQUENCE</w:t>
      </w:r>
      <w:r>
        <w:rPr>
          <w:rFonts w:ascii="Courier New" w:eastAsia="Times New Roman" w:hAnsi="Courier New"/>
          <w:sz w:val="16"/>
          <w:szCs w:val="20"/>
          <w:lang w:val="en-GB" w:eastAsia="en-GB"/>
        </w:rPr>
        <w:t xml:space="preserve"> {</w:t>
      </w:r>
    </w:p>
    <w:p w14:paraId="46F0A09A" w14:textId="77777777" w:rsidR="00867427" w:rsidRDefault="00867427" w:rsidP="0086742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szCs w:val="20"/>
          <w:lang w:val="en-GB" w:eastAsia="en-GB"/>
        </w:rPr>
      </w:pPr>
      <w:r>
        <w:rPr>
          <w:rFonts w:ascii="Courier New" w:eastAsia="Times New Roman" w:hAnsi="Courier New"/>
          <w:sz w:val="16"/>
          <w:szCs w:val="20"/>
          <w:lang w:val="en-GB" w:eastAsia="en-GB"/>
        </w:rPr>
        <w:t xml:space="preserve">    </w:t>
      </w:r>
      <w:proofErr w:type="spellStart"/>
      <w:r>
        <w:rPr>
          <w:rFonts w:ascii="Courier New" w:eastAsia="Times New Roman" w:hAnsi="Courier New"/>
          <w:sz w:val="16"/>
          <w:szCs w:val="20"/>
          <w:lang w:val="en-GB" w:eastAsia="en-GB"/>
        </w:rPr>
        <w:t>srs-SwitchFromServCellIndex</w:t>
      </w:r>
      <w:proofErr w:type="spellEnd"/>
      <w:r>
        <w:rPr>
          <w:rFonts w:ascii="Courier New" w:eastAsia="Times New Roman" w:hAnsi="Courier New"/>
          <w:sz w:val="16"/>
          <w:szCs w:val="20"/>
          <w:lang w:val="en-GB" w:eastAsia="en-GB"/>
        </w:rPr>
        <w:t xml:space="preserve">         </w:t>
      </w:r>
      <w:r>
        <w:rPr>
          <w:rFonts w:ascii="Courier New" w:eastAsia="Times New Roman" w:hAnsi="Courier New"/>
          <w:color w:val="993366"/>
          <w:sz w:val="16"/>
          <w:szCs w:val="20"/>
          <w:lang w:val="en-GB" w:eastAsia="en-GB"/>
        </w:rPr>
        <w:t>INTEGER</w:t>
      </w:r>
      <w:r>
        <w:rPr>
          <w:rFonts w:ascii="Courier New" w:eastAsia="Times New Roman" w:hAnsi="Courier New"/>
          <w:sz w:val="16"/>
          <w:szCs w:val="20"/>
          <w:lang w:val="en-GB" w:eastAsia="en-GB"/>
        </w:rPr>
        <w:t xml:space="preserve"> (</w:t>
      </w:r>
      <w:proofErr w:type="gramStart"/>
      <w:r>
        <w:rPr>
          <w:rFonts w:ascii="Courier New" w:eastAsia="Times New Roman" w:hAnsi="Courier New"/>
          <w:sz w:val="16"/>
          <w:szCs w:val="20"/>
          <w:lang w:val="en-GB" w:eastAsia="en-GB"/>
        </w:rPr>
        <w:t>0..</w:t>
      </w:r>
      <w:proofErr w:type="gramEnd"/>
      <w:r>
        <w:rPr>
          <w:rFonts w:ascii="Courier New" w:eastAsia="Times New Roman" w:hAnsi="Courier New"/>
          <w:sz w:val="16"/>
          <w:szCs w:val="20"/>
          <w:lang w:val="en-GB" w:eastAsia="en-GB"/>
        </w:rPr>
        <w:t xml:space="preserve">31)                           </w:t>
      </w:r>
      <w:r>
        <w:rPr>
          <w:rFonts w:ascii="Courier New" w:eastAsia="Times New Roman" w:hAnsi="Courier New"/>
          <w:color w:val="993366"/>
          <w:sz w:val="16"/>
          <w:szCs w:val="20"/>
          <w:lang w:val="en-GB" w:eastAsia="en-GB"/>
        </w:rPr>
        <w:t>OPTIONAL</w:t>
      </w:r>
      <w:r>
        <w:rPr>
          <w:rFonts w:ascii="Courier New" w:eastAsia="Times New Roman" w:hAnsi="Courier New"/>
          <w:sz w:val="16"/>
          <w:szCs w:val="20"/>
          <w:lang w:val="en-GB" w:eastAsia="en-GB"/>
        </w:rPr>
        <w:t xml:space="preserve">,   </w:t>
      </w:r>
      <w:r>
        <w:rPr>
          <w:rFonts w:ascii="Courier New" w:eastAsia="Times New Roman" w:hAnsi="Courier New"/>
          <w:color w:val="808080"/>
          <w:sz w:val="16"/>
          <w:szCs w:val="20"/>
          <w:lang w:val="en-GB" w:eastAsia="en-GB"/>
        </w:rPr>
        <w:t>-- Need M</w:t>
      </w:r>
    </w:p>
    <w:p w14:paraId="184DFF53" w14:textId="77777777" w:rsidR="00867427" w:rsidRDefault="00867427" w:rsidP="0086742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en-GB"/>
        </w:rPr>
      </w:pPr>
      <w:r>
        <w:rPr>
          <w:rFonts w:ascii="Courier New" w:eastAsia="Times New Roman" w:hAnsi="Courier New"/>
          <w:sz w:val="16"/>
          <w:szCs w:val="20"/>
          <w:lang w:val="en-GB" w:eastAsia="en-GB"/>
        </w:rPr>
        <w:t xml:space="preserve">    </w:t>
      </w:r>
      <w:proofErr w:type="spellStart"/>
      <w:r>
        <w:rPr>
          <w:rFonts w:ascii="Courier New" w:eastAsia="Times New Roman" w:hAnsi="Courier New"/>
          <w:sz w:val="16"/>
          <w:szCs w:val="20"/>
          <w:lang w:val="en-GB" w:eastAsia="en-GB"/>
        </w:rPr>
        <w:t>srs-SwitchFromCarrier</w:t>
      </w:r>
      <w:proofErr w:type="spellEnd"/>
      <w:r>
        <w:rPr>
          <w:rFonts w:ascii="Courier New" w:eastAsia="Times New Roman" w:hAnsi="Courier New"/>
          <w:sz w:val="16"/>
          <w:szCs w:val="20"/>
          <w:lang w:val="en-GB" w:eastAsia="en-GB"/>
        </w:rPr>
        <w:t xml:space="preserve">               </w:t>
      </w:r>
      <w:r>
        <w:rPr>
          <w:rFonts w:ascii="Courier New" w:eastAsia="Times New Roman" w:hAnsi="Courier New"/>
          <w:color w:val="993366"/>
          <w:sz w:val="16"/>
          <w:szCs w:val="20"/>
          <w:lang w:val="en-GB" w:eastAsia="en-GB"/>
        </w:rPr>
        <w:t>ENUMERATED</w:t>
      </w:r>
      <w:r>
        <w:rPr>
          <w:rFonts w:ascii="Courier New" w:eastAsia="Times New Roman" w:hAnsi="Courier New"/>
          <w:sz w:val="16"/>
          <w:szCs w:val="20"/>
          <w:lang w:val="en-GB" w:eastAsia="en-GB"/>
        </w:rPr>
        <w:t xml:space="preserve"> {</w:t>
      </w:r>
      <w:proofErr w:type="spellStart"/>
      <w:r>
        <w:rPr>
          <w:rFonts w:ascii="Courier New" w:eastAsia="Times New Roman" w:hAnsi="Courier New"/>
          <w:sz w:val="16"/>
          <w:szCs w:val="20"/>
          <w:lang w:val="en-GB" w:eastAsia="en-GB"/>
        </w:rPr>
        <w:t>sUL</w:t>
      </w:r>
      <w:proofErr w:type="spellEnd"/>
      <w:r>
        <w:rPr>
          <w:rFonts w:ascii="Courier New" w:eastAsia="Times New Roman" w:hAnsi="Courier New"/>
          <w:sz w:val="16"/>
          <w:szCs w:val="20"/>
          <w:lang w:val="en-GB" w:eastAsia="en-GB"/>
        </w:rPr>
        <w:t xml:space="preserve">, </w:t>
      </w:r>
      <w:proofErr w:type="spellStart"/>
      <w:r>
        <w:rPr>
          <w:rFonts w:ascii="Courier New" w:eastAsia="Times New Roman" w:hAnsi="Courier New"/>
          <w:sz w:val="16"/>
          <w:szCs w:val="20"/>
          <w:lang w:val="en-GB" w:eastAsia="en-GB"/>
        </w:rPr>
        <w:t>nUL</w:t>
      </w:r>
      <w:proofErr w:type="spellEnd"/>
      <w:r>
        <w:rPr>
          <w:rFonts w:ascii="Courier New" w:eastAsia="Times New Roman" w:hAnsi="Courier New"/>
          <w:sz w:val="16"/>
          <w:szCs w:val="20"/>
          <w:lang w:val="en-GB" w:eastAsia="en-GB"/>
        </w:rPr>
        <w:t>},</w:t>
      </w:r>
    </w:p>
    <w:p w14:paraId="0348E2A8" w14:textId="77777777" w:rsidR="00867427" w:rsidRPr="00867427" w:rsidRDefault="00867427" w:rsidP="0086742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en-GB"/>
        </w:rPr>
      </w:pPr>
      <w:r>
        <w:rPr>
          <w:rFonts w:ascii="Courier New" w:eastAsia="Times New Roman" w:hAnsi="Courier New"/>
          <w:sz w:val="16"/>
          <w:szCs w:val="20"/>
          <w:lang w:val="en-GB" w:eastAsia="en-GB"/>
        </w:rPr>
        <w:t xml:space="preserve">    </w:t>
      </w:r>
      <w:proofErr w:type="spellStart"/>
      <w:r>
        <w:rPr>
          <w:rFonts w:ascii="Courier New" w:eastAsia="Times New Roman" w:hAnsi="Courier New"/>
          <w:sz w:val="16"/>
          <w:szCs w:val="20"/>
          <w:lang w:val="en-GB" w:eastAsia="en-GB"/>
        </w:rPr>
        <w:t>srs</w:t>
      </w:r>
      <w:proofErr w:type="spellEnd"/>
      <w:r>
        <w:rPr>
          <w:rFonts w:ascii="Courier New" w:eastAsia="Times New Roman" w:hAnsi="Courier New"/>
          <w:sz w:val="16"/>
          <w:szCs w:val="20"/>
          <w:lang w:val="en-GB" w:eastAsia="en-GB"/>
        </w:rPr>
        <w:t xml:space="preserve">-TPC-PDCCH-Group                 </w:t>
      </w:r>
      <w:r w:rsidRPr="00867427">
        <w:rPr>
          <w:rFonts w:ascii="Courier New" w:eastAsia="Times New Roman" w:hAnsi="Courier New"/>
          <w:color w:val="993366"/>
          <w:sz w:val="16"/>
          <w:szCs w:val="20"/>
          <w:lang w:val="en-GB" w:eastAsia="en-GB"/>
        </w:rPr>
        <w:t>CHOICE</w:t>
      </w:r>
      <w:r w:rsidRPr="00867427">
        <w:rPr>
          <w:rFonts w:ascii="Courier New" w:eastAsia="Times New Roman" w:hAnsi="Courier New"/>
          <w:sz w:val="16"/>
          <w:szCs w:val="20"/>
          <w:lang w:val="en-GB" w:eastAsia="en-GB"/>
        </w:rPr>
        <w:t xml:space="preserve"> {</w:t>
      </w:r>
    </w:p>
    <w:p w14:paraId="1E2BEFCB" w14:textId="77777777" w:rsidR="00867427" w:rsidRPr="00867427" w:rsidRDefault="00867427" w:rsidP="0086742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en-GB"/>
        </w:rPr>
      </w:pPr>
      <w:r w:rsidRPr="00867427">
        <w:rPr>
          <w:rFonts w:ascii="Courier New" w:eastAsia="Times New Roman" w:hAnsi="Courier New"/>
          <w:sz w:val="16"/>
          <w:szCs w:val="20"/>
          <w:lang w:val="en-GB" w:eastAsia="en-GB"/>
        </w:rPr>
        <w:t xml:space="preserve">        </w:t>
      </w:r>
      <w:proofErr w:type="spellStart"/>
      <w:r w:rsidRPr="00867427">
        <w:rPr>
          <w:rFonts w:ascii="Courier New" w:eastAsia="Times New Roman" w:hAnsi="Courier New"/>
          <w:sz w:val="16"/>
          <w:szCs w:val="20"/>
          <w:lang w:val="en-GB" w:eastAsia="en-GB"/>
        </w:rPr>
        <w:t>typeA</w:t>
      </w:r>
      <w:proofErr w:type="spellEnd"/>
      <w:r w:rsidRPr="00867427">
        <w:rPr>
          <w:rFonts w:ascii="Courier New" w:eastAsia="Times New Roman" w:hAnsi="Courier New"/>
          <w:sz w:val="16"/>
          <w:szCs w:val="20"/>
          <w:lang w:val="en-GB" w:eastAsia="en-GB"/>
        </w:rPr>
        <w:t xml:space="preserve">                               </w:t>
      </w:r>
      <w:r w:rsidRPr="00867427">
        <w:rPr>
          <w:rFonts w:ascii="Courier New" w:eastAsia="Times New Roman" w:hAnsi="Courier New"/>
          <w:color w:val="993366"/>
          <w:sz w:val="16"/>
          <w:szCs w:val="20"/>
          <w:lang w:val="en-GB" w:eastAsia="en-GB"/>
        </w:rPr>
        <w:t>SEQUENCE</w:t>
      </w:r>
      <w:r w:rsidRPr="00867427">
        <w:rPr>
          <w:rFonts w:ascii="Courier New" w:eastAsia="Times New Roman" w:hAnsi="Courier New"/>
          <w:sz w:val="16"/>
          <w:szCs w:val="20"/>
          <w:lang w:val="en-GB" w:eastAsia="en-GB"/>
        </w:rPr>
        <w:t xml:space="preserve"> (</w:t>
      </w:r>
      <w:r w:rsidRPr="00867427">
        <w:rPr>
          <w:rFonts w:ascii="Courier New" w:eastAsia="Times New Roman" w:hAnsi="Courier New"/>
          <w:color w:val="993366"/>
          <w:sz w:val="16"/>
          <w:szCs w:val="20"/>
          <w:lang w:val="en-GB" w:eastAsia="en-GB"/>
        </w:rPr>
        <w:t>SIZE</w:t>
      </w:r>
      <w:r w:rsidRPr="00867427">
        <w:rPr>
          <w:rFonts w:ascii="Courier New" w:eastAsia="Times New Roman" w:hAnsi="Courier New"/>
          <w:sz w:val="16"/>
          <w:szCs w:val="20"/>
          <w:lang w:val="en-GB" w:eastAsia="en-GB"/>
        </w:rPr>
        <w:t xml:space="preserve"> (</w:t>
      </w:r>
      <w:proofErr w:type="gramStart"/>
      <w:r w:rsidRPr="00867427">
        <w:rPr>
          <w:rFonts w:ascii="Courier New" w:eastAsia="Times New Roman" w:hAnsi="Courier New"/>
          <w:sz w:val="16"/>
          <w:szCs w:val="20"/>
          <w:lang w:val="en-GB" w:eastAsia="en-GB"/>
        </w:rPr>
        <w:t>1..</w:t>
      </w:r>
      <w:proofErr w:type="gramEnd"/>
      <w:r w:rsidRPr="00867427">
        <w:rPr>
          <w:rFonts w:ascii="Courier New" w:eastAsia="Times New Roman" w:hAnsi="Courier New"/>
          <w:sz w:val="16"/>
          <w:szCs w:val="20"/>
          <w:lang w:val="en-GB" w:eastAsia="en-GB"/>
        </w:rPr>
        <w:t>32))</w:t>
      </w:r>
      <w:r w:rsidRPr="00867427">
        <w:rPr>
          <w:rFonts w:ascii="Courier New" w:eastAsia="Times New Roman" w:hAnsi="Courier New"/>
          <w:color w:val="993366"/>
          <w:sz w:val="16"/>
          <w:szCs w:val="20"/>
          <w:lang w:val="en-GB" w:eastAsia="en-GB"/>
        </w:rPr>
        <w:t xml:space="preserve"> OF</w:t>
      </w:r>
      <w:r w:rsidRPr="00867427">
        <w:rPr>
          <w:rFonts w:ascii="Courier New" w:eastAsia="Times New Roman" w:hAnsi="Courier New"/>
          <w:sz w:val="16"/>
          <w:szCs w:val="20"/>
          <w:lang w:val="en-GB" w:eastAsia="en-GB"/>
        </w:rPr>
        <w:t xml:space="preserve"> SRS-TPC-PDCCH-Config,</w:t>
      </w:r>
    </w:p>
    <w:p w14:paraId="169B1166" w14:textId="77777777" w:rsidR="00867427" w:rsidRPr="00867427" w:rsidRDefault="00867427" w:rsidP="0086742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en-GB"/>
        </w:rPr>
      </w:pPr>
      <w:r w:rsidRPr="00867427">
        <w:rPr>
          <w:rFonts w:ascii="Courier New" w:eastAsia="Times New Roman" w:hAnsi="Courier New"/>
          <w:sz w:val="16"/>
          <w:szCs w:val="20"/>
          <w:lang w:val="en-GB" w:eastAsia="en-GB"/>
        </w:rPr>
        <w:t xml:space="preserve">        </w:t>
      </w:r>
      <w:proofErr w:type="spellStart"/>
      <w:r w:rsidRPr="00867427">
        <w:rPr>
          <w:rFonts w:ascii="Courier New" w:eastAsia="Times New Roman" w:hAnsi="Courier New"/>
          <w:sz w:val="16"/>
          <w:szCs w:val="20"/>
          <w:lang w:val="en-GB" w:eastAsia="en-GB"/>
        </w:rPr>
        <w:t>typeB</w:t>
      </w:r>
      <w:proofErr w:type="spellEnd"/>
      <w:r w:rsidRPr="00867427">
        <w:rPr>
          <w:rFonts w:ascii="Courier New" w:eastAsia="Times New Roman" w:hAnsi="Courier New"/>
          <w:sz w:val="16"/>
          <w:szCs w:val="20"/>
          <w:lang w:val="en-GB" w:eastAsia="en-GB"/>
        </w:rPr>
        <w:t xml:space="preserve">                               SRS-TPC-PDCCH-Config</w:t>
      </w:r>
    </w:p>
    <w:p w14:paraId="55F72795" w14:textId="77777777" w:rsidR="00867427" w:rsidRDefault="00867427" w:rsidP="0086742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szCs w:val="20"/>
          <w:lang w:val="en-GB" w:eastAsia="en-GB"/>
        </w:rPr>
      </w:pPr>
      <w:r w:rsidRPr="00867427">
        <w:rPr>
          <w:rFonts w:ascii="Courier New" w:eastAsia="Times New Roman" w:hAnsi="Courier New"/>
          <w:sz w:val="16"/>
          <w:szCs w:val="20"/>
          <w:lang w:val="en-GB" w:eastAsia="en-GB"/>
        </w:rPr>
        <w:t xml:space="preserve">    </w:t>
      </w:r>
      <w:proofErr w:type="gramStart"/>
      <w:r w:rsidRPr="00867427">
        <w:rPr>
          <w:rFonts w:ascii="Courier New" w:eastAsia="Times New Roman" w:hAnsi="Courier New"/>
          <w:sz w:val="16"/>
          <w:szCs w:val="20"/>
          <w:lang w:val="en-GB" w:eastAsia="en-GB"/>
        </w:rPr>
        <w:t>}</w:t>
      </w:r>
      <w:r>
        <w:rPr>
          <w:rFonts w:ascii="Courier New" w:eastAsia="Times New Roman" w:hAnsi="Courier New"/>
          <w:sz w:val="16"/>
          <w:szCs w:val="20"/>
          <w:lang w:val="en-GB" w:eastAsia="en-GB"/>
        </w:rPr>
        <w:t xml:space="preserve">   </w:t>
      </w:r>
      <w:proofErr w:type="gramEnd"/>
      <w:r>
        <w:rPr>
          <w:rFonts w:ascii="Courier New" w:eastAsia="Times New Roman" w:hAnsi="Courier New"/>
          <w:sz w:val="16"/>
          <w:szCs w:val="20"/>
          <w:lang w:val="en-GB" w:eastAsia="en-GB"/>
        </w:rPr>
        <w:t xml:space="preserve">                                                                         </w:t>
      </w:r>
      <w:r>
        <w:rPr>
          <w:rFonts w:ascii="Courier New" w:eastAsia="Times New Roman" w:hAnsi="Courier New"/>
          <w:color w:val="993366"/>
          <w:sz w:val="16"/>
          <w:szCs w:val="20"/>
          <w:lang w:val="en-GB" w:eastAsia="en-GB"/>
        </w:rPr>
        <w:t>OPTIONAL</w:t>
      </w:r>
      <w:r>
        <w:rPr>
          <w:rFonts w:ascii="Courier New" w:eastAsia="Times New Roman" w:hAnsi="Courier New"/>
          <w:sz w:val="16"/>
          <w:szCs w:val="20"/>
          <w:lang w:val="en-GB" w:eastAsia="en-GB"/>
        </w:rPr>
        <w:t xml:space="preserve">,   </w:t>
      </w:r>
      <w:r>
        <w:rPr>
          <w:rFonts w:ascii="Courier New" w:eastAsia="Times New Roman" w:hAnsi="Courier New"/>
          <w:color w:val="808080"/>
          <w:sz w:val="16"/>
          <w:szCs w:val="20"/>
          <w:lang w:val="en-GB" w:eastAsia="en-GB"/>
        </w:rPr>
        <w:t>-- Need M</w:t>
      </w:r>
    </w:p>
    <w:p w14:paraId="05B65B72" w14:textId="77777777" w:rsidR="00867427" w:rsidRDefault="00867427" w:rsidP="0086742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szCs w:val="20"/>
          <w:lang w:val="en-GB" w:eastAsia="en-GB"/>
        </w:rPr>
      </w:pPr>
      <w:r>
        <w:rPr>
          <w:rFonts w:ascii="Courier New" w:eastAsia="Times New Roman" w:hAnsi="Courier New"/>
          <w:sz w:val="16"/>
          <w:szCs w:val="20"/>
          <w:lang w:val="en-GB" w:eastAsia="en-GB"/>
        </w:rPr>
        <w:t xml:space="preserve">    </w:t>
      </w:r>
      <w:proofErr w:type="spellStart"/>
      <w:r>
        <w:rPr>
          <w:rFonts w:ascii="Courier New" w:eastAsia="Times New Roman" w:hAnsi="Courier New"/>
          <w:sz w:val="16"/>
          <w:szCs w:val="20"/>
          <w:lang w:val="en-GB" w:eastAsia="en-GB"/>
        </w:rPr>
        <w:t>monitoringCells</w:t>
      </w:r>
      <w:proofErr w:type="spellEnd"/>
      <w:r>
        <w:rPr>
          <w:rFonts w:ascii="Courier New" w:eastAsia="Times New Roman" w:hAnsi="Courier New"/>
          <w:sz w:val="16"/>
          <w:szCs w:val="20"/>
          <w:lang w:val="en-GB" w:eastAsia="en-GB"/>
        </w:rPr>
        <w:t xml:space="preserve">                     </w:t>
      </w:r>
      <w:r>
        <w:rPr>
          <w:rFonts w:ascii="Courier New" w:eastAsia="Times New Roman" w:hAnsi="Courier New"/>
          <w:color w:val="993366"/>
          <w:sz w:val="16"/>
          <w:szCs w:val="20"/>
          <w:lang w:val="en-GB" w:eastAsia="en-GB"/>
        </w:rPr>
        <w:t>SEQUENCE</w:t>
      </w:r>
      <w:r>
        <w:rPr>
          <w:rFonts w:ascii="Courier New" w:eastAsia="Times New Roman" w:hAnsi="Courier New"/>
          <w:sz w:val="16"/>
          <w:szCs w:val="20"/>
          <w:lang w:val="en-GB" w:eastAsia="en-GB"/>
        </w:rPr>
        <w:t xml:space="preserve"> (</w:t>
      </w:r>
      <w:r>
        <w:rPr>
          <w:rFonts w:ascii="Courier New" w:eastAsia="Times New Roman" w:hAnsi="Courier New"/>
          <w:color w:val="993366"/>
          <w:sz w:val="16"/>
          <w:szCs w:val="20"/>
          <w:lang w:val="en-GB" w:eastAsia="en-GB"/>
        </w:rPr>
        <w:t>SIZE</w:t>
      </w:r>
      <w:r>
        <w:rPr>
          <w:rFonts w:ascii="Courier New" w:eastAsia="Times New Roman" w:hAnsi="Courier New"/>
          <w:sz w:val="16"/>
          <w:szCs w:val="20"/>
          <w:lang w:val="en-GB" w:eastAsia="en-GB"/>
        </w:rPr>
        <w:t xml:space="preserve"> (</w:t>
      </w:r>
      <w:proofErr w:type="gramStart"/>
      <w:r>
        <w:rPr>
          <w:rFonts w:ascii="Courier New" w:eastAsia="Times New Roman" w:hAnsi="Courier New"/>
          <w:sz w:val="16"/>
          <w:szCs w:val="20"/>
          <w:lang w:val="en-GB" w:eastAsia="en-GB"/>
        </w:rPr>
        <w:t>1..</w:t>
      </w:r>
      <w:proofErr w:type="gramEnd"/>
      <w:r>
        <w:rPr>
          <w:rFonts w:ascii="Courier New" w:eastAsia="Times New Roman" w:hAnsi="Courier New"/>
          <w:sz w:val="16"/>
          <w:szCs w:val="20"/>
          <w:lang w:val="en-GB" w:eastAsia="en-GB"/>
        </w:rPr>
        <w:t>maxNrofServingCells))</w:t>
      </w:r>
      <w:r>
        <w:rPr>
          <w:rFonts w:ascii="Courier New" w:eastAsia="Times New Roman" w:hAnsi="Courier New"/>
          <w:color w:val="993366"/>
          <w:sz w:val="16"/>
          <w:szCs w:val="20"/>
          <w:lang w:val="en-GB" w:eastAsia="en-GB"/>
        </w:rPr>
        <w:t xml:space="preserve"> OF</w:t>
      </w:r>
      <w:r>
        <w:rPr>
          <w:rFonts w:ascii="Courier New" w:eastAsia="Times New Roman" w:hAnsi="Courier New"/>
          <w:sz w:val="16"/>
          <w:szCs w:val="20"/>
          <w:lang w:val="en-GB" w:eastAsia="en-GB"/>
        </w:rPr>
        <w:t xml:space="preserve"> </w:t>
      </w:r>
      <w:proofErr w:type="spellStart"/>
      <w:r>
        <w:rPr>
          <w:rFonts w:ascii="Courier New" w:eastAsia="Times New Roman" w:hAnsi="Courier New"/>
          <w:sz w:val="16"/>
          <w:szCs w:val="20"/>
          <w:lang w:val="en-GB" w:eastAsia="en-GB"/>
        </w:rPr>
        <w:t>ServCellIndex</w:t>
      </w:r>
      <w:proofErr w:type="spellEnd"/>
      <w:r>
        <w:rPr>
          <w:rFonts w:ascii="Courier New" w:eastAsia="Times New Roman" w:hAnsi="Courier New"/>
          <w:sz w:val="16"/>
          <w:szCs w:val="20"/>
          <w:lang w:val="en-GB" w:eastAsia="en-GB"/>
        </w:rPr>
        <w:t xml:space="preserve">               </w:t>
      </w:r>
      <w:r>
        <w:rPr>
          <w:rFonts w:ascii="Courier New" w:eastAsia="Times New Roman" w:hAnsi="Courier New"/>
          <w:color w:val="993366"/>
          <w:sz w:val="16"/>
          <w:szCs w:val="20"/>
          <w:lang w:val="en-GB" w:eastAsia="en-GB"/>
        </w:rPr>
        <w:t>OPTIONAL</w:t>
      </w:r>
      <w:r>
        <w:rPr>
          <w:rFonts w:ascii="Courier New" w:eastAsia="Times New Roman" w:hAnsi="Courier New"/>
          <w:sz w:val="16"/>
          <w:szCs w:val="20"/>
          <w:lang w:val="en-GB" w:eastAsia="en-GB"/>
        </w:rPr>
        <w:t xml:space="preserve">,   </w:t>
      </w:r>
      <w:r>
        <w:rPr>
          <w:rFonts w:ascii="Courier New" w:eastAsia="Times New Roman" w:hAnsi="Courier New"/>
          <w:color w:val="808080"/>
          <w:sz w:val="16"/>
          <w:szCs w:val="20"/>
          <w:lang w:val="en-GB" w:eastAsia="en-GB"/>
        </w:rPr>
        <w:t>-- Need M</w:t>
      </w:r>
    </w:p>
    <w:p w14:paraId="3FDECF80" w14:textId="77777777" w:rsidR="00867427" w:rsidRDefault="00867427" w:rsidP="0086742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en-GB"/>
        </w:rPr>
      </w:pPr>
      <w:r>
        <w:rPr>
          <w:rFonts w:ascii="Courier New" w:eastAsia="Times New Roman" w:hAnsi="Courier New"/>
          <w:sz w:val="16"/>
          <w:szCs w:val="20"/>
          <w:lang w:val="en-GB" w:eastAsia="en-GB"/>
        </w:rPr>
        <w:t xml:space="preserve">    ...</w:t>
      </w:r>
    </w:p>
    <w:p w14:paraId="61CB25FC" w14:textId="77777777" w:rsidR="00867427" w:rsidRDefault="00867427" w:rsidP="0086742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en-GB"/>
        </w:rPr>
      </w:pPr>
      <w:r>
        <w:rPr>
          <w:rFonts w:ascii="Courier New" w:eastAsia="Times New Roman" w:hAnsi="Courier New"/>
          <w:sz w:val="16"/>
          <w:szCs w:val="20"/>
          <w:lang w:val="en-GB" w:eastAsia="en-GB"/>
        </w:rPr>
        <w:t>}</w:t>
      </w:r>
    </w:p>
    <w:p w14:paraId="497D0F23" w14:textId="77777777" w:rsidR="00867427" w:rsidRDefault="00867427" w:rsidP="0086742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en-GB"/>
        </w:rPr>
      </w:pPr>
    </w:p>
    <w:p w14:paraId="5DBA7C58" w14:textId="77777777" w:rsidR="00867427" w:rsidRDefault="00867427" w:rsidP="0086742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en-GB"/>
        </w:rPr>
      </w:pPr>
      <w:bookmarkStart w:id="5" w:name="_Hlk512352962"/>
      <w:r>
        <w:rPr>
          <w:rFonts w:ascii="Courier New" w:eastAsia="Times New Roman" w:hAnsi="Courier New"/>
          <w:sz w:val="16"/>
          <w:szCs w:val="20"/>
          <w:lang w:val="en-GB" w:eastAsia="en-GB"/>
        </w:rPr>
        <w:t>SRS-TPC-PDCCH-</w:t>
      </w:r>
      <w:proofErr w:type="gramStart"/>
      <w:r>
        <w:rPr>
          <w:rFonts w:ascii="Courier New" w:eastAsia="Times New Roman" w:hAnsi="Courier New"/>
          <w:sz w:val="16"/>
          <w:szCs w:val="20"/>
          <w:lang w:val="en-GB" w:eastAsia="en-GB"/>
        </w:rPr>
        <w:t>Config ::=</w:t>
      </w:r>
      <w:proofErr w:type="gramEnd"/>
      <w:r>
        <w:rPr>
          <w:rFonts w:ascii="Courier New" w:eastAsia="Times New Roman" w:hAnsi="Courier New"/>
          <w:sz w:val="16"/>
          <w:szCs w:val="20"/>
          <w:lang w:val="en-GB" w:eastAsia="en-GB"/>
        </w:rPr>
        <w:t xml:space="preserve">            </w:t>
      </w:r>
      <w:r>
        <w:rPr>
          <w:rFonts w:ascii="Courier New" w:eastAsia="Times New Roman" w:hAnsi="Courier New"/>
          <w:color w:val="993366"/>
          <w:sz w:val="16"/>
          <w:szCs w:val="20"/>
          <w:lang w:val="en-GB" w:eastAsia="en-GB"/>
        </w:rPr>
        <w:t>SEQUENCE</w:t>
      </w:r>
      <w:r>
        <w:rPr>
          <w:rFonts w:ascii="Courier New" w:eastAsia="Times New Roman" w:hAnsi="Courier New"/>
          <w:sz w:val="16"/>
          <w:szCs w:val="20"/>
          <w:lang w:val="en-GB" w:eastAsia="en-GB"/>
        </w:rPr>
        <w:t xml:space="preserve"> {</w:t>
      </w:r>
    </w:p>
    <w:p w14:paraId="56411283" w14:textId="77777777" w:rsidR="00867427" w:rsidRDefault="00867427" w:rsidP="0086742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szCs w:val="20"/>
          <w:lang w:val="en-GB" w:eastAsia="en-GB"/>
        </w:rPr>
      </w:pPr>
      <w:r>
        <w:rPr>
          <w:rFonts w:ascii="Courier New" w:eastAsia="Times New Roman" w:hAnsi="Courier New"/>
          <w:sz w:val="16"/>
          <w:szCs w:val="20"/>
          <w:lang w:val="en-GB" w:eastAsia="en-GB"/>
        </w:rPr>
        <w:t xml:space="preserve">    </w:t>
      </w:r>
      <w:proofErr w:type="spellStart"/>
      <w:r>
        <w:rPr>
          <w:rFonts w:ascii="Courier New" w:eastAsia="Times New Roman" w:hAnsi="Courier New"/>
          <w:sz w:val="16"/>
          <w:szCs w:val="20"/>
          <w:lang w:val="en-GB" w:eastAsia="en-GB"/>
        </w:rPr>
        <w:t>srs</w:t>
      </w:r>
      <w:proofErr w:type="spellEnd"/>
      <w:r>
        <w:rPr>
          <w:rFonts w:ascii="Courier New" w:eastAsia="Times New Roman" w:hAnsi="Courier New"/>
          <w:sz w:val="16"/>
          <w:szCs w:val="20"/>
          <w:lang w:val="en-GB" w:eastAsia="en-GB"/>
        </w:rPr>
        <w:t>-CC-</w:t>
      </w:r>
      <w:proofErr w:type="spellStart"/>
      <w:r>
        <w:rPr>
          <w:rFonts w:ascii="Courier New" w:eastAsia="Times New Roman" w:hAnsi="Courier New"/>
          <w:sz w:val="16"/>
          <w:szCs w:val="20"/>
          <w:lang w:val="en-GB" w:eastAsia="en-GB"/>
        </w:rPr>
        <w:t>SetIndexlist</w:t>
      </w:r>
      <w:proofErr w:type="spellEnd"/>
      <w:r>
        <w:rPr>
          <w:rFonts w:ascii="Courier New" w:eastAsia="Times New Roman" w:hAnsi="Courier New"/>
          <w:sz w:val="16"/>
          <w:szCs w:val="20"/>
          <w:lang w:val="en-GB" w:eastAsia="en-GB"/>
        </w:rPr>
        <w:t xml:space="preserve">                 </w:t>
      </w:r>
      <w:r>
        <w:rPr>
          <w:rFonts w:ascii="Courier New" w:eastAsia="Times New Roman" w:hAnsi="Courier New"/>
          <w:color w:val="993366"/>
          <w:sz w:val="16"/>
          <w:szCs w:val="20"/>
          <w:lang w:val="en-GB" w:eastAsia="en-GB"/>
        </w:rPr>
        <w:t>SEQUENCE</w:t>
      </w:r>
      <w:r>
        <w:rPr>
          <w:rFonts w:ascii="Courier New" w:eastAsia="Times New Roman" w:hAnsi="Courier New"/>
          <w:sz w:val="16"/>
          <w:szCs w:val="20"/>
          <w:lang w:val="en-GB" w:eastAsia="en-GB"/>
        </w:rPr>
        <w:t xml:space="preserve"> (</w:t>
      </w:r>
      <w:proofErr w:type="gramStart"/>
      <w:r>
        <w:rPr>
          <w:rFonts w:ascii="Courier New" w:eastAsia="Times New Roman" w:hAnsi="Courier New"/>
          <w:color w:val="993366"/>
          <w:sz w:val="16"/>
          <w:szCs w:val="20"/>
          <w:lang w:val="en-GB" w:eastAsia="en-GB"/>
        </w:rPr>
        <w:t>SIZE</w:t>
      </w:r>
      <w:r>
        <w:rPr>
          <w:rFonts w:ascii="Courier New" w:eastAsia="Times New Roman" w:hAnsi="Courier New"/>
          <w:sz w:val="16"/>
          <w:szCs w:val="20"/>
          <w:lang w:val="en-GB" w:eastAsia="en-GB"/>
        </w:rPr>
        <w:t>(</w:t>
      </w:r>
      <w:proofErr w:type="gramEnd"/>
      <w:r>
        <w:rPr>
          <w:rFonts w:ascii="Courier New" w:eastAsia="Times New Roman" w:hAnsi="Courier New"/>
          <w:sz w:val="16"/>
          <w:szCs w:val="20"/>
          <w:lang w:val="en-GB" w:eastAsia="en-GB"/>
        </w:rPr>
        <w:t>1..4))</w:t>
      </w:r>
      <w:r>
        <w:rPr>
          <w:rFonts w:ascii="Courier New" w:eastAsia="Times New Roman" w:hAnsi="Courier New"/>
          <w:color w:val="993366"/>
          <w:sz w:val="16"/>
          <w:szCs w:val="20"/>
          <w:lang w:val="en-GB" w:eastAsia="en-GB"/>
        </w:rPr>
        <w:t xml:space="preserve"> OF</w:t>
      </w:r>
      <w:r>
        <w:rPr>
          <w:rFonts w:ascii="Courier New" w:eastAsia="Times New Roman" w:hAnsi="Courier New"/>
          <w:sz w:val="16"/>
          <w:szCs w:val="20"/>
          <w:lang w:val="en-GB" w:eastAsia="en-GB"/>
        </w:rPr>
        <w:t xml:space="preserve"> SRS-CC-</w:t>
      </w:r>
      <w:proofErr w:type="spellStart"/>
      <w:r>
        <w:rPr>
          <w:rFonts w:ascii="Courier New" w:eastAsia="Times New Roman" w:hAnsi="Courier New"/>
          <w:sz w:val="16"/>
          <w:szCs w:val="20"/>
          <w:lang w:val="en-GB" w:eastAsia="en-GB"/>
        </w:rPr>
        <w:t>SetIndex</w:t>
      </w:r>
      <w:proofErr w:type="spellEnd"/>
      <w:r>
        <w:rPr>
          <w:rFonts w:ascii="Courier New" w:eastAsia="Times New Roman" w:hAnsi="Courier New"/>
          <w:sz w:val="16"/>
          <w:szCs w:val="20"/>
          <w:lang w:val="en-GB" w:eastAsia="en-GB"/>
        </w:rPr>
        <w:t xml:space="preserve">                     </w:t>
      </w:r>
      <w:r>
        <w:rPr>
          <w:rFonts w:ascii="Courier New" w:eastAsia="Times New Roman" w:hAnsi="Courier New"/>
          <w:color w:val="993366"/>
          <w:sz w:val="16"/>
          <w:szCs w:val="20"/>
          <w:lang w:val="en-GB" w:eastAsia="en-GB"/>
        </w:rPr>
        <w:t>OPTIONAL</w:t>
      </w:r>
      <w:r>
        <w:rPr>
          <w:rFonts w:ascii="Courier New" w:eastAsia="Times New Roman" w:hAnsi="Courier New"/>
          <w:sz w:val="16"/>
          <w:szCs w:val="20"/>
          <w:lang w:val="en-GB" w:eastAsia="en-GB"/>
        </w:rPr>
        <w:t xml:space="preserve">    </w:t>
      </w:r>
      <w:r>
        <w:rPr>
          <w:rFonts w:ascii="Courier New" w:eastAsia="Times New Roman" w:hAnsi="Courier New"/>
          <w:color w:val="808080"/>
          <w:sz w:val="16"/>
          <w:szCs w:val="20"/>
          <w:lang w:val="en-GB" w:eastAsia="en-GB"/>
        </w:rPr>
        <w:t>-- Need M</w:t>
      </w:r>
    </w:p>
    <w:p w14:paraId="196FFD90" w14:textId="77777777" w:rsidR="00867427" w:rsidRDefault="00867427" w:rsidP="0086742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en-GB"/>
        </w:rPr>
      </w:pPr>
      <w:r>
        <w:rPr>
          <w:rFonts w:ascii="Courier New" w:eastAsia="Times New Roman" w:hAnsi="Courier New"/>
          <w:sz w:val="16"/>
          <w:szCs w:val="20"/>
          <w:lang w:val="en-GB" w:eastAsia="en-GB"/>
        </w:rPr>
        <w:t>}</w:t>
      </w:r>
    </w:p>
    <w:bookmarkEnd w:id="5"/>
    <w:p w14:paraId="785F4C35" w14:textId="77777777" w:rsidR="00867427" w:rsidRDefault="00867427" w:rsidP="0086742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en-GB"/>
        </w:rPr>
      </w:pPr>
    </w:p>
    <w:p w14:paraId="7AFB97B8" w14:textId="77777777" w:rsidR="00867427" w:rsidRDefault="00867427" w:rsidP="0086742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en-GB"/>
        </w:rPr>
      </w:pPr>
      <w:r>
        <w:rPr>
          <w:rFonts w:ascii="Courier New" w:eastAsia="Times New Roman" w:hAnsi="Courier New"/>
          <w:sz w:val="16"/>
          <w:szCs w:val="20"/>
          <w:lang w:val="en-GB" w:eastAsia="en-GB"/>
        </w:rPr>
        <w:t>SRS-CC-</w:t>
      </w:r>
      <w:proofErr w:type="spellStart"/>
      <w:proofErr w:type="gramStart"/>
      <w:r>
        <w:rPr>
          <w:rFonts w:ascii="Courier New" w:eastAsia="Times New Roman" w:hAnsi="Courier New"/>
          <w:sz w:val="16"/>
          <w:szCs w:val="20"/>
          <w:lang w:val="en-GB" w:eastAsia="en-GB"/>
        </w:rPr>
        <w:t>SetIndex</w:t>
      </w:r>
      <w:proofErr w:type="spellEnd"/>
      <w:r>
        <w:rPr>
          <w:rFonts w:ascii="Courier New" w:eastAsia="Times New Roman" w:hAnsi="Courier New"/>
          <w:sz w:val="16"/>
          <w:szCs w:val="20"/>
          <w:lang w:val="en-GB" w:eastAsia="en-GB"/>
        </w:rPr>
        <w:t xml:space="preserve"> ::=</w:t>
      </w:r>
      <w:proofErr w:type="gramEnd"/>
      <w:r>
        <w:rPr>
          <w:rFonts w:ascii="Courier New" w:eastAsia="Times New Roman" w:hAnsi="Courier New"/>
          <w:sz w:val="16"/>
          <w:szCs w:val="20"/>
          <w:lang w:val="en-GB" w:eastAsia="en-GB"/>
        </w:rPr>
        <w:t xml:space="preserve">                 </w:t>
      </w:r>
      <w:r>
        <w:rPr>
          <w:rFonts w:ascii="Courier New" w:eastAsia="Times New Roman" w:hAnsi="Courier New"/>
          <w:color w:val="993366"/>
          <w:sz w:val="16"/>
          <w:szCs w:val="20"/>
          <w:lang w:val="en-GB" w:eastAsia="en-GB"/>
        </w:rPr>
        <w:t>SEQUENCE</w:t>
      </w:r>
      <w:r>
        <w:rPr>
          <w:rFonts w:ascii="Courier New" w:eastAsia="Times New Roman" w:hAnsi="Courier New"/>
          <w:sz w:val="16"/>
          <w:szCs w:val="20"/>
          <w:lang w:val="en-GB" w:eastAsia="en-GB"/>
        </w:rPr>
        <w:t xml:space="preserve"> {</w:t>
      </w:r>
    </w:p>
    <w:p w14:paraId="20F86176" w14:textId="77777777" w:rsidR="00867427" w:rsidRDefault="00867427" w:rsidP="0086742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szCs w:val="20"/>
          <w:lang w:val="en-GB" w:eastAsia="en-GB"/>
        </w:rPr>
      </w:pPr>
      <w:r>
        <w:rPr>
          <w:rFonts w:ascii="Courier New" w:eastAsia="Times New Roman" w:hAnsi="Courier New"/>
          <w:sz w:val="16"/>
          <w:szCs w:val="20"/>
          <w:lang w:val="en-GB" w:eastAsia="en-GB"/>
        </w:rPr>
        <w:t xml:space="preserve">    cc-</w:t>
      </w:r>
      <w:proofErr w:type="spellStart"/>
      <w:r>
        <w:rPr>
          <w:rFonts w:ascii="Courier New" w:eastAsia="Times New Roman" w:hAnsi="Courier New"/>
          <w:sz w:val="16"/>
          <w:szCs w:val="20"/>
          <w:lang w:val="en-GB" w:eastAsia="en-GB"/>
        </w:rPr>
        <w:t>SetIndex</w:t>
      </w:r>
      <w:proofErr w:type="spellEnd"/>
      <w:r>
        <w:rPr>
          <w:rFonts w:ascii="Courier New" w:eastAsia="Times New Roman" w:hAnsi="Courier New"/>
          <w:sz w:val="16"/>
          <w:szCs w:val="20"/>
          <w:lang w:val="en-GB" w:eastAsia="en-GB"/>
        </w:rPr>
        <w:t xml:space="preserve">                         </w:t>
      </w:r>
      <w:r>
        <w:rPr>
          <w:rFonts w:ascii="Courier New" w:eastAsia="Times New Roman" w:hAnsi="Courier New"/>
          <w:color w:val="993366"/>
          <w:sz w:val="16"/>
          <w:szCs w:val="20"/>
          <w:lang w:val="en-GB" w:eastAsia="en-GB"/>
        </w:rPr>
        <w:t>INTEGER</w:t>
      </w:r>
      <w:r>
        <w:rPr>
          <w:rFonts w:ascii="Courier New" w:eastAsia="Times New Roman" w:hAnsi="Courier New"/>
          <w:sz w:val="16"/>
          <w:szCs w:val="20"/>
          <w:lang w:val="en-GB" w:eastAsia="en-GB"/>
        </w:rPr>
        <w:t xml:space="preserve"> (</w:t>
      </w:r>
      <w:proofErr w:type="gramStart"/>
      <w:r>
        <w:rPr>
          <w:rFonts w:ascii="Courier New" w:eastAsia="Times New Roman" w:hAnsi="Courier New"/>
          <w:sz w:val="16"/>
          <w:szCs w:val="20"/>
          <w:lang w:val="en-GB" w:eastAsia="en-GB"/>
        </w:rPr>
        <w:t>0..</w:t>
      </w:r>
      <w:proofErr w:type="gramEnd"/>
      <w:r>
        <w:rPr>
          <w:rFonts w:ascii="Courier New" w:eastAsia="Times New Roman" w:hAnsi="Courier New"/>
          <w:sz w:val="16"/>
          <w:szCs w:val="20"/>
          <w:lang w:val="en-GB" w:eastAsia="en-GB"/>
        </w:rPr>
        <w:t xml:space="preserve">3)                          </w:t>
      </w:r>
      <w:r>
        <w:rPr>
          <w:rFonts w:ascii="Courier New" w:eastAsia="Times New Roman" w:hAnsi="Courier New"/>
          <w:color w:val="993366"/>
          <w:sz w:val="16"/>
          <w:szCs w:val="20"/>
          <w:lang w:val="en-GB" w:eastAsia="en-GB"/>
        </w:rPr>
        <w:t>OPTIONAL</w:t>
      </w:r>
      <w:r>
        <w:rPr>
          <w:rFonts w:ascii="Courier New" w:eastAsia="Times New Roman" w:hAnsi="Courier New"/>
          <w:sz w:val="16"/>
          <w:szCs w:val="20"/>
          <w:lang w:val="en-GB" w:eastAsia="en-GB"/>
        </w:rPr>
        <w:t xml:space="preserve">,   </w:t>
      </w:r>
      <w:r>
        <w:rPr>
          <w:rFonts w:ascii="Courier New" w:eastAsia="Times New Roman" w:hAnsi="Courier New"/>
          <w:color w:val="808080"/>
          <w:sz w:val="16"/>
          <w:szCs w:val="20"/>
          <w:lang w:val="en-GB" w:eastAsia="en-GB"/>
        </w:rPr>
        <w:t>-- Need M</w:t>
      </w:r>
    </w:p>
    <w:p w14:paraId="73BFA9D4" w14:textId="77777777" w:rsidR="00867427" w:rsidRDefault="00867427" w:rsidP="0086742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szCs w:val="20"/>
          <w:lang w:val="en-GB" w:eastAsia="en-GB"/>
        </w:rPr>
      </w:pPr>
      <w:r>
        <w:rPr>
          <w:rFonts w:ascii="Courier New" w:eastAsia="Times New Roman" w:hAnsi="Courier New"/>
          <w:sz w:val="16"/>
          <w:szCs w:val="20"/>
          <w:lang w:val="en-GB" w:eastAsia="en-GB"/>
        </w:rPr>
        <w:t xml:space="preserve">    cc-</w:t>
      </w:r>
      <w:proofErr w:type="spellStart"/>
      <w:r>
        <w:rPr>
          <w:rFonts w:ascii="Courier New" w:eastAsia="Times New Roman" w:hAnsi="Courier New"/>
          <w:sz w:val="16"/>
          <w:szCs w:val="20"/>
          <w:lang w:val="en-GB" w:eastAsia="en-GB"/>
        </w:rPr>
        <w:t>IndexInOneCC</w:t>
      </w:r>
      <w:proofErr w:type="spellEnd"/>
      <w:r>
        <w:rPr>
          <w:rFonts w:ascii="Courier New" w:eastAsia="Times New Roman" w:hAnsi="Courier New"/>
          <w:sz w:val="16"/>
          <w:szCs w:val="20"/>
          <w:lang w:val="en-GB" w:eastAsia="en-GB"/>
        </w:rPr>
        <w:t xml:space="preserve">-Set                 </w:t>
      </w:r>
      <w:r>
        <w:rPr>
          <w:rFonts w:ascii="Courier New" w:eastAsia="Times New Roman" w:hAnsi="Courier New"/>
          <w:color w:val="993366"/>
          <w:sz w:val="16"/>
          <w:szCs w:val="20"/>
          <w:lang w:val="en-GB" w:eastAsia="en-GB"/>
        </w:rPr>
        <w:t>INTEGER</w:t>
      </w:r>
      <w:r>
        <w:rPr>
          <w:rFonts w:ascii="Courier New" w:eastAsia="Times New Roman" w:hAnsi="Courier New"/>
          <w:sz w:val="16"/>
          <w:szCs w:val="20"/>
          <w:lang w:val="en-GB" w:eastAsia="en-GB"/>
        </w:rPr>
        <w:t xml:space="preserve"> (</w:t>
      </w:r>
      <w:proofErr w:type="gramStart"/>
      <w:r>
        <w:rPr>
          <w:rFonts w:ascii="Courier New" w:eastAsia="Times New Roman" w:hAnsi="Courier New"/>
          <w:sz w:val="16"/>
          <w:szCs w:val="20"/>
          <w:lang w:val="en-GB" w:eastAsia="en-GB"/>
        </w:rPr>
        <w:t>0..</w:t>
      </w:r>
      <w:proofErr w:type="gramEnd"/>
      <w:r>
        <w:rPr>
          <w:rFonts w:ascii="Courier New" w:eastAsia="Times New Roman" w:hAnsi="Courier New"/>
          <w:sz w:val="16"/>
          <w:szCs w:val="20"/>
          <w:lang w:val="en-GB" w:eastAsia="en-GB"/>
        </w:rPr>
        <w:t xml:space="preserve">7)                          </w:t>
      </w:r>
      <w:r>
        <w:rPr>
          <w:rFonts w:ascii="Courier New" w:eastAsia="Times New Roman" w:hAnsi="Courier New"/>
          <w:color w:val="993366"/>
          <w:sz w:val="16"/>
          <w:szCs w:val="20"/>
          <w:lang w:val="en-GB" w:eastAsia="en-GB"/>
        </w:rPr>
        <w:t>OPTIONAL</w:t>
      </w:r>
      <w:r>
        <w:rPr>
          <w:rFonts w:ascii="Courier New" w:eastAsia="Times New Roman" w:hAnsi="Courier New"/>
          <w:sz w:val="16"/>
          <w:szCs w:val="20"/>
          <w:lang w:val="en-GB" w:eastAsia="en-GB"/>
        </w:rPr>
        <w:t xml:space="preserve">    </w:t>
      </w:r>
      <w:r>
        <w:rPr>
          <w:rFonts w:ascii="Courier New" w:eastAsia="Times New Roman" w:hAnsi="Courier New"/>
          <w:color w:val="808080"/>
          <w:sz w:val="16"/>
          <w:szCs w:val="20"/>
          <w:lang w:val="en-GB" w:eastAsia="en-GB"/>
        </w:rPr>
        <w:t>-- Need M</w:t>
      </w:r>
    </w:p>
    <w:p w14:paraId="1AE3328A" w14:textId="77777777" w:rsidR="00867427" w:rsidRDefault="00867427" w:rsidP="0086742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en-GB"/>
        </w:rPr>
      </w:pPr>
      <w:r>
        <w:rPr>
          <w:rFonts w:ascii="Courier New" w:eastAsia="Times New Roman" w:hAnsi="Courier New"/>
          <w:sz w:val="16"/>
          <w:szCs w:val="20"/>
          <w:lang w:val="en-GB" w:eastAsia="en-GB"/>
        </w:rPr>
        <w:t>}</w:t>
      </w:r>
    </w:p>
    <w:p w14:paraId="191689D0" w14:textId="77777777" w:rsidR="00867427" w:rsidRDefault="00867427" w:rsidP="0086742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en-GB"/>
        </w:rPr>
      </w:pPr>
    </w:p>
    <w:p w14:paraId="10B1B473" w14:textId="77777777" w:rsidR="00867427" w:rsidRDefault="00867427" w:rsidP="0086742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szCs w:val="20"/>
          <w:lang w:val="en-GB" w:eastAsia="en-GB"/>
        </w:rPr>
      </w:pPr>
      <w:r>
        <w:rPr>
          <w:rFonts w:ascii="Courier New" w:eastAsia="Times New Roman" w:hAnsi="Courier New"/>
          <w:color w:val="808080"/>
          <w:sz w:val="16"/>
          <w:szCs w:val="20"/>
          <w:lang w:val="en-GB" w:eastAsia="en-GB"/>
        </w:rPr>
        <w:t>-- TAG-SRS-CARRIERSWITCHING-STOP</w:t>
      </w:r>
    </w:p>
    <w:p w14:paraId="0C6468FC" w14:textId="77777777" w:rsidR="00867427" w:rsidRDefault="00867427" w:rsidP="0086742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szCs w:val="20"/>
          <w:lang w:val="en-GB" w:eastAsia="en-GB"/>
        </w:rPr>
      </w:pPr>
      <w:r>
        <w:rPr>
          <w:rFonts w:ascii="Courier New" w:eastAsia="Times New Roman" w:hAnsi="Courier New"/>
          <w:color w:val="808080"/>
          <w:sz w:val="16"/>
          <w:szCs w:val="20"/>
          <w:lang w:val="en-GB" w:eastAsia="en-GB"/>
        </w:rPr>
        <w:t>-- ASN1STOP</w:t>
      </w:r>
    </w:p>
    <w:p w14:paraId="5CE4D9DC" w14:textId="77777777" w:rsidR="00867427" w:rsidRDefault="00867427"/>
    <w:sectPr w:rsidR="0086742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0E4796"/>
    <w:multiLevelType w:val="multilevel"/>
    <w:tmpl w:val="070E4796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" w15:restartNumberingAfterBreak="0">
    <w:nsid w:val="17D61A68"/>
    <w:multiLevelType w:val="multilevel"/>
    <w:tmpl w:val="17D61A6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F34C22"/>
    <w:multiLevelType w:val="hybridMultilevel"/>
    <w:tmpl w:val="D27C8B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B00FCB"/>
    <w:multiLevelType w:val="multilevel"/>
    <w:tmpl w:val="29B00FCB"/>
    <w:lvl w:ilvl="0">
      <w:start w:val="1"/>
      <w:numFmt w:val="decimal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3272720B"/>
    <w:multiLevelType w:val="hybridMultilevel"/>
    <w:tmpl w:val="9E76B4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8D1D4A"/>
    <w:multiLevelType w:val="hybridMultilevel"/>
    <w:tmpl w:val="BD944758"/>
    <w:lvl w:ilvl="0" w:tplc="4EB6F846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Microsoft Sans Serif" w:hAnsi="Microsoft Sans Serif" w:hint="default"/>
      </w:rPr>
    </w:lvl>
    <w:lvl w:ilvl="1" w:tplc="1E6C88B4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DE3E8C80">
      <w:start w:val="36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A6D24F9A" w:tentative="1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Microsoft Sans Serif" w:hAnsi="Microsoft Sans Serif" w:hint="default"/>
      </w:rPr>
    </w:lvl>
    <w:lvl w:ilvl="4" w:tplc="4EFEEE52" w:tentative="1">
      <w:start w:val="1"/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Microsoft Sans Serif" w:hAnsi="Microsoft Sans Serif" w:hint="default"/>
      </w:rPr>
    </w:lvl>
    <w:lvl w:ilvl="5" w:tplc="805258CC" w:tentative="1">
      <w:start w:val="1"/>
      <w:numFmt w:val="bullet"/>
      <w:lvlText w:val="◦"/>
      <w:lvlJc w:val="left"/>
      <w:pPr>
        <w:tabs>
          <w:tab w:val="num" w:pos="4320"/>
        </w:tabs>
        <w:ind w:left="4320" w:hanging="360"/>
      </w:pPr>
      <w:rPr>
        <w:rFonts w:ascii="Microsoft Sans Serif" w:hAnsi="Microsoft Sans Serif" w:hint="default"/>
      </w:rPr>
    </w:lvl>
    <w:lvl w:ilvl="6" w:tplc="E2E4DB46" w:tentative="1">
      <w:start w:val="1"/>
      <w:numFmt w:val="bullet"/>
      <w:lvlText w:val="◦"/>
      <w:lvlJc w:val="left"/>
      <w:pPr>
        <w:tabs>
          <w:tab w:val="num" w:pos="5040"/>
        </w:tabs>
        <w:ind w:left="5040" w:hanging="360"/>
      </w:pPr>
      <w:rPr>
        <w:rFonts w:ascii="Microsoft Sans Serif" w:hAnsi="Microsoft Sans Serif" w:hint="default"/>
      </w:rPr>
    </w:lvl>
    <w:lvl w:ilvl="7" w:tplc="BF5EEEF8" w:tentative="1">
      <w:start w:val="1"/>
      <w:numFmt w:val="bullet"/>
      <w:lvlText w:val="◦"/>
      <w:lvlJc w:val="left"/>
      <w:pPr>
        <w:tabs>
          <w:tab w:val="num" w:pos="5760"/>
        </w:tabs>
        <w:ind w:left="5760" w:hanging="360"/>
      </w:pPr>
      <w:rPr>
        <w:rFonts w:ascii="Microsoft Sans Serif" w:hAnsi="Microsoft Sans Serif" w:hint="default"/>
      </w:rPr>
    </w:lvl>
    <w:lvl w:ilvl="8" w:tplc="22F45402" w:tentative="1">
      <w:start w:val="1"/>
      <w:numFmt w:val="bullet"/>
      <w:lvlText w:val="◦"/>
      <w:lvlJc w:val="left"/>
      <w:pPr>
        <w:tabs>
          <w:tab w:val="num" w:pos="6480"/>
        </w:tabs>
        <w:ind w:left="6480" w:hanging="360"/>
      </w:pPr>
      <w:rPr>
        <w:rFonts w:ascii="Microsoft Sans Serif" w:hAnsi="Microsoft Sans Serif" w:hint="default"/>
      </w:rPr>
    </w:lvl>
  </w:abstractNum>
  <w:abstractNum w:abstractNumId="6" w15:restartNumberingAfterBreak="0">
    <w:nsid w:val="47C34A62"/>
    <w:multiLevelType w:val="multilevel"/>
    <w:tmpl w:val="9BF692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39C600F"/>
    <w:multiLevelType w:val="hybridMultilevel"/>
    <w:tmpl w:val="DB0E59F8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8" w15:restartNumberingAfterBreak="0">
    <w:nsid w:val="5B2559D7"/>
    <w:multiLevelType w:val="hybridMultilevel"/>
    <w:tmpl w:val="D1A425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135765F"/>
    <w:multiLevelType w:val="hybridMultilevel"/>
    <w:tmpl w:val="FD1470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18869EA"/>
    <w:multiLevelType w:val="multilevel"/>
    <w:tmpl w:val="618869EA"/>
    <w:lvl w:ilvl="0">
      <w:start w:val="1"/>
      <w:numFmt w:val="decimal"/>
      <w:pStyle w:val="Heading1"/>
      <w:lvlText w:val="%1"/>
      <w:lvlJc w:val="left"/>
      <w:pPr>
        <w:tabs>
          <w:tab w:val="left" w:pos="432"/>
        </w:tabs>
        <w:ind w:left="432" w:hanging="432"/>
      </w:pPr>
      <w:rPr>
        <w:rFonts w:hint="eastAsia"/>
        <w:b/>
        <w:i w:val="0"/>
        <w:sz w:val="28"/>
      </w:r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eastAsia"/>
        <w:b/>
        <w:i w:val="0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720"/>
        </w:tabs>
        <w:ind w:left="720" w:hanging="720"/>
      </w:pPr>
      <w:rPr>
        <w:rFonts w:hint="eastAsia"/>
        <w:b/>
        <w:i w:val="0"/>
        <w:sz w:val="21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  <w:b/>
        <w:i w:val="0"/>
        <w:sz w:val="21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  <w:b/>
        <w:i w:val="0"/>
        <w:sz w:val="21"/>
      </w:rPr>
    </w:lvl>
    <w:lvl w:ilvl="5">
      <w:start w:val="1"/>
      <w:numFmt w:val="decimal"/>
      <w:isLgl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num w:numId="1">
    <w:abstractNumId w:val="10"/>
  </w:num>
  <w:num w:numId="2">
    <w:abstractNumId w:val="1"/>
  </w:num>
  <w:num w:numId="3">
    <w:abstractNumId w:val="3"/>
  </w:num>
  <w:num w:numId="4">
    <w:abstractNumId w:val="8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7"/>
  </w:num>
  <w:num w:numId="8">
    <w:abstractNumId w:val="9"/>
  </w:num>
  <w:num w:numId="9">
    <w:abstractNumId w:val="2"/>
  </w:num>
  <w:num w:numId="10">
    <w:abstractNumId w:val="6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7851"/>
    <w:rsid w:val="0002193F"/>
    <w:rsid w:val="00074C01"/>
    <w:rsid w:val="00091AC0"/>
    <w:rsid w:val="000A3576"/>
    <w:rsid w:val="000A45F4"/>
    <w:rsid w:val="000B635C"/>
    <w:rsid w:val="000E6BEA"/>
    <w:rsid w:val="000F06A3"/>
    <w:rsid w:val="000F098D"/>
    <w:rsid w:val="00116854"/>
    <w:rsid w:val="001322A8"/>
    <w:rsid w:val="00190719"/>
    <w:rsid w:val="001A1154"/>
    <w:rsid w:val="001C2EE4"/>
    <w:rsid w:val="001E2ABE"/>
    <w:rsid w:val="00240323"/>
    <w:rsid w:val="002542B9"/>
    <w:rsid w:val="002751A7"/>
    <w:rsid w:val="0027527A"/>
    <w:rsid w:val="00286967"/>
    <w:rsid w:val="0029046F"/>
    <w:rsid w:val="002A05FC"/>
    <w:rsid w:val="002A2CB9"/>
    <w:rsid w:val="002A3FD1"/>
    <w:rsid w:val="002C0631"/>
    <w:rsid w:val="002D58EA"/>
    <w:rsid w:val="002F4356"/>
    <w:rsid w:val="00321FB0"/>
    <w:rsid w:val="0035771E"/>
    <w:rsid w:val="003B3C74"/>
    <w:rsid w:val="003E618C"/>
    <w:rsid w:val="00410559"/>
    <w:rsid w:val="00421852"/>
    <w:rsid w:val="00453372"/>
    <w:rsid w:val="00453689"/>
    <w:rsid w:val="004800AD"/>
    <w:rsid w:val="004824CE"/>
    <w:rsid w:val="004A4B9B"/>
    <w:rsid w:val="004B5DAE"/>
    <w:rsid w:val="00532CF8"/>
    <w:rsid w:val="00550679"/>
    <w:rsid w:val="0056775A"/>
    <w:rsid w:val="00576322"/>
    <w:rsid w:val="00585A59"/>
    <w:rsid w:val="00587667"/>
    <w:rsid w:val="00596DF8"/>
    <w:rsid w:val="005D1D04"/>
    <w:rsid w:val="005D3F60"/>
    <w:rsid w:val="00604C25"/>
    <w:rsid w:val="0066269A"/>
    <w:rsid w:val="006D1395"/>
    <w:rsid w:val="006F00D4"/>
    <w:rsid w:val="0071321C"/>
    <w:rsid w:val="007325CC"/>
    <w:rsid w:val="00760667"/>
    <w:rsid w:val="00767DCA"/>
    <w:rsid w:val="00767FA7"/>
    <w:rsid w:val="00776655"/>
    <w:rsid w:val="007F6164"/>
    <w:rsid w:val="00837851"/>
    <w:rsid w:val="00867427"/>
    <w:rsid w:val="00873D0C"/>
    <w:rsid w:val="008935BA"/>
    <w:rsid w:val="008A622D"/>
    <w:rsid w:val="008B0337"/>
    <w:rsid w:val="008B2185"/>
    <w:rsid w:val="0092149E"/>
    <w:rsid w:val="00941305"/>
    <w:rsid w:val="00953B26"/>
    <w:rsid w:val="00980546"/>
    <w:rsid w:val="009C5458"/>
    <w:rsid w:val="00A01317"/>
    <w:rsid w:val="00A62DB9"/>
    <w:rsid w:val="00A661EC"/>
    <w:rsid w:val="00A726A8"/>
    <w:rsid w:val="00A73A76"/>
    <w:rsid w:val="00A80DDC"/>
    <w:rsid w:val="00AA7772"/>
    <w:rsid w:val="00AB27C4"/>
    <w:rsid w:val="00AD2940"/>
    <w:rsid w:val="00B724B9"/>
    <w:rsid w:val="00B8790D"/>
    <w:rsid w:val="00C24F21"/>
    <w:rsid w:val="00C91D6C"/>
    <w:rsid w:val="00C931F8"/>
    <w:rsid w:val="00CD42AC"/>
    <w:rsid w:val="00CF3855"/>
    <w:rsid w:val="00D10DD3"/>
    <w:rsid w:val="00D12275"/>
    <w:rsid w:val="00D25A6F"/>
    <w:rsid w:val="00D57F86"/>
    <w:rsid w:val="00E00EB1"/>
    <w:rsid w:val="00E54488"/>
    <w:rsid w:val="00E5489A"/>
    <w:rsid w:val="00E72073"/>
    <w:rsid w:val="00EB53AD"/>
    <w:rsid w:val="00EF0F1F"/>
    <w:rsid w:val="00F144FF"/>
    <w:rsid w:val="00F70E42"/>
    <w:rsid w:val="00F946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785D1C"/>
  <w15:chartTrackingRefBased/>
  <w15:docId w15:val="{59A5E8DC-0B8C-42F0-9D82-F08B349FFB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SimSun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837851"/>
    <w:pPr>
      <w:spacing w:after="200" w:line="276" w:lineRule="auto"/>
    </w:pPr>
    <w:rPr>
      <w:rFonts w:ascii="Times New Roman" w:hAnsi="Times New Roman" w:cs="Times New Roman"/>
      <w:lang w:eastAsia="zh-CN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37851"/>
    <w:pPr>
      <w:widowControl w:val="0"/>
      <w:numPr>
        <w:numId w:val="1"/>
      </w:numPr>
      <w:autoSpaceDE w:val="0"/>
      <w:autoSpaceDN w:val="0"/>
      <w:adjustRightInd w:val="0"/>
      <w:spacing w:after="0" w:line="240" w:lineRule="auto"/>
      <w:outlineLvl w:val="0"/>
    </w:pPr>
    <w:rPr>
      <w:rFonts w:ascii="Arial" w:eastAsia="SimHei" w:hAnsi="Arial"/>
      <w:b/>
      <w:bCs/>
      <w:sz w:val="30"/>
      <w:szCs w:val="30"/>
      <w:lang w:val="zh-CN"/>
    </w:rPr>
  </w:style>
  <w:style w:type="paragraph" w:styleId="Heading3">
    <w:name w:val="heading 3"/>
    <w:basedOn w:val="Normal"/>
    <w:next w:val="Normal"/>
    <w:link w:val="Heading3Char"/>
    <w:uiPriority w:val="9"/>
    <w:qFormat/>
    <w:rsid w:val="00837851"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qFormat/>
    <w:rsid w:val="00837851"/>
    <w:rPr>
      <w:rFonts w:ascii="Arial" w:eastAsia="SimHei" w:hAnsi="Arial" w:cs="Times New Roman"/>
      <w:b/>
      <w:bCs/>
      <w:sz w:val="30"/>
      <w:szCs w:val="30"/>
      <w:lang w:val="zh-CN" w:eastAsia="zh-CN"/>
    </w:rPr>
  </w:style>
  <w:style w:type="character" w:customStyle="1" w:styleId="Heading3Char">
    <w:name w:val="Heading 3 Char"/>
    <w:basedOn w:val="DefaultParagraphFont"/>
    <w:link w:val="Heading3"/>
    <w:uiPriority w:val="9"/>
    <w:rsid w:val="00837851"/>
    <w:rPr>
      <w:rFonts w:ascii="Times New Roman" w:eastAsia="SimSun" w:hAnsi="Times New Roman" w:cs="Times New Roman"/>
      <w:b/>
      <w:bCs/>
      <w:sz w:val="32"/>
      <w:szCs w:val="32"/>
      <w:lang w:eastAsia="zh-CN"/>
    </w:rPr>
  </w:style>
  <w:style w:type="paragraph" w:styleId="Header">
    <w:name w:val="header"/>
    <w:basedOn w:val="Normal"/>
    <w:link w:val="HeaderChar"/>
    <w:qFormat/>
    <w:rsid w:val="00837851"/>
    <w:pPr>
      <w:tabs>
        <w:tab w:val="center" w:pos="4536"/>
        <w:tab w:val="right" w:pos="9072"/>
      </w:tabs>
      <w:spacing w:after="0" w:line="240" w:lineRule="auto"/>
    </w:pPr>
    <w:rPr>
      <w:rFonts w:ascii="Arial" w:eastAsia="MS Mincho" w:hAnsi="Arial"/>
      <w:b/>
      <w:sz w:val="20"/>
      <w:szCs w:val="24"/>
      <w:lang w:eastAsia="en-US"/>
    </w:rPr>
  </w:style>
  <w:style w:type="character" w:customStyle="1" w:styleId="HeaderChar">
    <w:name w:val="Header Char"/>
    <w:basedOn w:val="DefaultParagraphFont"/>
    <w:link w:val="Header"/>
    <w:qFormat/>
    <w:rsid w:val="00837851"/>
    <w:rPr>
      <w:rFonts w:ascii="Arial" w:eastAsia="MS Mincho" w:hAnsi="Arial" w:cs="Times New Roman"/>
      <w:b/>
      <w:sz w:val="20"/>
      <w:szCs w:val="24"/>
    </w:rPr>
  </w:style>
  <w:style w:type="character" w:customStyle="1" w:styleId="B1">
    <w:name w:val="B1 (文字)"/>
    <w:link w:val="B10"/>
    <w:uiPriority w:val="99"/>
    <w:qFormat/>
    <w:locked/>
    <w:rsid w:val="00837851"/>
    <w:rPr>
      <w:rFonts w:ascii="Times New Roman" w:eastAsia="SimSun" w:hAnsi="Times New Roman"/>
      <w:lang w:val="en-GB"/>
    </w:rPr>
  </w:style>
  <w:style w:type="paragraph" w:customStyle="1" w:styleId="B10">
    <w:name w:val="B1"/>
    <w:basedOn w:val="List"/>
    <w:link w:val="B1"/>
    <w:qFormat/>
    <w:rsid w:val="00837851"/>
    <w:pPr>
      <w:spacing w:after="180" w:line="240" w:lineRule="auto"/>
      <w:ind w:left="568" w:hanging="284"/>
    </w:pPr>
    <w:rPr>
      <w:rFonts w:cstheme="minorBidi"/>
      <w:lang w:val="en-GB" w:eastAsia="en-US"/>
    </w:rPr>
  </w:style>
  <w:style w:type="paragraph" w:customStyle="1" w:styleId="NoSpacing1">
    <w:name w:val="No Spacing1"/>
    <w:uiPriority w:val="1"/>
    <w:qFormat/>
    <w:rsid w:val="00837851"/>
    <w:rPr>
      <w:rFonts w:ascii="Times New Roman" w:hAnsi="Times New Roman" w:cs="Times New Roman"/>
      <w:lang w:eastAsia="zh-CN"/>
    </w:rPr>
  </w:style>
  <w:style w:type="paragraph" w:styleId="ListParagraph">
    <w:name w:val="List Paragraph"/>
    <w:basedOn w:val="Normal"/>
    <w:uiPriority w:val="34"/>
    <w:qFormat/>
    <w:rsid w:val="00837851"/>
    <w:pPr>
      <w:ind w:firstLineChars="200" w:firstLine="420"/>
    </w:pPr>
  </w:style>
  <w:style w:type="paragraph" w:styleId="List">
    <w:name w:val="List"/>
    <w:basedOn w:val="Normal"/>
    <w:uiPriority w:val="99"/>
    <w:semiHidden/>
    <w:unhideWhenUsed/>
    <w:rsid w:val="00837851"/>
    <w:pPr>
      <w:ind w:left="360" w:hanging="36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2185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1852"/>
    <w:rPr>
      <w:rFonts w:ascii="Segoe UI" w:eastAsia="SimSun" w:hAnsi="Segoe UI" w:cs="Segoe UI"/>
      <w:sz w:val="18"/>
      <w:szCs w:val="18"/>
      <w:lang w:eastAsia="zh-CN"/>
    </w:rPr>
  </w:style>
  <w:style w:type="table" w:styleId="TableGrid">
    <w:name w:val="Table Grid"/>
    <w:basedOn w:val="TableNormal"/>
    <w:uiPriority w:val="39"/>
    <w:rsid w:val="004218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rsid w:val="0071321C"/>
    <w:rPr>
      <w:lang w:val="en-GB" w:eastAsia="en-US"/>
    </w:rPr>
  </w:style>
  <w:style w:type="paragraph" w:customStyle="1" w:styleId="B2">
    <w:name w:val="B2"/>
    <w:basedOn w:val="Normal"/>
    <w:link w:val="B2Char"/>
    <w:qFormat/>
    <w:rsid w:val="00953B26"/>
    <w:pPr>
      <w:spacing w:after="180" w:line="240" w:lineRule="auto"/>
      <w:ind w:left="851" w:hanging="284"/>
    </w:pPr>
    <w:rPr>
      <w:rFonts w:eastAsia="Times New Roman"/>
      <w:sz w:val="20"/>
      <w:szCs w:val="20"/>
      <w:lang w:val="x-none" w:eastAsia="en-US"/>
    </w:rPr>
  </w:style>
  <w:style w:type="character" w:customStyle="1" w:styleId="B1Zchn">
    <w:name w:val="B1 Zchn"/>
    <w:rsid w:val="00953B26"/>
    <w:rPr>
      <w:lang w:eastAsia="en-US"/>
    </w:rPr>
  </w:style>
  <w:style w:type="character" w:customStyle="1" w:styleId="B2Char">
    <w:name w:val="B2 Char"/>
    <w:link w:val="B2"/>
    <w:qFormat/>
    <w:rsid w:val="00953B26"/>
    <w:rPr>
      <w:rFonts w:ascii="Times New Roman" w:eastAsia="Times New Roman" w:hAnsi="Times New Roman" w:cs="Times New Roman"/>
      <w:sz w:val="20"/>
      <w:szCs w:val="20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661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49540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78649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25383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875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59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53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9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15067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03793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8916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918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658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HR33RHYHUWRF-4-16697</_dlc_DocId>
    <_dlc_DocIdUrl xmlns="c06861ca-3f08-4d07-bff7-bb15bac121f4">
      <Url>https://projects.qualcomm.com/sites/pentari/_layouts/15/DocIdRedir.aspx?ID=HR33RHYHUWRF-4-16697</Url>
      <Description>HR33RHYHUWRF-4-16697</Description>
    </_dlc_DocIdUrl>
  </documentManagement>
</p:properties>
</file>

<file path=customXml/itemProps1.xml><?xml version="1.0" encoding="utf-8"?>
<ds:datastoreItem xmlns:ds="http://schemas.openxmlformats.org/officeDocument/2006/customXml" ds:itemID="{CF2E3ED7-3363-4E25-9035-0948B8FA112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6714AE4-D07A-43FE-B4A2-D0DD52C452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7E65CC8-BAE3-44AD-969F-42B3671702F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F114D135-9A80-4222-ACB1-9C1850D6FD9D}">
  <ds:schemaRefs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c06861ca-3f08-4d07-bff7-bb15bac121f4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6</Pages>
  <Words>2272</Words>
  <Characters>12954</Characters>
  <Application>Microsoft Office Word</Application>
  <DocSecurity>0</DocSecurity>
  <Lines>107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9</vt:i4>
      </vt:variant>
    </vt:vector>
  </HeadingPairs>
  <TitlesOfParts>
    <vt:vector size="10" baseType="lpstr">
      <vt:lpstr/>
      <vt:lpstr>Introduction</vt:lpstr>
      <vt:lpstr>Clarification for Type-A SRS Carrier Switching</vt:lpstr>
      <vt:lpstr>Set of CCs to apply the TPC commands when SRS request is absent</vt:lpstr>
      <vt:lpstr>Simultaneous configuration of Type-A and Type-B </vt:lpstr>
      <vt:lpstr>Clarification for Type-B SRS Carrier Switching</vt:lpstr>
      <vt:lpstr>Ordering of the CCs for Type-B SRS Carrier Switching</vt:lpstr>
      <vt:lpstr>Conclusion</vt:lpstr>
      <vt:lpstr>References</vt:lpstr>
      <vt:lpstr>Appendix</vt:lpstr>
    </vt:vector>
  </TitlesOfParts>
  <Company/>
  <LinksUpToDate>false</LinksUpToDate>
  <CharactersWithSpaces>15196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AlexM - Qualcomm</dc:creator>
  <cp:keywords/>
  <dc:description/>
  <cp:lastModifiedBy>AlexM - Qualcomm</cp:lastModifiedBy>
  <cp:revision>95</cp:revision>
  <dcterms:created xsi:type="dcterms:W3CDTF">2020-04-09T21:02:00Z</dcterms:created>
  <dcterms:modified xsi:type="dcterms:W3CDTF">2020-04-10T22:40:00Z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0x010100BC29BFD66497B943AA3B102F0C7B1355</vt:lpwstr>
  </property>
  <property fmtid="{D5CDD505-2E9C-101B-9397-08002B2CF9AE}" pid="3" name="_dlc_DocIdItemGuid">
    <vt:lpwstr>176b6a49-6353-479d-81fd-e9f262626f51</vt:lpwstr>
  </property>
</Properties>
</file>