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F63A9A">
        <w:rPr>
          <w:rFonts w:hint="eastAsia"/>
          <w:b/>
          <w:noProof/>
          <w:sz w:val="24"/>
          <w:lang w:eastAsia="zh-TW"/>
        </w:rPr>
        <w:t>5</w:t>
      </w:r>
      <w:r w:rsidR="00236FCD">
        <w:rPr>
          <w:b/>
          <w:i/>
          <w:noProof/>
          <w:sz w:val="28"/>
        </w:rPr>
        <w:tab/>
      </w:r>
      <w:bookmarkStart w:id="0" w:name="_GoBack"/>
      <w:r w:rsidR="001A6234" w:rsidRPr="001A6234">
        <w:rPr>
          <w:b/>
          <w:i/>
          <w:noProof/>
          <w:sz w:val="28"/>
        </w:rPr>
        <w:t>R4-2219383</w:t>
      </w:r>
      <w:bookmarkEnd w:id="0"/>
    </w:p>
    <w:p w:rsidR="00236FCD" w:rsidRDefault="00585490" w:rsidP="00236FCD">
      <w:pPr>
        <w:pStyle w:val="CRCoverPage"/>
        <w:outlineLvl w:val="0"/>
        <w:rPr>
          <w:b/>
          <w:noProof/>
          <w:sz w:val="24"/>
        </w:rPr>
      </w:pPr>
      <w:r w:rsidRPr="00585490">
        <w:rPr>
          <w:b/>
          <w:noProof/>
          <w:sz w:val="24"/>
        </w:rPr>
        <w:t>Toulouse, France, 14th  – 18th Nov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71016A"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1C6D47">
            <w:pPr>
              <w:pStyle w:val="CRCoverPage"/>
              <w:spacing w:after="0"/>
              <w:rPr>
                <w:noProof/>
                <w:lang w:eastAsia="zh-TW"/>
              </w:rPr>
            </w:pPr>
            <w:r w:rsidRPr="001C6D47">
              <w:rPr>
                <w:noProof/>
                <w:lang w:eastAsia="zh-TW"/>
              </w:rPr>
              <w:t>079</w:t>
            </w:r>
            <w:r w:rsidR="00703A6B">
              <w:rPr>
                <w:rFonts w:hint="eastAsia"/>
                <w:noProof/>
                <w:lang w:eastAsia="zh-TW"/>
              </w:rPr>
              <w:t>5</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71016A">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71016A" w:rsidP="0046195A">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703A6B">
              <w:rPr>
                <w:rFonts w:hint="eastAsia"/>
                <w:b/>
                <w:noProof/>
                <w:sz w:val="28"/>
                <w:lang w:eastAsia="zh-TW"/>
              </w:rPr>
              <w:t>7</w:t>
            </w:r>
            <w:r w:rsidR="00236FCD">
              <w:rPr>
                <w:b/>
                <w:noProof/>
                <w:sz w:val="28"/>
              </w:rPr>
              <w:t>.</w:t>
            </w:r>
            <w:r w:rsidR="00703A6B">
              <w:rPr>
                <w:rFonts w:hint="eastAsia"/>
                <w:b/>
                <w:noProof/>
                <w:sz w:val="28"/>
                <w:lang w:eastAsia="zh-TW"/>
              </w:rPr>
              <w:t>7</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4F699E">
            <w:pPr>
              <w:pStyle w:val="CRCoverPage"/>
              <w:spacing w:after="0"/>
              <w:ind w:left="100"/>
              <w:rPr>
                <w:noProof/>
                <w:lang w:eastAsia="zh-TW"/>
              </w:rPr>
            </w:pPr>
            <w:r>
              <w:rPr>
                <w:rFonts w:hint="eastAsia"/>
                <w:lang w:eastAsia="zh-TW"/>
              </w:rPr>
              <w:t xml:space="preserve">CR for </w:t>
            </w:r>
            <w:r w:rsidR="00B544EF">
              <w:rPr>
                <w:rFonts w:hint="eastAsia"/>
                <w:lang w:eastAsia="zh-TW"/>
              </w:rPr>
              <w:t xml:space="preserve">an update on </w:t>
            </w:r>
            <w:r w:rsidR="00A77903">
              <w:rPr>
                <w:rFonts w:hint="eastAsia"/>
                <w:lang w:eastAsia="zh-TW"/>
              </w:rPr>
              <w:t>output power dynamics for intra-band EN-DC</w:t>
            </w:r>
            <w:r w:rsidR="00D378F3">
              <w:rPr>
                <w:rFonts w:hint="eastAsia"/>
                <w:lang w:eastAsia="zh-TW"/>
              </w:rPr>
              <w:t xml:space="preserve"> from Rel.16</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71016A">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8377C5">
              <w:rPr>
                <w:rFonts w:hint="eastAsia"/>
                <w:noProof/>
                <w:lang w:eastAsia="zh-TW"/>
              </w:rPr>
              <w:t xml:space="preserve">, </w:t>
            </w:r>
            <w:r w:rsidR="008377C5" w:rsidRPr="008377C5">
              <w:rPr>
                <w:noProof/>
                <w:lang w:eastAsia="zh-TW"/>
              </w:rPr>
              <w:t>MediaTek Inc.</w:t>
            </w:r>
            <w:r w:rsidR="00F03E74">
              <w:rPr>
                <w:rFonts w:hint="eastAsia"/>
                <w:noProof/>
                <w:lang w:eastAsia="zh-TW"/>
              </w:rPr>
              <w:t xml:space="preserve">, </w:t>
            </w:r>
            <w:r w:rsidR="00F03E74" w:rsidRPr="00F03E74">
              <w:rPr>
                <w:noProof/>
                <w:lang w:eastAsia="zh-TW"/>
              </w:rPr>
              <w:t>SGS Wireless</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1C6D47" w:rsidP="00071203">
            <w:pPr>
              <w:pStyle w:val="CRCoverPage"/>
              <w:spacing w:after="0"/>
              <w:ind w:left="100"/>
              <w:rPr>
                <w:noProof/>
                <w:lang w:eastAsia="zh-TW"/>
              </w:rPr>
            </w:pPr>
            <w:r w:rsidRPr="001C6D47">
              <w:rPr>
                <w:color w:val="0D0D0D" w:themeColor="text1" w:themeTint="F2"/>
              </w:rPr>
              <w:t>DC_R16_1BLTE_1BNR_2DL2UL-Core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703A6B">
            <w:pPr>
              <w:pStyle w:val="CRCoverPage"/>
              <w:spacing w:after="0"/>
              <w:ind w:left="100"/>
              <w:rPr>
                <w:noProof/>
                <w:lang w:eastAsia="zh-TW"/>
              </w:rPr>
            </w:pPr>
            <w:r>
              <w:rPr>
                <w:rFonts w:hint="eastAsia"/>
                <w:lang w:eastAsia="zh-TW"/>
              </w:rPr>
              <w:t>202</w:t>
            </w:r>
            <w:r w:rsidR="00C340A1">
              <w:rPr>
                <w:rFonts w:hint="eastAsia"/>
                <w:lang w:eastAsia="zh-TW"/>
              </w:rPr>
              <w:t>2</w:t>
            </w:r>
            <w:r>
              <w:rPr>
                <w:rFonts w:hint="eastAsia"/>
                <w:lang w:eastAsia="zh-TW"/>
              </w:rPr>
              <w:t>-</w:t>
            </w:r>
            <w:r w:rsidR="008B3A7B">
              <w:rPr>
                <w:rFonts w:hint="eastAsia"/>
                <w:lang w:eastAsia="zh-TW"/>
              </w:rPr>
              <w:t>11</w:t>
            </w:r>
            <w:r w:rsidR="001C6D1F">
              <w:rPr>
                <w:rFonts w:hint="eastAsia"/>
                <w:lang w:eastAsia="zh-TW"/>
              </w:rPr>
              <w:t>-</w:t>
            </w:r>
            <w:r w:rsidR="003934A2">
              <w:rPr>
                <w:rFonts w:hint="eastAsia"/>
                <w:lang w:eastAsia="zh-TW"/>
              </w:rPr>
              <w:t>1</w:t>
            </w:r>
            <w:r w:rsidR="00703A6B">
              <w:rPr>
                <w:rFonts w:hint="eastAsia"/>
                <w:lang w:eastAsia="zh-TW"/>
              </w:rPr>
              <w:t>8</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703A6B">
            <w:pPr>
              <w:pStyle w:val="CRCoverPage"/>
              <w:spacing w:after="0"/>
              <w:ind w:left="100" w:right="-609"/>
              <w:rPr>
                <w:b/>
                <w:noProof/>
                <w:lang w:eastAsia="zh-TW"/>
              </w:rPr>
            </w:pPr>
            <w:r>
              <w:rPr>
                <w:rFonts w:hint="eastAsia"/>
                <w:b/>
                <w:noProof/>
                <w:lang w:eastAsia="zh-TW"/>
              </w:rPr>
              <w:t>A</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71016A" w:rsidP="00703A6B">
            <w:pPr>
              <w:pStyle w:val="CRCoverPage"/>
              <w:spacing w:after="0"/>
              <w:ind w:left="100"/>
              <w:rPr>
                <w:rFonts w:hint="eastAsia"/>
                <w:noProof/>
                <w:lang w:eastAsia="zh-TW"/>
              </w:rPr>
            </w:pPr>
            <w:r>
              <w:fldChar w:fldCharType="begin"/>
            </w:r>
            <w:r>
              <w:instrText xml:space="preserve"> DOCPROPERTY  Release  \* MERGEFORMAT </w:instrText>
            </w:r>
            <w:r>
              <w:fldChar w:fldCharType="separate"/>
            </w:r>
            <w:r w:rsidR="00236FCD">
              <w:rPr>
                <w:noProof/>
              </w:rPr>
              <w:t>Rel-1</w:t>
            </w:r>
            <w:r w:rsidR="00703A6B">
              <w:rPr>
                <w:rFonts w:hint="eastAsia"/>
                <w:noProof/>
                <w:lang w:eastAsia="zh-TW"/>
              </w:rPr>
              <w:t>7</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9C6C75" w:rsidRDefault="009C6C75" w:rsidP="009C6C75">
            <w:pPr>
              <w:pStyle w:val="CRCoverPage"/>
              <w:spacing w:after="0"/>
              <w:ind w:left="100"/>
              <w:rPr>
                <w:noProof/>
                <w:lang w:eastAsia="zh-TW"/>
              </w:rPr>
            </w:pPr>
            <w:r>
              <w:rPr>
                <w:rFonts w:hint="eastAsia"/>
                <w:noProof/>
                <w:lang w:eastAsia="zh-TW"/>
              </w:rPr>
              <w:t>W</w:t>
            </w:r>
            <w:r>
              <w:rPr>
                <w:noProof/>
                <w:lang w:eastAsia="zh-TW"/>
              </w:rPr>
              <w:t>h</w:t>
            </w:r>
            <w:r>
              <w:rPr>
                <w:rFonts w:hint="eastAsia"/>
                <w:noProof/>
                <w:lang w:eastAsia="zh-TW"/>
              </w:rPr>
              <w:t>en introducing the section for o</w:t>
            </w:r>
            <w:proofErr w:type="spellStart"/>
            <w:r w:rsidRPr="00E062F1">
              <w:t>utput</w:t>
            </w:r>
            <w:proofErr w:type="spellEnd"/>
            <w:r w:rsidRPr="00E062F1">
              <w:t xml:space="preserve"> power dynamics for </w:t>
            </w:r>
            <w:r w:rsidRPr="00E062F1">
              <w:rPr>
                <w:rFonts w:eastAsia="新細明體"/>
                <w:lang w:eastAsia="zh-TW"/>
              </w:rPr>
              <w:t>intra-band EN-DC without dual PA capability</w:t>
            </w:r>
            <w:r>
              <w:rPr>
                <w:rFonts w:eastAsia="新細明體" w:hint="eastAsia"/>
                <w:lang w:eastAsia="zh-TW"/>
              </w:rPr>
              <w:t xml:space="preserve"> in Rel.15, the following description was agreed to be applied.</w:t>
            </w:r>
          </w:p>
          <w:p w:rsidR="009C6C75" w:rsidRDefault="009C6C75" w:rsidP="0066496F">
            <w:pPr>
              <w:pStyle w:val="CRCoverPage"/>
              <w:spacing w:after="0"/>
              <w:ind w:left="100"/>
              <w:rPr>
                <w:noProof/>
                <w:lang w:eastAsia="zh-TW"/>
              </w:rPr>
            </w:pPr>
            <w:r>
              <w:rPr>
                <w:noProof/>
                <w:lang w:eastAsia="zh-TW"/>
              </w:rPr>
              <w:t>“</w:t>
            </w:r>
            <w:r w:rsidRPr="009C6C75">
              <w:rPr>
                <w:noProof/>
                <w:lang w:eastAsia="zh-TW"/>
              </w:rPr>
              <w:t>For intra-band contiguous EN-DC configurations DC_(n)41 and DC_(n)71, and all intra-band non-contiguous EN-DC configurations without dual PA capability, maximum UL switching time is defined as 120 us and DL reception interruption is allowed during UL switching. Time masks in Figure 6.3B.2-1 and Figure 6.3B.2-2 shall apply. Unless otherwise stated, for other intra-band contiguous EN-DC configurations, the switching time in 6.3B.1.1 applies.</w:t>
            </w:r>
            <w:r>
              <w:rPr>
                <w:noProof/>
                <w:lang w:eastAsia="zh-TW"/>
              </w:rPr>
              <w:t>”</w:t>
            </w:r>
          </w:p>
          <w:p w:rsidR="009C6C75" w:rsidRDefault="009C6C75" w:rsidP="009C6C75">
            <w:pPr>
              <w:pStyle w:val="CRCoverPage"/>
              <w:spacing w:after="0"/>
              <w:ind w:left="100"/>
              <w:rPr>
                <w:noProof/>
                <w:lang w:eastAsia="zh-TW"/>
              </w:rPr>
            </w:pPr>
            <w:r>
              <w:rPr>
                <w:rFonts w:hint="eastAsia"/>
                <w:noProof/>
                <w:lang w:eastAsia="zh-TW"/>
              </w:rPr>
              <w:t xml:space="preserve">In Rel.15, the </w:t>
            </w:r>
            <w:r w:rsidRPr="009C6C75">
              <w:rPr>
                <w:noProof/>
                <w:lang w:eastAsia="zh-TW"/>
              </w:rPr>
              <w:t>DC_(n)41 and DC_(n)71</w:t>
            </w:r>
            <w:r>
              <w:rPr>
                <w:rFonts w:hint="eastAsia"/>
                <w:noProof/>
                <w:lang w:eastAsia="zh-TW"/>
              </w:rPr>
              <w:t xml:space="preserve"> are the only two </w:t>
            </w:r>
            <w:r>
              <w:rPr>
                <w:rFonts w:hint="eastAsia"/>
                <w:lang w:eastAsia="zh-TW"/>
              </w:rPr>
              <w:t xml:space="preserve">intra-band </w:t>
            </w:r>
            <w:r w:rsidRPr="009C6C75">
              <w:rPr>
                <w:noProof/>
                <w:lang w:eastAsia="zh-TW"/>
              </w:rPr>
              <w:t>contiguous</w:t>
            </w:r>
            <w:r>
              <w:rPr>
                <w:rFonts w:hint="eastAsia"/>
                <w:lang w:eastAsia="zh-TW"/>
              </w:rPr>
              <w:t xml:space="preserve"> EN-DC configurations in the specification.</w:t>
            </w:r>
          </w:p>
          <w:p w:rsidR="00A77903" w:rsidRPr="00236FCD" w:rsidRDefault="009C6C75" w:rsidP="0066496F">
            <w:pPr>
              <w:pStyle w:val="CRCoverPage"/>
              <w:spacing w:after="0"/>
              <w:ind w:left="100"/>
              <w:rPr>
                <w:noProof/>
                <w:lang w:eastAsia="zh-TW"/>
              </w:rPr>
            </w:pPr>
            <w:r>
              <w:rPr>
                <w:rFonts w:hint="eastAsia"/>
                <w:noProof/>
                <w:lang w:eastAsia="zh-TW"/>
              </w:rPr>
              <w:t xml:space="preserve">In Rel.16, more </w:t>
            </w:r>
            <w:r>
              <w:rPr>
                <w:rFonts w:hint="eastAsia"/>
                <w:lang w:eastAsia="zh-TW"/>
              </w:rPr>
              <w:t xml:space="preserve">intra-band </w:t>
            </w:r>
            <w:r w:rsidRPr="009C6C75">
              <w:rPr>
                <w:noProof/>
                <w:lang w:eastAsia="zh-TW"/>
              </w:rPr>
              <w:t>contiguous</w:t>
            </w:r>
            <w:r>
              <w:rPr>
                <w:rFonts w:hint="eastAsia"/>
                <w:lang w:eastAsia="zh-TW"/>
              </w:rPr>
              <w:t xml:space="preserve"> EN-DC configurations are introduced, including </w:t>
            </w:r>
            <w:r>
              <w:rPr>
                <w:noProof/>
                <w:lang w:eastAsia="zh-TW"/>
              </w:rPr>
              <w:t>DC_(n)5</w:t>
            </w:r>
            <w:r>
              <w:rPr>
                <w:rFonts w:hint="eastAsia"/>
                <w:noProof/>
                <w:lang w:eastAsia="zh-TW"/>
              </w:rPr>
              <w:t xml:space="preserve">, </w:t>
            </w:r>
            <w:r>
              <w:rPr>
                <w:noProof/>
                <w:lang w:eastAsia="zh-TW"/>
              </w:rPr>
              <w:t>DC_(n)12</w:t>
            </w:r>
            <w:r>
              <w:rPr>
                <w:rFonts w:hint="eastAsia"/>
                <w:noProof/>
                <w:lang w:eastAsia="zh-TW"/>
              </w:rPr>
              <w:t xml:space="preserve">, </w:t>
            </w:r>
            <w:r>
              <w:rPr>
                <w:noProof/>
                <w:lang w:eastAsia="zh-TW"/>
              </w:rPr>
              <w:t>DC_(n)38</w:t>
            </w:r>
            <w:r>
              <w:rPr>
                <w:rFonts w:hint="eastAsia"/>
                <w:noProof/>
                <w:lang w:eastAsia="zh-TW"/>
              </w:rPr>
              <w:t xml:space="preserve">, </w:t>
            </w:r>
            <w:r>
              <w:rPr>
                <w:noProof/>
                <w:lang w:eastAsia="zh-TW"/>
              </w:rPr>
              <w:t>DC_(n)4</w:t>
            </w:r>
            <w:r>
              <w:rPr>
                <w:rFonts w:hint="eastAsia"/>
                <w:noProof/>
                <w:lang w:eastAsia="zh-TW"/>
              </w:rPr>
              <w:t>8</w:t>
            </w:r>
            <w:r w:rsidR="005F414F">
              <w:rPr>
                <w:rFonts w:hint="eastAsia"/>
                <w:noProof/>
                <w:lang w:eastAsia="zh-TW"/>
              </w:rPr>
              <w:t>, however the text for o</w:t>
            </w:r>
            <w:proofErr w:type="spellStart"/>
            <w:r w:rsidR="005F414F" w:rsidRPr="00E062F1">
              <w:t>utput</w:t>
            </w:r>
            <w:proofErr w:type="spellEnd"/>
            <w:r w:rsidR="005F414F" w:rsidRPr="00E062F1">
              <w:t xml:space="preserve"> power dynamics for </w:t>
            </w:r>
            <w:r w:rsidR="005F414F" w:rsidRPr="00E062F1">
              <w:rPr>
                <w:rFonts w:eastAsia="新細明體"/>
                <w:lang w:eastAsia="zh-TW"/>
              </w:rPr>
              <w:t>intra-band EN-DC without dual PA capability</w:t>
            </w:r>
            <w:r w:rsidR="005F414F">
              <w:rPr>
                <w:rFonts w:eastAsia="新細明體" w:hint="eastAsia"/>
                <w:lang w:eastAsia="zh-TW"/>
              </w:rPr>
              <w:t xml:space="preserve"> </w:t>
            </w:r>
            <w:r w:rsidR="005F414F">
              <w:rPr>
                <w:rFonts w:eastAsia="新細明體"/>
                <w:lang w:eastAsia="zh-TW"/>
              </w:rPr>
              <w:t>hasn’t</w:t>
            </w:r>
            <w:r w:rsidR="005F414F">
              <w:rPr>
                <w:rFonts w:eastAsia="新細明體" w:hint="eastAsia"/>
                <w:lang w:eastAsia="zh-TW"/>
              </w:rPr>
              <w:t xml:space="preserve"> been discussed and updated.</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8B3A7B" w:rsidRPr="00CE4E6D" w:rsidRDefault="0066496F" w:rsidP="0066496F">
            <w:pPr>
              <w:pStyle w:val="CRCoverPage"/>
              <w:spacing w:after="0"/>
              <w:ind w:left="100"/>
              <w:rPr>
                <w:noProof/>
                <w:lang w:eastAsia="zh-TW"/>
              </w:rPr>
            </w:pPr>
            <w:r>
              <w:rPr>
                <w:rFonts w:hint="eastAsia"/>
                <w:noProof/>
                <w:lang w:eastAsia="zh-TW"/>
              </w:rPr>
              <w:t xml:space="preserve">It is proposed to align the </w:t>
            </w:r>
            <w:r w:rsidRPr="009C6C75">
              <w:rPr>
                <w:noProof/>
                <w:lang w:eastAsia="zh-TW"/>
              </w:rPr>
              <w:t>maximum UL switching time</w:t>
            </w:r>
            <w:r>
              <w:rPr>
                <w:rFonts w:hint="eastAsia"/>
                <w:noProof/>
                <w:lang w:eastAsia="zh-TW"/>
              </w:rPr>
              <w:t xml:space="preserve"> </w:t>
            </w:r>
            <w:r w:rsidR="00B544EF">
              <w:rPr>
                <w:rFonts w:hint="eastAsia"/>
                <w:noProof/>
                <w:lang w:eastAsia="zh-TW"/>
              </w:rPr>
              <w:t xml:space="preserve">120us </w:t>
            </w:r>
            <w:r>
              <w:rPr>
                <w:rFonts w:hint="eastAsia"/>
                <w:noProof/>
                <w:lang w:eastAsia="zh-TW"/>
              </w:rPr>
              <w:t xml:space="preserve">for all of the </w:t>
            </w:r>
            <w:r>
              <w:rPr>
                <w:rFonts w:hint="eastAsia"/>
                <w:lang w:eastAsia="zh-TW"/>
              </w:rPr>
              <w:t xml:space="preserve">intra-band </w:t>
            </w:r>
            <w:r w:rsidRPr="009C6C75">
              <w:rPr>
                <w:noProof/>
                <w:lang w:eastAsia="zh-TW"/>
              </w:rPr>
              <w:t>contiguous</w:t>
            </w:r>
            <w:r>
              <w:rPr>
                <w:rFonts w:hint="eastAsia"/>
                <w:lang w:eastAsia="zh-TW"/>
              </w:rPr>
              <w:t xml:space="preserve"> EN-DC configurations </w:t>
            </w:r>
            <w:r w:rsidRPr="00E062F1">
              <w:rPr>
                <w:rFonts w:eastAsia="新細明體"/>
                <w:lang w:eastAsia="zh-TW"/>
              </w:rPr>
              <w:t>without dual PA capability</w:t>
            </w:r>
            <w:r>
              <w:rPr>
                <w:rFonts w:eastAsia="新細明體" w:hint="eastAsia"/>
                <w:lang w:eastAsia="zh-TW"/>
              </w:rPr>
              <w:t xml:space="preserve"> </w:t>
            </w:r>
            <w:r>
              <w:rPr>
                <w:rFonts w:hint="eastAsia"/>
                <w:lang w:eastAsia="zh-TW"/>
              </w:rPr>
              <w:t>from Rel.16.</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9C6C75" w:rsidP="008B3A7B">
            <w:pPr>
              <w:pStyle w:val="CRCoverPage"/>
              <w:spacing w:after="0"/>
              <w:ind w:left="100"/>
              <w:rPr>
                <w:noProof/>
              </w:rPr>
            </w:pPr>
            <w:r>
              <w:rPr>
                <w:rFonts w:hint="eastAsia"/>
                <w:noProof/>
                <w:lang w:eastAsia="zh-TW"/>
              </w:rPr>
              <w:t xml:space="preserve">The </w:t>
            </w:r>
            <w:r w:rsidRPr="009C6C75">
              <w:rPr>
                <w:noProof/>
                <w:lang w:eastAsia="zh-TW"/>
              </w:rPr>
              <w:t>maximum UL switching time</w:t>
            </w:r>
            <w:r>
              <w:rPr>
                <w:rFonts w:hint="eastAsia"/>
                <w:noProof/>
                <w:lang w:eastAsia="zh-TW"/>
              </w:rPr>
              <w:t xml:space="preserve"> might not be achievable for some </w:t>
            </w:r>
            <w:r>
              <w:rPr>
                <w:rFonts w:hint="eastAsia"/>
                <w:lang w:eastAsia="zh-TW"/>
              </w:rPr>
              <w:t xml:space="preserve">intra-band </w:t>
            </w:r>
            <w:r w:rsidRPr="009C6C75">
              <w:rPr>
                <w:noProof/>
                <w:lang w:eastAsia="zh-TW"/>
              </w:rPr>
              <w:t>contiguous</w:t>
            </w:r>
            <w:r>
              <w:rPr>
                <w:rFonts w:hint="eastAsia"/>
                <w:lang w:eastAsia="zh-TW"/>
              </w:rPr>
              <w:t xml:space="preserve"> EN-DC configurations.</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A77903" w:rsidP="00A83BD1">
            <w:pPr>
              <w:pStyle w:val="CRCoverPage"/>
              <w:spacing w:after="0"/>
              <w:ind w:left="100"/>
              <w:rPr>
                <w:noProof/>
                <w:lang w:eastAsia="zh-TW"/>
              </w:rPr>
            </w:pPr>
            <w:r>
              <w:rPr>
                <w:rFonts w:hint="eastAsia"/>
                <w:noProof/>
                <w:lang w:eastAsia="zh-TW"/>
              </w:rPr>
              <w:t>6.3B.2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rFonts w:hint="eastAsia"/>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703A6B" w:rsidRPr="00EF5447" w:rsidRDefault="00703A6B" w:rsidP="00703A6B">
      <w:pPr>
        <w:pStyle w:val="30"/>
        <w:rPr>
          <w:rFonts w:eastAsia="新細明體"/>
          <w:lang w:eastAsia="zh-TW"/>
        </w:rPr>
      </w:pPr>
      <w:bookmarkStart w:id="1" w:name="_Toc61378242"/>
      <w:bookmarkStart w:id="2" w:name="_Toc61378717"/>
      <w:bookmarkStart w:id="3" w:name="_Toc67953907"/>
      <w:bookmarkStart w:id="4" w:name="_Toc68733574"/>
      <w:bookmarkStart w:id="5" w:name="_Toc68784890"/>
      <w:bookmarkStart w:id="6" w:name="_Toc76736846"/>
      <w:bookmarkStart w:id="7" w:name="_Toc77241258"/>
      <w:bookmarkStart w:id="8" w:name="_Toc77241763"/>
      <w:bookmarkStart w:id="9" w:name="_Toc83743139"/>
      <w:bookmarkStart w:id="10" w:name="_Toc83909660"/>
      <w:bookmarkStart w:id="11" w:name="_Toc91071627"/>
      <w:r w:rsidRPr="00EF5447">
        <w:t>6.3B</w:t>
      </w:r>
      <w:r w:rsidRPr="00EF5447">
        <w:rPr>
          <w:rFonts w:eastAsia="新細明體"/>
          <w:lang w:eastAsia="zh-TW"/>
        </w:rPr>
        <w:t>.2</w:t>
      </w:r>
      <w:r w:rsidRPr="00EF5447">
        <w:tab/>
        <w:t xml:space="preserve">Output power dynamics for </w:t>
      </w:r>
      <w:r w:rsidRPr="00EF5447">
        <w:rPr>
          <w:rFonts w:eastAsia="新細明體"/>
          <w:lang w:eastAsia="zh-TW"/>
        </w:rPr>
        <w:t>intra-band EN-DC without dual PA capability</w:t>
      </w:r>
      <w:bookmarkEnd w:id="1"/>
      <w:bookmarkEnd w:id="2"/>
      <w:bookmarkEnd w:id="3"/>
      <w:bookmarkEnd w:id="4"/>
      <w:bookmarkEnd w:id="5"/>
      <w:bookmarkEnd w:id="6"/>
      <w:bookmarkEnd w:id="7"/>
      <w:bookmarkEnd w:id="8"/>
      <w:bookmarkEnd w:id="9"/>
      <w:bookmarkEnd w:id="10"/>
      <w:bookmarkEnd w:id="11"/>
    </w:p>
    <w:p w:rsidR="00703A6B" w:rsidRPr="00EF5447" w:rsidRDefault="00703A6B" w:rsidP="00703A6B">
      <w:pPr>
        <w:rPr>
          <w:rFonts w:eastAsia="新細明體"/>
          <w:lang w:eastAsia="zh-TW"/>
        </w:rPr>
      </w:pPr>
      <w:r w:rsidRPr="00EF5447">
        <w:rPr>
          <w:rFonts w:eastAsia="新細明體"/>
          <w:lang w:eastAsia="zh-TW"/>
        </w:rPr>
        <w:t xml:space="preserve">For intra-band contiguous </w:t>
      </w:r>
      <w:del w:id="12" w:author="Bo-Han Hsieh" w:date="2022-11-18T19:29:00Z">
        <w:r w:rsidRPr="00EF5447" w:rsidDel="00703A6B">
          <w:rPr>
            <w:rFonts w:eastAsia="新細明體"/>
            <w:lang w:eastAsia="zh-TW"/>
          </w:rPr>
          <w:delText xml:space="preserve">EN-DC configurations DC_(n)41 and DC_(n)71, </w:delText>
        </w:r>
      </w:del>
      <w:r w:rsidRPr="00EF5447">
        <w:rPr>
          <w:rFonts w:eastAsia="新細明體"/>
          <w:lang w:eastAsia="zh-TW"/>
        </w:rPr>
        <w:t xml:space="preserve">and </w:t>
      </w:r>
      <w:del w:id="13" w:author="Bo-Han Hsieh" w:date="2022-11-18T19:29:00Z">
        <w:r w:rsidRPr="00EF5447" w:rsidDel="00703A6B">
          <w:rPr>
            <w:rFonts w:eastAsia="新細明體"/>
            <w:lang w:eastAsia="zh-TW"/>
          </w:rPr>
          <w:delText xml:space="preserve">all </w:delText>
        </w:r>
      </w:del>
      <w:r w:rsidRPr="00EF5447">
        <w:rPr>
          <w:rFonts w:eastAsia="新細明體"/>
          <w:lang w:eastAsia="zh-TW"/>
        </w:rPr>
        <w:t>intra-band non-contiguous EN-DC configurations without dual PA capability, maximum UL switching time is defined as 120 us and DL reception interruption is allowed during UL switching. Time masks in Figure 6.3B.2-1 and Figure 6.3B.2-2 shall apply.</w:t>
      </w:r>
      <w:del w:id="14" w:author="Bo-Han Hsieh" w:date="2022-11-18T19:30:00Z">
        <w:r w:rsidRPr="00EF5447" w:rsidDel="00703A6B">
          <w:rPr>
            <w:rFonts w:eastAsia="新細明體"/>
            <w:lang w:eastAsia="zh-TW"/>
          </w:rPr>
          <w:delText xml:space="preserve"> Unless otherwise stated, for other intra-band contiguous EN-DC configurations, the switching time in 6.3B.1.1 applies.</w:delText>
        </w:r>
      </w:del>
    </w:p>
    <w:p w:rsidR="00703A6B" w:rsidRPr="00EF5447" w:rsidRDefault="00703A6B" w:rsidP="00703A6B">
      <w:pPr>
        <w:pStyle w:val="TH"/>
        <w:rPr>
          <w:rFonts w:eastAsia="新細明體"/>
          <w:lang w:eastAsia="zh-TW"/>
        </w:rPr>
      </w:pPr>
      <w:r w:rsidRPr="00EF5447">
        <w:rPr>
          <w:noProof/>
          <w:lang w:val="en-US" w:eastAsia="zh-TW"/>
        </w:rPr>
        <w:drawing>
          <wp:inline distT="0" distB="0" distL="0" distR="0" wp14:anchorId="47CD775B" wp14:editId="3068B593">
            <wp:extent cx="6114415" cy="1671955"/>
            <wp:effectExtent l="0" t="0" r="63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rsidR="00703A6B" w:rsidRPr="00EF5447" w:rsidRDefault="00703A6B" w:rsidP="00703A6B">
      <w:pPr>
        <w:pStyle w:val="TF"/>
        <w:rPr>
          <w:lang w:eastAsia="zh-TW"/>
        </w:rPr>
      </w:pPr>
      <w:r w:rsidRPr="00EF5447">
        <w:t xml:space="preserve">Figure 6.3B.2-1: E-UTRA to NR switching time mask for </w:t>
      </w:r>
      <w:r w:rsidRPr="00EF5447">
        <w:rPr>
          <w:lang w:eastAsia="zh-TW"/>
        </w:rPr>
        <w:t xml:space="preserve">intra-band EN-DC without dual PA </w:t>
      </w:r>
      <w:proofErr w:type="spellStart"/>
      <w:r w:rsidRPr="00EF5447">
        <w:rPr>
          <w:lang w:eastAsia="zh-TW"/>
        </w:rPr>
        <w:t>capabilitywhen</w:t>
      </w:r>
      <w:proofErr w:type="spellEnd"/>
      <w:r w:rsidRPr="00EF5447">
        <w:rPr>
          <w:lang w:eastAsia="zh-TW"/>
        </w:rPr>
        <w:t xml:space="preserve"> single UL is allowed</w:t>
      </w:r>
    </w:p>
    <w:p w:rsidR="00703A6B" w:rsidRPr="00EF5447" w:rsidRDefault="00703A6B" w:rsidP="00703A6B">
      <w:pPr>
        <w:pStyle w:val="TH"/>
      </w:pPr>
      <w:r w:rsidRPr="00EF5447">
        <w:rPr>
          <w:noProof/>
          <w:lang w:val="en-US" w:eastAsia="zh-TW"/>
        </w:rPr>
        <w:drawing>
          <wp:inline distT="0" distB="0" distL="0" distR="0" wp14:anchorId="3C0AA83C" wp14:editId="7FE4EBD8">
            <wp:extent cx="6107430" cy="1603375"/>
            <wp:effectExtent l="0" t="0" r="762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rsidR="00703A6B" w:rsidRPr="00EF5447" w:rsidRDefault="00703A6B" w:rsidP="00703A6B">
      <w:pPr>
        <w:pStyle w:val="TF"/>
      </w:pPr>
      <w:r w:rsidRPr="00EF5447">
        <w:t xml:space="preserve">Figure 6.3B.2-2: NR to E-UTRA switching time mask for intra-band EN-DC without dual PA </w:t>
      </w:r>
      <w:proofErr w:type="spellStart"/>
      <w:r w:rsidRPr="00EF5447">
        <w:t>capabilitywhen</w:t>
      </w:r>
      <w:proofErr w:type="spellEnd"/>
      <w:r w:rsidRPr="00EF5447">
        <w:t xml:space="preserve"> single UL is allowed</w:t>
      </w:r>
    </w:p>
    <w:p w:rsidR="00703A6B" w:rsidRPr="00EF5447" w:rsidRDefault="00703A6B" w:rsidP="00703A6B">
      <w:pPr>
        <w:pStyle w:val="30"/>
      </w:pPr>
      <w:bookmarkStart w:id="15" w:name="_Toc61378243"/>
      <w:bookmarkStart w:id="16" w:name="_Toc61378718"/>
      <w:bookmarkStart w:id="17" w:name="_Toc67953908"/>
      <w:bookmarkStart w:id="18" w:name="_Toc68733575"/>
      <w:bookmarkStart w:id="19" w:name="_Toc68784891"/>
      <w:bookmarkStart w:id="20" w:name="_Toc76736847"/>
      <w:bookmarkStart w:id="21" w:name="_Toc77241259"/>
      <w:bookmarkStart w:id="22" w:name="_Toc77241764"/>
      <w:bookmarkStart w:id="23" w:name="_Toc83743140"/>
      <w:bookmarkStart w:id="24" w:name="_Toc83909661"/>
      <w:bookmarkStart w:id="25" w:name="_Toc91071628"/>
      <w:r w:rsidRPr="00EF5447">
        <w:t>6.3B.3</w:t>
      </w:r>
      <w:r w:rsidRPr="00EF5447">
        <w:tab/>
        <w:t>Output power dynamics for intra-band EN-DC with dual PA capability</w:t>
      </w:r>
      <w:bookmarkEnd w:id="15"/>
      <w:bookmarkEnd w:id="16"/>
      <w:bookmarkEnd w:id="17"/>
      <w:bookmarkEnd w:id="18"/>
      <w:bookmarkEnd w:id="19"/>
      <w:bookmarkEnd w:id="20"/>
      <w:bookmarkEnd w:id="21"/>
      <w:bookmarkEnd w:id="22"/>
      <w:bookmarkEnd w:id="23"/>
      <w:bookmarkEnd w:id="24"/>
      <w:bookmarkEnd w:id="25"/>
    </w:p>
    <w:p w:rsidR="00703A6B" w:rsidRPr="00EF5447" w:rsidRDefault="00703A6B" w:rsidP="00703A6B">
      <w:r w:rsidRPr="00EF5447">
        <w:t>For both intra-band contiguous and non-contiguous EN-DC with dual PA capability, time masks in Figure 6.3B.3-1 and Figure 6.3B.3-2 shall apply.</w:t>
      </w:r>
    </w:p>
    <w:p w:rsidR="00703A6B" w:rsidRPr="00EF5447" w:rsidRDefault="00703A6B" w:rsidP="00703A6B">
      <w:pPr>
        <w:pStyle w:val="TH"/>
      </w:pPr>
      <w:r w:rsidRPr="00EF5447">
        <w:rPr>
          <w:noProof/>
          <w:lang w:val="en-US" w:eastAsia="zh-TW"/>
        </w:rPr>
        <w:drawing>
          <wp:inline distT="0" distB="0" distL="0" distR="0" wp14:anchorId="0C38CCCF" wp14:editId="7A15E71B">
            <wp:extent cx="6121400" cy="165100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rsidR="00703A6B" w:rsidRPr="00EF5447" w:rsidRDefault="00703A6B" w:rsidP="00703A6B">
      <w:pPr>
        <w:pStyle w:val="TF"/>
      </w:pPr>
      <w:r w:rsidRPr="00EF5447">
        <w:t>Figure 6.3B.3-1: E-UTRA to NR switching time mask for intra-band EN-DC with dual PA capability</w:t>
      </w:r>
    </w:p>
    <w:p w:rsidR="00703A6B" w:rsidRPr="00EF5447" w:rsidRDefault="00703A6B" w:rsidP="00703A6B">
      <w:pPr>
        <w:pStyle w:val="TH"/>
      </w:pPr>
      <w:r w:rsidRPr="00EF5447">
        <w:rPr>
          <w:noProof/>
          <w:lang w:val="en-US" w:eastAsia="zh-TW"/>
        </w:rPr>
        <w:lastRenderedPageBreak/>
        <w:drawing>
          <wp:inline distT="0" distB="0" distL="0" distR="0" wp14:anchorId="354FE2B5" wp14:editId="54B902CF">
            <wp:extent cx="6121400" cy="164465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rsidR="00703A6B" w:rsidRPr="00EF5447" w:rsidRDefault="00703A6B" w:rsidP="00703A6B">
      <w:pPr>
        <w:pStyle w:val="TF"/>
      </w:pPr>
      <w:r w:rsidRPr="00EF5447">
        <w:t>Figure 6.3B.3-2: NR to E-UTRA switching time mask for intra-band EN-DC with dual PA capability</w:t>
      </w:r>
    </w:p>
    <w:p w:rsidR="00B85BC7" w:rsidRPr="00703A6B" w:rsidRDefault="00675A4A" w:rsidP="00703A6B">
      <w:pPr>
        <w:pStyle w:val="2"/>
        <w:ind w:left="0" w:firstLine="0"/>
        <w:rPr>
          <w:rFonts w:hint="eastAsia"/>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B85BC7" w:rsidRPr="00703A6B" w:rsidSect="008E5181">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16A" w:rsidRDefault="0071016A">
      <w:r>
        <w:separator/>
      </w:r>
    </w:p>
  </w:endnote>
  <w:endnote w:type="continuationSeparator" w:id="0">
    <w:p w:rsidR="0071016A" w:rsidRDefault="0071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16A" w:rsidRDefault="0071016A">
      <w:r>
        <w:separator/>
      </w:r>
    </w:p>
  </w:footnote>
  <w:footnote w:type="continuationSeparator" w:id="0">
    <w:p w:rsidR="0071016A" w:rsidRDefault="00710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A7B" w:rsidRDefault="008B3A7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F376E8F"/>
    <w:multiLevelType w:val="singleLevel"/>
    <w:tmpl w:val="5F376E8F"/>
    <w:lvl w:ilvl="0">
      <w:start w:val="1"/>
      <w:numFmt w:val="decimal"/>
      <w:lvlText w:val="%1."/>
      <w:lvlJc w:val="left"/>
      <w:pPr>
        <w:ind w:left="425" w:hanging="425"/>
      </w:pPr>
      <w:rPr>
        <w:rFont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6"/>
  </w:num>
  <w:num w:numId="5">
    <w:abstractNumId w:val="11"/>
  </w:num>
  <w:num w:numId="6">
    <w:abstractNumId w:val="24"/>
  </w:num>
  <w:num w:numId="7">
    <w:abstractNumId w:val="26"/>
  </w:num>
  <w:num w:numId="8">
    <w:abstractNumId w:val="27"/>
  </w:num>
  <w:num w:numId="9">
    <w:abstractNumId w:val="9"/>
  </w:num>
  <w:num w:numId="10">
    <w:abstractNumId w:val="4"/>
  </w:num>
  <w:num w:numId="11">
    <w:abstractNumId w:val="12"/>
  </w:num>
  <w:num w:numId="12">
    <w:abstractNumId w:val="14"/>
  </w:num>
  <w:num w:numId="13">
    <w:abstractNumId w:val="10"/>
  </w:num>
  <w:num w:numId="14">
    <w:abstractNumId w:val="21"/>
  </w:num>
  <w:num w:numId="15">
    <w:abstractNumId w:val="0"/>
  </w:num>
  <w:num w:numId="16">
    <w:abstractNumId w:val="23"/>
  </w:num>
  <w:num w:numId="17">
    <w:abstractNumId w:val="6"/>
  </w:num>
  <w:num w:numId="18">
    <w:abstractNumId w:val="2"/>
  </w:num>
  <w:num w:numId="19">
    <w:abstractNumId w:val="22"/>
  </w:num>
  <w:num w:numId="20">
    <w:abstractNumId w:val="17"/>
  </w:num>
  <w:num w:numId="21">
    <w:abstractNumId w:val="13"/>
  </w:num>
  <w:num w:numId="22">
    <w:abstractNumId w:val="5"/>
  </w:num>
  <w:num w:numId="23">
    <w:abstractNumId w:val="19"/>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0"/>
  </w:num>
  <w:num w:numId="39">
    <w:abstractNumId w:val="15"/>
    <w:lvlOverride w:ilvl="0">
      <w:startOverride w:val="1"/>
    </w:lvlOverride>
  </w:num>
  <w:num w:numId="4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1203"/>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302FE"/>
    <w:rsid w:val="00131582"/>
    <w:rsid w:val="00145D43"/>
    <w:rsid w:val="001539AF"/>
    <w:rsid w:val="001553B3"/>
    <w:rsid w:val="00155DBA"/>
    <w:rsid w:val="00177880"/>
    <w:rsid w:val="00186CF0"/>
    <w:rsid w:val="00192C46"/>
    <w:rsid w:val="001A08B3"/>
    <w:rsid w:val="001A6234"/>
    <w:rsid w:val="001A7B60"/>
    <w:rsid w:val="001B52F0"/>
    <w:rsid w:val="001B7A65"/>
    <w:rsid w:val="001C0BF9"/>
    <w:rsid w:val="001C6D1F"/>
    <w:rsid w:val="001C6D47"/>
    <w:rsid w:val="001D2D7F"/>
    <w:rsid w:val="001D512E"/>
    <w:rsid w:val="001E1D0C"/>
    <w:rsid w:val="001E41F3"/>
    <w:rsid w:val="001E7C4A"/>
    <w:rsid w:val="0022692C"/>
    <w:rsid w:val="00235B5A"/>
    <w:rsid w:val="00236FCD"/>
    <w:rsid w:val="0024425E"/>
    <w:rsid w:val="0026004D"/>
    <w:rsid w:val="002640D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22779"/>
    <w:rsid w:val="0033128F"/>
    <w:rsid w:val="00345155"/>
    <w:rsid w:val="003609EF"/>
    <w:rsid w:val="0036231A"/>
    <w:rsid w:val="00372F27"/>
    <w:rsid w:val="00374DD4"/>
    <w:rsid w:val="003934A2"/>
    <w:rsid w:val="00395CA7"/>
    <w:rsid w:val="003C2829"/>
    <w:rsid w:val="003C63F1"/>
    <w:rsid w:val="003E1A36"/>
    <w:rsid w:val="003E76F1"/>
    <w:rsid w:val="003F7617"/>
    <w:rsid w:val="00403AFE"/>
    <w:rsid w:val="00410371"/>
    <w:rsid w:val="00411C41"/>
    <w:rsid w:val="004144E4"/>
    <w:rsid w:val="00421532"/>
    <w:rsid w:val="004242F1"/>
    <w:rsid w:val="0043522A"/>
    <w:rsid w:val="004358F3"/>
    <w:rsid w:val="00440697"/>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699E"/>
    <w:rsid w:val="004F7B47"/>
    <w:rsid w:val="0050493E"/>
    <w:rsid w:val="0051580D"/>
    <w:rsid w:val="0052241F"/>
    <w:rsid w:val="00547111"/>
    <w:rsid w:val="00580860"/>
    <w:rsid w:val="00585490"/>
    <w:rsid w:val="00592078"/>
    <w:rsid w:val="00592D74"/>
    <w:rsid w:val="005936E3"/>
    <w:rsid w:val="005A5D59"/>
    <w:rsid w:val="005A6E5E"/>
    <w:rsid w:val="005B19F3"/>
    <w:rsid w:val="005C148D"/>
    <w:rsid w:val="005C4753"/>
    <w:rsid w:val="005D6E76"/>
    <w:rsid w:val="005E2535"/>
    <w:rsid w:val="005E2C44"/>
    <w:rsid w:val="005F18C3"/>
    <w:rsid w:val="005F414F"/>
    <w:rsid w:val="0061063F"/>
    <w:rsid w:val="00614F1D"/>
    <w:rsid w:val="006202FD"/>
    <w:rsid w:val="00621188"/>
    <w:rsid w:val="006257ED"/>
    <w:rsid w:val="00646B94"/>
    <w:rsid w:val="00660C84"/>
    <w:rsid w:val="0066496F"/>
    <w:rsid w:val="00675A4A"/>
    <w:rsid w:val="0068671A"/>
    <w:rsid w:val="0068733E"/>
    <w:rsid w:val="00691514"/>
    <w:rsid w:val="00695808"/>
    <w:rsid w:val="006B46FB"/>
    <w:rsid w:val="006C00D5"/>
    <w:rsid w:val="006C3A40"/>
    <w:rsid w:val="006D192F"/>
    <w:rsid w:val="006D361A"/>
    <w:rsid w:val="006E21FB"/>
    <w:rsid w:val="006E510B"/>
    <w:rsid w:val="006F3F30"/>
    <w:rsid w:val="00703A6B"/>
    <w:rsid w:val="0071016A"/>
    <w:rsid w:val="00717780"/>
    <w:rsid w:val="00723AE5"/>
    <w:rsid w:val="007277E6"/>
    <w:rsid w:val="00735933"/>
    <w:rsid w:val="0079054B"/>
    <w:rsid w:val="007917C0"/>
    <w:rsid w:val="00792342"/>
    <w:rsid w:val="007977A8"/>
    <w:rsid w:val="00797C0C"/>
    <w:rsid w:val="007A1ED6"/>
    <w:rsid w:val="007A2C1C"/>
    <w:rsid w:val="007B512A"/>
    <w:rsid w:val="007B537E"/>
    <w:rsid w:val="007B6622"/>
    <w:rsid w:val="007C2097"/>
    <w:rsid w:val="007C6377"/>
    <w:rsid w:val="007D2253"/>
    <w:rsid w:val="007D6A07"/>
    <w:rsid w:val="007F0F5F"/>
    <w:rsid w:val="007F7259"/>
    <w:rsid w:val="00803D3A"/>
    <w:rsid w:val="008040A8"/>
    <w:rsid w:val="00805A82"/>
    <w:rsid w:val="00810CF6"/>
    <w:rsid w:val="008279FA"/>
    <w:rsid w:val="00831327"/>
    <w:rsid w:val="008377C5"/>
    <w:rsid w:val="008456F3"/>
    <w:rsid w:val="008563A3"/>
    <w:rsid w:val="008626E7"/>
    <w:rsid w:val="00865879"/>
    <w:rsid w:val="00870EE7"/>
    <w:rsid w:val="00876A29"/>
    <w:rsid w:val="00884625"/>
    <w:rsid w:val="00884EDE"/>
    <w:rsid w:val="008863B9"/>
    <w:rsid w:val="008A45A6"/>
    <w:rsid w:val="008B0D27"/>
    <w:rsid w:val="008B3A7B"/>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8DE"/>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C6C75"/>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77022"/>
    <w:rsid w:val="00A77903"/>
    <w:rsid w:val="00A83BD1"/>
    <w:rsid w:val="00A94CD1"/>
    <w:rsid w:val="00AA098A"/>
    <w:rsid w:val="00AA2CBC"/>
    <w:rsid w:val="00AB304F"/>
    <w:rsid w:val="00AC35AB"/>
    <w:rsid w:val="00AC5820"/>
    <w:rsid w:val="00AD1CD8"/>
    <w:rsid w:val="00AD2C23"/>
    <w:rsid w:val="00AD5832"/>
    <w:rsid w:val="00AF600B"/>
    <w:rsid w:val="00AF727C"/>
    <w:rsid w:val="00B048DF"/>
    <w:rsid w:val="00B1739D"/>
    <w:rsid w:val="00B258BB"/>
    <w:rsid w:val="00B544EF"/>
    <w:rsid w:val="00B67B97"/>
    <w:rsid w:val="00B72AF3"/>
    <w:rsid w:val="00B85BC7"/>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66BA2"/>
    <w:rsid w:val="00C7004A"/>
    <w:rsid w:val="00C70AA2"/>
    <w:rsid w:val="00C755B8"/>
    <w:rsid w:val="00C90437"/>
    <w:rsid w:val="00C95985"/>
    <w:rsid w:val="00CA59FA"/>
    <w:rsid w:val="00CB7B94"/>
    <w:rsid w:val="00CC5026"/>
    <w:rsid w:val="00CC68D0"/>
    <w:rsid w:val="00CE4E6D"/>
    <w:rsid w:val="00CE601D"/>
    <w:rsid w:val="00D02B61"/>
    <w:rsid w:val="00D03F9A"/>
    <w:rsid w:val="00D06384"/>
    <w:rsid w:val="00D06D51"/>
    <w:rsid w:val="00D24991"/>
    <w:rsid w:val="00D33B74"/>
    <w:rsid w:val="00D3524F"/>
    <w:rsid w:val="00D378F3"/>
    <w:rsid w:val="00D41B70"/>
    <w:rsid w:val="00D50255"/>
    <w:rsid w:val="00D55A33"/>
    <w:rsid w:val="00D66520"/>
    <w:rsid w:val="00D675FA"/>
    <w:rsid w:val="00D71912"/>
    <w:rsid w:val="00D74F10"/>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A478A"/>
    <w:rsid w:val="00EA6E54"/>
    <w:rsid w:val="00EB09B7"/>
    <w:rsid w:val="00EB6679"/>
    <w:rsid w:val="00EC4EB4"/>
    <w:rsid w:val="00EC5FBD"/>
    <w:rsid w:val="00ED5998"/>
    <w:rsid w:val="00EE7D7C"/>
    <w:rsid w:val="00F03E74"/>
    <w:rsid w:val="00F05F73"/>
    <w:rsid w:val="00F1401C"/>
    <w:rsid w:val="00F203AD"/>
    <w:rsid w:val="00F25D98"/>
    <w:rsid w:val="00F27D01"/>
    <w:rsid w:val="00F300FB"/>
    <w:rsid w:val="00F3142F"/>
    <w:rsid w:val="00F56924"/>
    <w:rsid w:val="00F63A9A"/>
    <w:rsid w:val="00F73C40"/>
    <w:rsid w:val="00F90308"/>
    <w:rsid w:val="00F9349A"/>
    <w:rsid w:val="00FB256E"/>
    <w:rsid w:val="00FB4868"/>
    <w:rsid w:val="00FB6386"/>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40"/>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40"/>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79BF6-991C-4AF3-9130-8BF382F1F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652</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3</cp:revision>
  <cp:lastPrinted>1900-12-31T16:00:00Z</cp:lastPrinted>
  <dcterms:created xsi:type="dcterms:W3CDTF">2022-11-18T11:26:00Z</dcterms:created>
  <dcterms:modified xsi:type="dcterms:W3CDTF">2022-11-18T11:33:00Z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