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EEE1F" w14:textId="3F6BACD3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</w:t>
      </w:r>
      <w:r w:rsidR="00CC7122">
        <w:rPr>
          <w:rFonts w:ascii="Arial" w:eastAsia="MS Mincho" w:hAnsi="Arial"/>
          <w:b/>
          <w:sz w:val="24"/>
          <w:szCs w:val="24"/>
          <w:lang w:eastAsia="x-none"/>
        </w:rPr>
        <w:t>98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-e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</w:t>
      </w:r>
      <w:r w:rsidR="00CC7122">
        <w:rPr>
          <w:rFonts w:ascii="Arial" w:eastAsia="MS Mincho" w:hAnsi="Arial"/>
          <w:b/>
          <w:sz w:val="24"/>
          <w:szCs w:val="24"/>
          <w:lang w:eastAsia="x-none"/>
        </w:rPr>
        <w:t>P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-2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4E0A25">
        <w:rPr>
          <w:rFonts w:ascii="Arial" w:eastAsia="MS Mincho" w:hAnsi="Arial"/>
          <w:b/>
          <w:sz w:val="24"/>
          <w:szCs w:val="24"/>
          <w:lang w:eastAsia="x-none"/>
        </w:rPr>
        <w:t>3244</w:t>
      </w:r>
    </w:p>
    <w:p w14:paraId="7791F180" w14:textId="75D5DA86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Online, </w:t>
      </w:r>
      <w:r w:rsidR="00160D89">
        <w:rPr>
          <w:rFonts w:ascii="Arial" w:eastAsia="MS Mincho" w:hAnsi="Arial"/>
          <w:b/>
          <w:sz w:val="24"/>
          <w:szCs w:val="24"/>
          <w:lang w:eastAsia="x-none"/>
        </w:rPr>
        <w:t>1</w:t>
      </w:r>
      <w:r w:rsidR="00CC7122">
        <w:rPr>
          <w:rFonts w:ascii="Arial" w:eastAsia="MS Mincho" w:hAnsi="Arial"/>
          <w:b/>
          <w:sz w:val="24"/>
          <w:szCs w:val="24"/>
          <w:lang w:eastAsia="x-none"/>
        </w:rPr>
        <w:t>2-16</w:t>
      </w: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CC7122">
        <w:rPr>
          <w:rFonts w:ascii="Arial" w:eastAsia="MS Mincho" w:hAnsi="Arial"/>
          <w:b/>
          <w:sz w:val="24"/>
          <w:szCs w:val="24"/>
          <w:lang w:eastAsia="x-none"/>
        </w:rPr>
        <w:t>Decem</w:t>
      </w:r>
      <w:r w:rsidR="00160D89">
        <w:rPr>
          <w:rFonts w:ascii="Arial" w:eastAsia="MS Mincho" w:hAnsi="Arial"/>
          <w:b/>
          <w:sz w:val="24"/>
          <w:szCs w:val="24"/>
          <w:lang w:eastAsia="x-none"/>
        </w:rPr>
        <w:t>ber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</w:p>
    <w:p w14:paraId="34EABE53" w14:textId="77777777" w:rsidR="00A32E79" w:rsidRPr="00A32E79" w:rsidRDefault="00A32E79" w:rsidP="00A32E79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p w14:paraId="2C9455B0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color w:val="FF0000"/>
          <w:sz w:val="24"/>
          <w:szCs w:val="24"/>
          <w:lang w:eastAsia="zh-TW"/>
        </w:rPr>
      </w:pPr>
    </w:p>
    <w:p w14:paraId="51A80B1E" w14:textId="5E6FFD5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Agenda Item: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D9281A">
        <w:rPr>
          <w:rFonts w:ascii="Arial" w:eastAsia="PMingLiU" w:hAnsi="Arial" w:cs="Arial"/>
          <w:b/>
          <w:sz w:val="24"/>
          <w:szCs w:val="24"/>
          <w:lang w:eastAsia="zh-CN"/>
        </w:rPr>
        <w:t>9.2.6</w:t>
      </w:r>
    </w:p>
    <w:p w14:paraId="36BF50FF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Source: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MediaTek Inc.</w:t>
      </w:r>
    </w:p>
    <w:p w14:paraId="64930AF8" w14:textId="3C909D85" w:rsidR="00A32E79" w:rsidRPr="00A32E79" w:rsidRDefault="00A32E79" w:rsidP="00540CBB">
      <w:pPr>
        <w:tabs>
          <w:tab w:val="left" w:pos="1701"/>
        </w:tabs>
        <w:overflowPunct/>
        <w:autoSpaceDE/>
        <w:autoSpaceDN/>
        <w:adjustRightInd/>
        <w:spacing w:after="0"/>
        <w:ind w:left="1710" w:hanging="171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Title: 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CC7122">
        <w:rPr>
          <w:rFonts w:ascii="Arial" w:eastAsia="PMingLiU" w:hAnsi="Arial" w:cs="Arial"/>
          <w:b/>
          <w:sz w:val="24"/>
          <w:szCs w:val="24"/>
          <w:lang w:eastAsia="zh-CN"/>
        </w:rPr>
        <w:t>Discussion on Positioning Scope</w:t>
      </w:r>
    </w:p>
    <w:p w14:paraId="7818BF1B" w14:textId="77777777" w:rsidR="00A32E79" w:rsidRPr="00A32E79" w:rsidRDefault="00A32E79" w:rsidP="00A32E79">
      <w:pPr>
        <w:tabs>
          <w:tab w:val="left" w:pos="1701"/>
        </w:tabs>
        <w:overflowPunct/>
        <w:autoSpaceDE/>
        <w:autoSpaceDN/>
        <w:adjustRightInd/>
        <w:spacing w:after="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</w:p>
    <w:p w14:paraId="6868680A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Document for: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Discussion, decision</w:t>
      </w:r>
    </w:p>
    <w:p w14:paraId="086C43F1" w14:textId="1ED206EC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1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Introduction</w:t>
      </w:r>
      <w:bookmarkStart w:id="8" w:name="OLE_LINK39"/>
      <w:bookmarkStart w:id="9" w:name="OLE_LINK38"/>
      <w:bookmarkStart w:id="10" w:name="OLE_LINK37"/>
    </w:p>
    <w:p w14:paraId="74120639" w14:textId="7C2B0095" w:rsidR="00D74E5B" w:rsidRPr="00675438" w:rsidRDefault="00D9281A" w:rsidP="002018B9">
      <w:pPr>
        <w:overflowPunct/>
        <w:autoSpaceDE/>
        <w:autoSpaceDN/>
        <w:adjustRightInd/>
        <w:spacing w:after="240"/>
        <w:textAlignment w:val="auto"/>
      </w:pPr>
      <w:r>
        <w:rPr>
          <w:rFonts w:ascii="Calibri" w:eastAsia="PMingLiU" w:hAnsi="Calibri"/>
          <w:sz w:val="22"/>
          <w:szCs w:val="22"/>
          <w:lang w:eastAsia="zh-TW"/>
        </w:rPr>
        <w:t>RAN WGs have indicated completion of the Rel-18 positioning study item as described in [1]</w:t>
      </w:r>
      <w:r w:rsidR="00655273">
        <w:rPr>
          <w:rFonts w:ascii="Calibri" w:eastAsia="PMingLiU" w:hAnsi="Calibri"/>
          <w:sz w:val="22"/>
          <w:szCs w:val="22"/>
          <w:lang w:eastAsia="zh-TW"/>
        </w:rPr>
        <w:t>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 This document discusses the scope of a follow-on work item.</w:t>
      </w:r>
    </w:p>
    <w:p w14:paraId="443E6F95" w14:textId="055BD3D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bookmarkStart w:id="11" w:name="OLE_LINK41"/>
      <w:bookmarkStart w:id="12" w:name="OLE_LINK24"/>
      <w:bookmarkStart w:id="13" w:name="OLE_LINK17"/>
      <w:bookmarkStart w:id="14" w:name="OLE_LINK16"/>
      <w:bookmarkEnd w:id="8"/>
      <w:bookmarkEnd w:id="9"/>
      <w:bookmarkEnd w:id="10"/>
      <w:r>
        <w:rPr>
          <w:rFonts w:ascii="Arial" w:eastAsia="PMingLiU" w:hAnsi="Arial" w:cs="Arial"/>
          <w:sz w:val="36"/>
          <w:lang w:eastAsia="en-US"/>
        </w:rPr>
        <w:t>2</w:t>
      </w:r>
      <w:r>
        <w:rPr>
          <w:rFonts w:ascii="Arial" w:eastAsia="PMingLiU" w:hAnsi="Arial" w:cs="Arial"/>
          <w:sz w:val="36"/>
          <w:lang w:eastAsia="en-US"/>
        </w:rPr>
        <w:tab/>
      </w:r>
      <w:r w:rsidR="005E0904">
        <w:rPr>
          <w:rFonts w:ascii="Arial" w:eastAsia="PMingLiU" w:hAnsi="Arial" w:cs="Arial"/>
          <w:sz w:val="36"/>
          <w:lang w:eastAsia="en-US"/>
        </w:rPr>
        <w:t>Discussion</w:t>
      </w:r>
    </w:p>
    <w:p w14:paraId="48B0A8AA" w14:textId="77777777" w:rsidR="00FE3904" w:rsidRDefault="00FE3904" w:rsidP="00FE3904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2.1</w:t>
      </w:r>
      <w:r>
        <w:rPr>
          <w:rFonts w:eastAsia="PMingLiU"/>
          <w:lang w:eastAsia="zh-TW"/>
        </w:rPr>
        <w:tab/>
      </w:r>
      <w:proofErr w:type="spellStart"/>
      <w:r>
        <w:rPr>
          <w:rFonts w:eastAsia="PMingLiU"/>
          <w:lang w:eastAsia="zh-TW"/>
        </w:rPr>
        <w:t>Sidelink</w:t>
      </w:r>
      <w:proofErr w:type="spellEnd"/>
      <w:r>
        <w:rPr>
          <w:rFonts w:eastAsia="PMingLiU"/>
          <w:lang w:eastAsia="zh-TW"/>
        </w:rPr>
        <w:t xml:space="preserve"> positioning</w:t>
      </w:r>
    </w:p>
    <w:p w14:paraId="3C43644A" w14:textId="7306BD57" w:rsidR="00FE3904" w:rsidRDefault="00923DAC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For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positioning, RAN1 made the following recommendations in [2]:</w:t>
      </w:r>
    </w:p>
    <w:p w14:paraId="14D22066" w14:textId="77777777" w:rsidR="00282A2A" w:rsidRDefault="00282A2A" w:rsidP="00282A2A">
      <w:pPr>
        <w:ind w:left="360"/>
        <w:jc w:val="both"/>
        <w:rPr>
          <w:rFonts w:eastAsia="SimSun"/>
          <w:iCs/>
          <w:sz w:val="18"/>
          <w:szCs w:val="18"/>
          <w:lang w:eastAsia="en-US"/>
        </w:rPr>
      </w:pPr>
      <w:r>
        <w:rPr>
          <w:rFonts w:eastAsia="SimSun"/>
          <w:iCs/>
          <w:sz w:val="18"/>
          <w:szCs w:val="18"/>
        </w:rPr>
        <w:t xml:space="preserve">For the solutions for </w:t>
      </w:r>
      <w:proofErr w:type="spellStart"/>
      <w:r>
        <w:rPr>
          <w:rFonts w:eastAsia="SimSun"/>
          <w:iCs/>
          <w:sz w:val="18"/>
          <w:szCs w:val="18"/>
        </w:rPr>
        <w:t>sidelink</w:t>
      </w:r>
      <w:proofErr w:type="spellEnd"/>
      <w:r>
        <w:rPr>
          <w:rFonts w:eastAsia="SimSun"/>
          <w:iCs/>
          <w:sz w:val="18"/>
          <w:szCs w:val="18"/>
        </w:rPr>
        <w:t xml:space="preserve"> positioning,</w:t>
      </w:r>
    </w:p>
    <w:p w14:paraId="5C31A96B" w14:textId="77777777" w:rsidR="00282A2A" w:rsidRDefault="00282A2A" w:rsidP="00282A2A">
      <w:pPr>
        <w:numPr>
          <w:ilvl w:val="0"/>
          <w:numId w:val="26"/>
        </w:numPr>
        <w:spacing w:after="0"/>
        <w:ind w:left="1080"/>
        <w:jc w:val="both"/>
        <w:rPr>
          <w:rFonts w:eastAsia="SimSun"/>
          <w:iCs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>The following 2 operation scenarios are recommended for normative work</w:t>
      </w:r>
    </w:p>
    <w:p w14:paraId="783D48D5" w14:textId="77777777" w:rsidR="00282A2A" w:rsidRDefault="00282A2A" w:rsidP="00282A2A">
      <w:pPr>
        <w:numPr>
          <w:ilvl w:val="1"/>
          <w:numId w:val="27"/>
        </w:numPr>
        <w:spacing w:after="0"/>
        <w:ind w:left="1800"/>
        <w:jc w:val="both"/>
        <w:rPr>
          <w:rFonts w:eastAsia="SimSun"/>
          <w:iCs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>Operation Scenario 1: PC5-only-based positioning.</w:t>
      </w:r>
    </w:p>
    <w:p w14:paraId="622000D9" w14:textId="77777777" w:rsidR="00282A2A" w:rsidRDefault="00282A2A" w:rsidP="00282A2A">
      <w:pPr>
        <w:numPr>
          <w:ilvl w:val="1"/>
          <w:numId w:val="27"/>
        </w:numPr>
        <w:spacing w:after="0"/>
        <w:ind w:left="1800"/>
        <w:jc w:val="both"/>
        <w:rPr>
          <w:rFonts w:eastAsia="SimSun"/>
          <w:iCs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 xml:space="preserve">Operation Scenario 2: Combination of </w:t>
      </w:r>
      <w:proofErr w:type="spellStart"/>
      <w:r>
        <w:rPr>
          <w:rFonts w:eastAsia="SimSun"/>
          <w:iCs/>
          <w:sz w:val="18"/>
          <w:szCs w:val="18"/>
          <w:lang w:eastAsia="x-none"/>
        </w:rPr>
        <w:t>Uu</w:t>
      </w:r>
      <w:proofErr w:type="spellEnd"/>
      <w:r>
        <w:rPr>
          <w:rFonts w:eastAsia="SimSun"/>
          <w:iCs/>
          <w:sz w:val="18"/>
          <w:szCs w:val="18"/>
          <w:lang w:eastAsia="x-none"/>
        </w:rPr>
        <w:t>- and PC5-based positioning.</w:t>
      </w:r>
    </w:p>
    <w:p w14:paraId="00CD6D36" w14:textId="77777777" w:rsidR="00282A2A" w:rsidRDefault="00282A2A" w:rsidP="00282A2A">
      <w:pPr>
        <w:numPr>
          <w:ilvl w:val="0"/>
          <w:numId w:val="26"/>
        </w:numPr>
        <w:spacing w:after="0"/>
        <w:ind w:left="1080"/>
        <w:jc w:val="both"/>
        <w:rPr>
          <w:rFonts w:eastAsia="SimSun"/>
          <w:iCs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>RTT-type solution(s) using SL, SL-</w:t>
      </w:r>
      <w:proofErr w:type="spellStart"/>
      <w:r>
        <w:rPr>
          <w:rFonts w:eastAsia="SimSun"/>
          <w:iCs/>
          <w:sz w:val="18"/>
          <w:szCs w:val="18"/>
          <w:lang w:eastAsia="x-none"/>
        </w:rPr>
        <w:t>AoA</w:t>
      </w:r>
      <w:proofErr w:type="spellEnd"/>
      <w:r>
        <w:rPr>
          <w:rFonts w:eastAsia="SimSun"/>
          <w:iCs/>
          <w:sz w:val="18"/>
          <w:szCs w:val="18"/>
          <w:lang w:eastAsia="x-none"/>
        </w:rPr>
        <w:t xml:space="preserve"> and SL-TDOA are recommended for normative work.</w:t>
      </w:r>
    </w:p>
    <w:p w14:paraId="63E36511" w14:textId="77777777" w:rsidR="00282A2A" w:rsidRDefault="00282A2A" w:rsidP="00282A2A">
      <w:pPr>
        <w:numPr>
          <w:ilvl w:val="1"/>
          <w:numId w:val="27"/>
        </w:numPr>
        <w:spacing w:after="0"/>
        <w:ind w:left="1800"/>
        <w:jc w:val="both"/>
        <w:rPr>
          <w:rFonts w:eastAsia="SimSun"/>
          <w:iCs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>both single-sided and double-sided RTT methods, striving to minimize the changes needed on top of the specification support for single-sided RTT, if any, for the introduction of double-sided RTT</w:t>
      </w:r>
    </w:p>
    <w:p w14:paraId="25A91CB6" w14:textId="77777777" w:rsidR="00282A2A" w:rsidRDefault="00282A2A" w:rsidP="00282A2A">
      <w:pPr>
        <w:numPr>
          <w:ilvl w:val="1"/>
          <w:numId w:val="27"/>
        </w:numPr>
        <w:tabs>
          <w:tab w:val="left" w:pos="1276"/>
        </w:tabs>
        <w:overflowPunct/>
        <w:autoSpaceDE/>
        <w:autoSpaceDN/>
        <w:adjustRightInd/>
        <w:spacing w:after="0"/>
        <w:ind w:left="1800"/>
        <w:textAlignment w:val="auto"/>
        <w:rPr>
          <w:rFonts w:eastAsia="Batang"/>
          <w:color w:val="FF0000"/>
          <w:sz w:val="18"/>
          <w:szCs w:val="18"/>
          <w:lang w:eastAsia="x-none"/>
        </w:rPr>
      </w:pPr>
      <w:r>
        <w:rPr>
          <w:color w:val="FF0000"/>
          <w:sz w:val="18"/>
          <w:szCs w:val="18"/>
          <w:lang w:eastAsia="x-none"/>
        </w:rPr>
        <w:t>For SL-TDOA, DL-TDOA-like operation and UL-TDOA-like operation is recommended for normative work.</w:t>
      </w:r>
    </w:p>
    <w:p w14:paraId="63BF47C2" w14:textId="77777777" w:rsidR="00282A2A" w:rsidRDefault="00282A2A" w:rsidP="00282A2A">
      <w:pPr>
        <w:numPr>
          <w:ilvl w:val="1"/>
          <w:numId w:val="27"/>
        </w:numPr>
        <w:tabs>
          <w:tab w:val="left" w:pos="1276"/>
        </w:tabs>
        <w:overflowPunct/>
        <w:autoSpaceDE/>
        <w:autoSpaceDN/>
        <w:adjustRightInd/>
        <w:spacing w:after="0"/>
        <w:ind w:left="1800"/>
        <w:textAlignment w:val="auto"/>
        <w:rPr>
          <w:color w:val="FF0000"/>
          <w:sz w:val="18"/>
          <w:szCs w:val="18"/>
          <w:lang w:eastAsia="x-none"/>
        </w:rPr>
      </w:pPr>
      <w:r>
        <w:rPr>
          <w:rFonts w:eastAsia="SimSun"/>
          <w:iCs/>
          <w:color w:val="FF0000"/>
          <w:sz w:val="18"/>
          <w:szCs w:val="18"/>
          <w:lang w:eastAsia="x-none"/>
        </w:rPr>
        <w:t>For the support of the above methods the following measurements are recommended for normative work:</w:t>
      </w:r>
    </w:p>
    <w:p w14:paraId="3C30CEEB" w14:textId="77777777" w:rsidR="00282A2A" w:rsidRDefault="00282A2A" w:rsidP="00282A2A">
      <w:pPr>
        <w:numPr>
          <w:ilvl w:val="2"/>
          <w:numId w:val="27"/>
        </w:numPr>
        <w:tabs>
          <w:tab w:val="left" w:pos="1276"/>
        </w:tabs>
        <w:overflowPunct/>
        <w:autoSpaceDE/>
        <w:autoSpaceDN/>
        <w:adjustRightInd/>
        <w:spacing w:after="0"/>
        <w:ind w:left="2520"/>
        <w:textAlignment w:val="auto"/>
        <w:rPr>
          <w:color w:val="FF0000"/>
          <w:sz w:val="18"/>
          <w:szCs w:val="18"/>
          <w:lang w:eastAsia="x-none"/>
        </w:rPr>
      </w:pPr>
      <w:r>
        <w:rPr>
          <w:color w:val="FF0000"/>
          <w:sz w:val="18"/>
          <w:szCs w:val="18"/>
          <w:lang w:eastAsia="x-none"/>
        </w:rPr>
        <w:t>SL-PRS based Rx-Tx measurement</w:t>
      </w:r>
    </w:p>
    <w:p w14:paraId="377EE75C" w14:textId="77777777" w:rsidR="00282A2A" w:rsidRDefault="00282A2A" w:rsidP="00282A2A">
      <w:pPr>
        <w:numPr>
          <w:ilvl w:val="2"/>
          <w:numId w:val="27"/>
        </w:numPr>
        <w:tabs>
          <w:tab w:val="left" w:pos="1276"/>
        </w:tabs>
        <w:overflowPunct/>
        <w:autoSpaceDE/>
        <w:autoSpaceDN/>
        <w:adjustRightInd/>
        <w:spacing w:after="0"/>
        <w:ind w:left="2520"/>
        <w:textAlignment w:val="auto"/>
        <w:rPr>
          <w:color w:val="FF0000"/>
          <w:sz w:val="18"/>
          <w:szCs w:val="18"/>
          <w:lang w:eastAsia="x-none"/>
        </w:rPr>
      </w:pPr>
      <w:r>
        <w:rPr>
          <w:color w:val="FF0000"/>
          <w:sz w:val="18"/>
          <w:szCs w:val="18"/>
          <w:lang w:eastAsia="x-none"/>
        </w:rPr>
        <w:t>SL-PRS based RSTD measurement</w:t>
      </w:r>
    </w:p>
    <w:p w14:paraId="1A7E9408" w14:textId="77777777" w:rsidR="00282A2A" w:rsidRDefault="00282A2A" w:rsidP="00282A2A">
      <w:pPr>
        <w:numPr>
          <w:ilvl w:val="2"/>
          <w:numId w:val="27"/>
        </w:numPr>
        <w:tabs>
          <w:tab w:val="left" w:pos="1276"/>
        </w:tabs>
        <w:overflowPunct/>
        <w:autoSpaceDE/>
        <w:autoSpaceDN/>
        <w:adjustRightInd/>
        <w:spacing w:after="0"/>
        <w:ind w:left="2520"/>
        <w:textAlignment w:val="auto"/>
        <w:rPr>
          <w:color w:val="FF0000"/>
          <w:sz w:val="18"/>
          <w:szCs w:val="18"/>
          <w:lang w:eastAsia="x-none"/>
        </w:rPr>
      </w:pPr>
      <w:r>
        <w:rPr>
          <w:color w:val="FF0000"/>
          <w:sz w:val="18"/>
          <w:szCs w:val="18"/>
          <w:lang w:eastAsia="x-none"/>
        </w:rPr>
        <w:t>SL-PRS based RSRP measurement</w:t>
      </w:r>
    </w:p>
    <w:p w14:paraId="0501C80F" w14:textId="77777777" w:rsidR="00282A2A" w:rsidRDefault="00282A2A" w:rsidP="00282A2A">
      <w:pPr>
        <w:numPr>
          <w:ilvl w:val="2"/>
          <w:numId w:val="27"/>
        </w:numPr>
        <w:tabs>
          <w:tab w:val="left" w:pos="1276"/>
        </w:tabs>
        <w:overflowPunct/>
        <w:autoSpaceDE/>
        <w:autoSpaceDN/>
        <w:adjustRightInd/>
        <w:spacing w:after="0"/>
        <w:ind w:left="2520"/>
        <w:textAlignment w:val="auto"/>
        <w:rPr>
          <w:color w:val="FF0000"/>
          <w:sz w:val="18"/>
          <w:szCs w:val="18"/>
          <w:lang w:eastAsia="x-none"/>
        </w:rPr>
      </w:pPr>
      <w:r>
        <w:rPr>
          <w:color w:val="FF0000"/>
          <w:sz w:val="18"/>
          <w:szCs w:val="18"/>
          <w:lang w:eastAsia="x-none"/>
        </w:rPr>
        <w:t>SL-PRS based RSRPP measurement</w:t>
      </w:r>
    </w:p>
    <w:p w14:paraId="30649010" w14:textId="77777777" w:rsidR="00282A2A" w:rsidRDefault="00282A2A" w:rsidP="00282A2A">
      <w:pPr>
        <w:numPr>
          <w:ilvl w:val="2"/>
          <w:numId w:val="27"/>
        </w:numPr>
        <w:tabs>
          <w:tab w:val="left" w:pos="1276"/>
        </w:tabs>
        <w:overflowPunct/>
        <w:autoSpaceDE/>
        <w:autoSpaceDN/>
        <w:adjustRightInd/>
        <w:spacing w:after="0"/>
        <w:ind w:left="2520"/>
        <w:textAlignment w:val="auto"/>
        <w:rPr>
          <w:color w:val="FF0000"/>
          <w:sz w:val="18"/>
          <w:szCs w:val="18"/>
          <w:lang w:eastAsia="x-none"/>
        </w:rPr>
      </w:pPr>
      <w:r>
        <w:rPr>
          <w:color w:val="FF0000"/>
          <w:sz w:val="18"/>
          <w:szCs w:val="18"/>
          <w:lang w:eastAsia="x-none"/>
        </w:rPr>
        <w:t>SL-PRS based RTOA measurement</w:t>
      </w:r>
    </w:p>
    <w:p w14:paraId="1CF77A86" w14:textId="77777777" w:rsidR="00282A2A" w:rsidRDefault="00282A2A" w:rsidP="00282A2A">
      <w:pPr>
        <w:numPr>
          <w:ilvl w:val="2"/>
          <w:numId w:val="27"/>
        </w:numPr>
        <w:tabs>
          <w:tab w:val="left" w:pos="1276"/>
        </w:tabs>
        <w:overflowPunct/>
        <w:autoSpaceDE/>
        <w:autoSpaceDN/>
        <w:adjustRightInd/>
        <w:spacing w:after="0"/>
        <w:ind w:left="2520"/>
        <w:textAlignment w:val="auto"/>
        <w:rPr>
          <w:color w:val="FF0000"/>
          <w:sz w:val="18"/>
          <w:szCs w:val="18"/>
          <w:lang w:eastAsia="x-none"/>
        </w:rPr>
      </w:pPr>
      <w:r>
        <w:rPr>
          <w:color w:val="FF0000"/>
          <w:sz w:val="18"/>
          <w:szCs w:val="18"/>
          <w:lang w:eastAsia="x-none"/>
        </w:rPr>
        <w:t>SL-PRS based Azimuth of arrival (</w:t>
      </w:r>
      <w:proofErr w:type="spellStart"/>
      <w:r>
        <w:rPr>
          <w:color w:val="FF0000"/>
          <w:sz w:val="18"/>
          <w:szCs w:val="18"/>
          <w:lang w:eastAsia="x-none"/>
        </w:rPr>
        <w:t>AoA</w:t>
      </w:r>
      <w:proofErr w:type="spellEnd"/>
      <w:r>
        <w:rPr>
          <w:color w:val="FF0000"/>
          <w:sz w:val="18"/>
          <w:szCs w:val="18"/>
          <w:lang w:eastAsia="x-none"/>
        </w:rPr>
        <w:t>) and SL zenith of arrival (</w:t>
      </w:r>
      <w:proofErr w:type="spellStart"/>
      <w:r>
        <w:rPr>
          <w:color w:val="FF0000"/>
          <w:sz w:val="18"/>
          <w:szCs w:val="18"/>
          <w:lang w:eastAsia="x-none"/>
        </w:rPr>
        <w:t>ZoA</w:t>
      </w:r>
      <w:proofErr w:type="spellEnd"/>
      <w:r>
        <w:rPr>
          <w:color w:val="FF0000"/>
          <w:sz w:val="18"/>
          <w:szCs w:val="18"/>
          <w:lang w:eastAsia="x-none"/>
        </w:rPr>
        <w:t>) measurement</w:t>
      </w:r>
    </w:p>
    <w:p w14:paraId="5D242FCF" w14:textId="77777777" w:rsidR="00282A2A" w:rsidRDefault="00282A2A" w:rsidP="00282A2A">
      <w:pPr>
        <w:numPr>
          <w:ilvl w:val="0"/>
          <w:numId w:val="26"/>
        </w:numPr>
        <w:spacing w:after="0"/>
        <w:ind w:left="1080"/>
        <w:jc w:val="both"/>
        <w:rPr>
          <w:rFonts w:eastAsia="SimSun"/>
          <w:iCs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 xml:space="preserve">A new </w:t>
      </w:r>
      <w:proofErr w:type="spellStart"/>
      <w:r>
        <w:rPr>
          <w:rFonts w:eastAsia="SimSun"/>
          <w:iCs/>
          <w:sz w:val="18"/>
          <w:szCs w:val="18"/>
          <w:lang w:eastAsia="x-none"/>
        </w:rPr>
        <w:t>sidelink</w:t>
      </w:r>
      <w:proofErr w:type="spellEnd"/>
      <w:r>
        <w:rPr>
          <w:rFonts w:eastAsia="SimSun"/>
          <w:iCs/>
          <w:sz w:val="18"/>
          <w:szCs w:val="18"/>
          <w:lang w:eastAsia="x-none"/>
        </w:rPr>
        <w:t xml:space="preserve"> reference signal (SL-PRS) is recommended for normative work. </w:t>
      </w:r>
    </w:p>
    <w:p w14:paraId="504AFCD4" w14:textId="77777777" w:rsidR="00282A2A" w:rsidRDefault="00282A2A" w:rsidP="00282A2A">
      <w:pPr>
        <w:numPr>
          <w:ilvl w:val="1"/>
          <w:numId w:val="27"/>
        </w:numPr>
        <w:spacing w:after="0"/>
        <w:ind w:left="1800"/>
        <w:jc w:val="both"/>
        <w:rPr>
          <w:rFonts w:eastAsia="SimSun"/>
          <w:iCs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>Such a reference signal should use a Comb frequency domain structure and a pseudorandom-based sequence where the existing sequence of DL-PRS should be used as a starting point.</w:t>
      </w:r>
    </w:p>
    <w:p w14:paraId="67D228AE" w14:textId="77777777" w:rsidR="00282A2A" w:rsidRDefault="00282A2A" w:rsidP="00282A2A">
      <w:pPr>
        <w:numPr>
          <w:ilvl w:val="1"/>
          <w:numId w:val="27"/>
        </w:numPr>
        <w:spacing w:after="0"/>
        <w:ind w:left="1800"/>
        <w:jc w:val="both"/>
        <w:rPr>
          <w:rFonts w:eastAsia="SimSun"/>
          <w:iCs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>SCI can be used for reserving/indicating one or more SL-PRS resources</w:t>
      </w:r>
    </w:p>
    <w:p w14:paraId="046F88FC" w14:textId="77777777" w:rsidR="00282A2A" w:rsidRDefault="00282A2A" w:rsidP="00282A2A">
      <w:pPr>
        <w:numPr>
          <w:ilvl w:val="1"/>
          <w:numId w:val="27"/>
        </w:numPr>
        <w:overflowPunct/>
        <w:autoSpaceDE/>
        <w:autoSpaceDN/>
        <w:adjustRightInd/>
        <w:spacing w:after="0"/>
        <w:ind w:left="1800"/>
        <w:textAlignment w:val="auto"/>
        <w:rPr>
          <w:rFonts w:eastAsia="Batang"/>
          <w:color w:val="FF0000"/>
          <w:sz w:val="18"/>
          <w:szCs w:val="18"/>
          <w:lang w:eastAsia="x-none"/>
        </w:rPr>
      </w:pPr>
      <w:r>
        <w:rPr>
          <w:color w:val="FF0000"/>
          <w:sz w:val="18"/>
          <w:szCs w:val="18"/>
          <w:lang w:eastAsia="x-none"/>
        </w:rPr>
        <w:t>With regards to the power control for SL-PRS at least Open Loop PC is recommended for normative work.</w:t>
      </w:r>
    </w:p>
    <w:p w14:paraId="45E6E2FE" w14:textId="77777777" w:rsidR="00282A2A" w:rsidRDefault="00282A2A" w:rsidP="00282A2A">
      <w:pPr>
        <w:numPr>
          <w:ilvl w:val="0"/>
          <w:numId w:val="26"/>
        </w:numPr>
        <w:spacing w:after="0"/>
        <w:ind w:left="1080"/>
        <w:jc w:val="both"/>
        <w:rPr>
          <w:rFonts w:eastAsia="SimSun"/>
          <w:iCs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>Both a resource allocation Scheme 1 and Scheme 2 is recommended for normative work, where Scheme 1 corresponds to a network-centric operation SL-PRS resource allocation and Scheme 2 corresponds to UE autonomous SL-PRS resource allocation.</w:t>
      </w:r>
    </w:p>
    <w:p w14:paraId="459F13FF" w14:textId="77777777" w:rsidR="00282A2A" w:rsidRDefault="00282A2A" w:rsidP="00282A2A">
      <w:pPr>
        <w:numPr>
          <w:ilvl w:val="1"/>
          <w:numId w:val="26"/>
        </w:numPr>
        <w:spacing w:after="0"/>
        <w:ind w:left="1800"/>
        <w:jc w:val="both"/>
        <w:rPr>
          <w:rFonts w:eastAsia="SimSun"/>
          <w:iCs/>
          <w:color w:val="FF0000"/>
          <w:sz w:val="18"/>
          <w:szCs w:val="18"/>
          <w:lang w:eastAsia="x-none"/>
        </w:rPr>
      </w:pPr>
      <w:r>
        <w:rPr>
          <w:rFonts w:eastAsia="SimSun"/>
          <w:iCs/>
          <w:color w:val="FF0000"/>
          <w:sz w:val="18"/>
          <w:szCs w:val="18"/>
          <w:lang w:eastAsia="x-none"/>
        </w:rPr>
        <w:t xml:space="preserve">For resource allocation mechanism for SL-PRS in Scheme 2, a </w:t>
      </w:r>
      <w:proofErr w:type="gramStart"/>
      <w:r>
        <w:rPr>
          <w:rFonts w:eastAsia="SimSun"/>
          <w:iCs/>
          <w:color w:val="FF0000"/>
          <w:sz w:val="18"/>
          <w:szCs w:val="18"/>
          <w:lang w:eastAsia="x-none"/>
        </w:rPr>
        <w:t>sensing based</w:t>
      </w:r>
      <w:proofErr w:type="gramEnd"/>
      <w:r>
        <w:rPr>
          <w:rFonts w:eastAsia="SimSun"/>
          <w:iCs/>
          <w:color w:val="FF0000"/>
          <w:sz w:val="18"/>
          <w:szCs w:val="18"/>
          <w:lang w:eastAsia="x-none"/>
        </w:rPr>
        <w:t xml:space="preserve"> resource allocation, or a random resource selection, or both, should be introduced, where the legacy designs for UE autonomous resource allocation are used as a starting point.</w:t>
      </w:r>
    </w:p>
    <w:p w14:paraId="02CF02CB" w14:textId="77777777" w:rsidR="00282A2A" w:rsidRDefault="00282A2A" w:rsidP="00282A2A">
      <w:pPr>
        <w:numPr>
          <w:ilvl w:val="0"/>
          <w:numId w:val="26"/>
        </w:numPr>
        <w:spacing w:after="0"/>
        <w:ind w:left="1080"/>
        <w:jc w:val="both"/>
        <w:rPr>
          <w:rFonts w:eastAsia="SimSun"/>
          <w:iCs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>With regards to the SL-PRS transmission, both dedicated resource pool and shared resource pool with Rel-16/Rel-17/Rel-18 SL communication are recommended for normative work.</w:t>
      </w:r>
    </w:p>
    <w:p w14:paraId="5AAAE176" w14:textId="77777777" w:rsidR="00282A2A" w:rsidRDefault="00282A2A" w:rsidP="00282A2A">
      <w:pPr>
        <w:numPr>
          <w:ilvl w:val="1"/>
          <w:numId w:val="27"/>
        </w:numPr>
        <w:spacing w:after="0"/>
        <w:ind w:left="1800"/>
        <w:jc w:val="both"/>
        <w:rPr>
          <w:rFonts w:eastAsia="SimSun"/>
          <w:iCs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 xml:space="preserve">For SL Positioning resource (pre-)configuration in a shared resource pool with Rel-16/17/18 </w:t>
      </w:r>
      <w:proofErr w:type="spellStart"/>
      <w:r>
        <w:rPr>
          <w:rFonts w:eastAsia="SimSun"/>
          <w:iCs/>
          <w:sz w:val="18"/>
          <w:szCs w:val="18"/>
          <w:lang w:eastAsia="x-none"/>
        </w:rPr>
        <w:t>sidelink</w:t>
      </w:r>
      <w:proofErr w:type="spellEnd"/>
      <w:r>
        <w:rPr>
          <w:rFonts w:eastAsia="SimSun"/>
          <w:iCs/>
          <w:sz w:val="18"/>
          <w:szCs w:val="18"/>
          <w:lang w:eastAsia="x-none"/>
        </w:rPr>
        <w:t xml:space="preserve"> communication, backward compatibility with legacy Rel-16/17 UEs should be ensured.</w:t>
      </w:r>
    </w:p>
    <w:p w14:paraId="68986327" w14:textId="77777777" w:rsidR="00282A2A" w:rsidRDefault="00282A2A" w:rsidP="00282A2A">
      <w:pPr>
        <w:numPr>
          <w:ilvl w:val="0"/>
          <w:numId w:val="27"/>
        </w:numPr>
        <w:spacing w:after="0"/>
        <w:ind w:left="1080"/>
        <w:jc w:val="both"/>
        <w:rPr>
          <w:rFonts w:eastAsia="Batang"/>
          <w:sz w:val="18"/>
          <w:szCs w:val="18"/>
          <w:lang w:eastAsia="x-none"/>
        </w:rPr>
      </w:pPr>
      <w:r>
        <w:rPr>
          <w:rFonts w:eastAsia="SimSun"/>
          <w:iCs/>
          <w:sz w:val="18"/>
          <w:szCs w:val="18"/>
          <w:lang w:eastAsia="x-none"/>
        </w:rPr>
        <w:t>Unicast, Groupcast (not including many to one) and Broadcast of SL-PRS transmission are recommended for normative work.</w:t>
      </w:r>
    </w:p>
    <w:p w14:paraId="171A4B4C" w14:textId="77777777" w:rsidR="00923DAC" w:rsidRDefault="00923DAC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</w:p>
    <w:p w14:paraId="649AB0EF" w14:textId="01E05B46" w:rsidR="00923DAC" w:rsidRDefault="00923DAC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RAN2 made the following recommendations in [3]:</w:t>
      </w:r>
    </w:p>
    <w:p w14:paraId="32B098F2" w14:textId="77777777" w:rsidR="00923DAC" w:rsidRDefault="00923DAC" w:rsidP="00923D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>
        <w:t>Sidelink</w:t>
      </w:r>
      <w:proofErr w:type="spellEnd"/>
      <w:r>
        <w:t xml:space="preserve"> positioning is recommended for normative work, including:</w:t>
      </w:r>
    </w:p>
    <w:p w14:paraId="3BE84412" w14:textId="77777777" w:rsidR="00923DAC" w:rsidRDefault="00923DAC" w:rsidP="00923D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   </w:t>
      </w:r>
      <w:proofErr w:type="spellStart"/>
      <w:r>
        <w:t>Sidelink</w:t>
      </w:r>
      <w:proofErr w:type="spellEnd"/>
      <w:r>
        <w:t xml:space="preserve"> positioning in-coverage, partial coverage and out-of-coverage scenarios may be supported.  </w:t>
      </w:r>
    </w:p>
    <w:p w14:paraId="58883D4E" w14:textId="77777777" w:rsidR="00923DAC" w:rsidRDefault="00923DAC" w:rsidP="00923D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 How to enable the procedures/</w:t>
      </w:r>
      <w:proofErr w:type="spellStart"/>
      <w:r>
        <w:t>signaling</w:t>
      </w:r>
      <w:proofErr w:type="spellEnd"/>
      <w:r>
        <w:t xml:space="preserve"> for supporting SL positioning in in-coverage, partial coverage and out-of-coverage scenarios will be further discussed in normative work.</w:t>
      </w:r>
    </w:p>
    <w:p w14:paraId="7DA4C036" w14:textId="77777777" w:rsidR="00923DAC" w:rsidRDefault="00923DAC" w:rsidP="00923D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 Protocols between UE and UE</w:t>
      </w:r>
    </w:p>
    <w:p w14:paraId="346EC085" w14:textId="77777777" w:rsidR="00923DAC" w:rsidRDefault="00923DAC" w:rsidP="00923D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 RAN2 will enable the support of SL-PRS configuration in normative work based on the progress in RAN1.</w:t>
      </w:r>
    </w:p>
    <w:p w14:paraId="17DC6D2F" w14:textId="77777777" w:rsidR="00923DAC" w:rsidRDefault="00923DAC" w:rsidP="00923D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 RAN2 will design protocol and procedures for SL positioning between UEs (SLPP) in normative work.</w:t>
      </w:r>
    </w:p>
    <w:p w14:paraId="7E5566C2" w14:textId="77777777" w:rsidR="00923DAC" w:rsidRDefault="00923DAC" w:rsidP="00923D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Protocols between LMF and UE</w:t>
      </w:r>
    </w:p>
    <w:p w14:paraId="2D5413A5" w14:textId="77777777" w:rsidR="00923DAC" w:rsidRDefault="00923DAC" w:rsidP="00923D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 RAN2 will discuss the details of functionalities of LMF for supporting SL positioning in normative work.</w:t>
      </w:r>
    </w:p>
    <w:p w14:paraId="0D825B77" w14:textId="77777777" w:rsidR="00923DAC" w:rsidRDefault="00923DAC" w:rsidP="00923DA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   RAN2 will discuss the protocol details to support </w:t>
      </w:r>
      <w:proofErr w:type="spellStart"/>
      <w:r>
        <w:t>sidelink</w:t>
      </w:r>
      <w:proofErr w:type="spellEnd"/>
      <w:r>
        <w:t xml:space="preserve"> positioning procedures between UE and LMF in normative work.</w:t>
      </w:r>
    </w:p>
    <w:p w14:paraId="5F02E747" w14:textId="26938FB7" w:rsidR="00923DAC" w:rsidRDefault="00923DAC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</w:p>
    <w:p w14:paraId="05FD2D7C" w14:textId="3953649C" w:rsidR="00923DAC" w:rsidRDefault="00923DAC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These recommendations are generally compatible and describe comprehensive support of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positioning.</w:t>
      </w:r>
    </w:p>
    <w:p w14:paraId="4F479434" w14:textId="0315AB38" w:rsidR="00923DAC" w:rsidRDefault="00923DAC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Support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positioning in normative work, with scope to include:</w:t>
      </w:r>
    </w:p>
    <w:p w14:paraId="42199DCE" w14:textId="7FEF5E98" w:rsidR="00923DAC" w:rsidRDefault="00F5072B" w:rsidP="00923DAC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PC5-only positioning and combination of Uu+PC5 positioning</w:t>
      </w:r>
    </w:p>
    <w:p w14:paraId="1D0CF73D" w14:textId="174E6295" w:rsidR="00F5072B" w:rsidRDefault="00F5072B" w:rsidP="00923DAC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In-coverage, partial-coverage, and out-of-coverage scenarios</w:t>
      </w:r>
    </w:p>
    <w:p w14:paraId="35289C10" w14:textId="75E76F2A" w:rsidR="00F5072B" w:rsidRDefault="00F5072B" w:rsidP="00923DAC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Methods and measurements as per the RAN1 recommendation</w:t>
      </w:r>
    </w:p>
    <w:p w14:paraId="4AA0886E" w14:textId="68470F83" w:rsidR="00F5072B" w:rsidRDefault="00F5072B" w:rsidP="00923DAC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New SL-PRS to be defined in accordance with RAN1 recommendations</w:t>
      </w:r>
    </w:p>
    <w:p w14:paraId="092B0BCE" w14:textId="4EA9E71C" w:rsidR="00F5072B" w:rsidRDefault="00F5072B" w:rsidP="00F5072B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Protocols between UE and UE, and between LMF and UE, to be supported in accordance with RAN2 recommendations</w:t>
      </w:r>
    </w:p>
    <w:p w14:paraId="2804DF9D" w14:textId="2FABE633" w:rsidR="00923DAC" w:rsidRDefault="00923DAC" w:rsidP="00923DA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One point that may require further discussion is the protocol between UEs identified by RAN2 as SLPP.  It seems clear that such a protocol is needed, but there was no decision from RAN2 on whether it would be included in a separate specification or as part of TS 37.355.  (The </w:t>
      </w:r>
      <w:r w:rsidR="00282A2A">
        <w:rPr>
          <w:rFonts w:ascii="Calibri" w:eastAsia="PMingLiU" w:hAnsi="Calibri"/>
          <w:sz w:val="22"/>
          <w:szCs w:val="22"/>
          <w:lang w:eastAsia="zh-TW"/>
        </w:rPr>
        <w:t xml:space="preserve">working </w:t>
      </w:r>
      <w:r>
        <w:rPr>
          <w:rFonts w:ascii="Calibri" w:eastAsia="PMingLiU" w:hAnsi="Calibri"/>
          <w:sz w:val="22"/>
          <w:szCs w:val="22"/>
          <w:lang w:eastAsia="zh-TW"/>
        </w:rPr>
        <w:t>name may also not be ideal, because “SLPP” is already used in the LCS framework, standing for Subscriber LCS Privacy Profile.)</w:t>
      </w:r>
    </w:p>
    <w:p w14:paraId="373914AB" w14:textId="36F57056" w:rsidR="00923DAC" w:rsidRPr="00923DAC" w:rsidRDefault="00923DAC" w:rsidP="00923DA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Revisit at RAN#99 </w:t>
      </w:r>
      <w:r w:rsidR="00282A2A">
        <w:rPr>
          <w:rFonts w:ascii="Calibri" w:eastAsia="PMingLiU" w:hAnsi="Calibri"/>
          <w:sz w:val="22"/>
          <w:szCs w:val="22"/>
          <w:lang w:eastAsia="zh-TW"/>
        </w:rPr>
        <w:t>whether to create a separate specification for the positioning protocol between UEs.</w:t>
      </w:r>
    </w:p>
    <w:p w14:paraId="006B3F42" w14:textId="544EC359" w:rsidR="00FE3904" w:rsidRDefault="00FE3904" w:rsidP="00FE3904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2.2</w:t>
      </w:r>
      <w:r>
        <w:rPr>
          <w:rFonts w:eastAsia="PMingLiU"/>
          <w:lang w:eastAsia="zh-TW"/>
        </w:rPr>
        <w:tab/>
        <w:t>RAT-dependent integrity</w:t>
      </w:r>
    </w:p>
    <w:p w14:paraId="2D666852" w14:textId="1FD5A035" w:rsidR="00FE3904" w:rsidRDefault="00282A2A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RAN1 studied the error sources for RAT-dependent integrity</w:t>
      </w:r>
      <w:r w:rsidR="00B02F19">
        <w:rPr>
          <w:rFonts w:ascii="Calibri" w:eastAsia="PMingLiU" w:hAnsi="Calibri"/>
          <w:sz w:val="22"/>
          <w:szCs w:val="22"/>
          <w:lang w:eastAsia="zh-TW"/>
        </w:rPr>
        <w:t>;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0E0626">
        <w:rPr>
          <w:rFonts w:ascii="Calibri" w:eastAsia="PMingLiU" w:hAnsi="Calibri"/>
          <w:sz w:val="22"/>
          <w:szCs w:val="22"/>
          <w:lang w:eastAsia="zh-TW"/>
        </w:rPr>
        <w:t>the parameters related to the error sources could be used during normative work.</w:t>
      </w:r>
    </w:p>
    <w:p w14:paraId="5A8A647B" w14:textId="595212FA" w:rsidR="00282A2A" w:rsidRDefault="00282A2A" w:rsidP="00282A2A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RAN2 studied the related procedures, and concluded as follows in [3]:</w:t>
      </w:r>
    </w:p>
    <w:p w14:paraId="1B7D31C4" w14:textId="77777777" w:rsidR="00282A2A" w:rsidRDefault="00282A2A" w:rsidP="00282A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Both UE-based and LMF-based integrity for RAT-Dependent Positioning Techniques are recommended for normative work.</w:t>
      </w:r>
    </w:p>
    <w:p w14:paraId="380EF781" w14:textId="3906A056" w:rsidR="00282A2A" w:rsidRDefault="00282A2A" w:rsidP="00282A2A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p w14:paraId="51BDD015" w14:textId="6A8642FE" w:rsidR="00F5072B" w:rsidRPr="00282A2A" w:rsidRDefault="00282A2A" w:rsidP="007D404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3: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Specify RAT-dependent integrity, </w:t>
      </w:r>
      <w:r w:rsidR="007D404C">
        <w:rPr>
          <w:rFonts w:ascii="Calibri" w:eastAsia="PMingLiU" w:hAnsi="Calibri"/>
          <w:sz w:val="22"/>
          <w:szCs w:val="22"/>
          <w:lang w:eastAsia="zh-TW"/>
        </w:rPr>
        <w:t>including b</w:t>
      </w:r>
      <w:r w:rsidR="00F5072B">
        <w:rPr>
          <w:rFonts w:ascii="Calibri" w:eastAsia="PMingLiU" w:hAnsi="Calibri"/>
          <w:sz w:val="22"/>
          <w:szCs w:val="22"/>
          <w:lang w:eastAsia="zh-TW"/>
        </w:rPr>
        <w:t>oth UE-based and LMF-based integrity</w:t>
      </w:r>
      <w:r w:rsidR="007D404C">
        <w:rPr>
          <w:rFonts w:ascii="Calibri" w:eastAsia="PMingLiU" w:hAnsi="Calibri"/>
          <w:sz w:val="22"/>
          <w:szCs w:val="22"/>
          <w:lang w:eastAsia="zh-TW"/>
        </w:rPr>
        <w:t xml:space="preserve"> and relying on the RAN1 parameters for the error sources.</w:t>
      </w:r>
    </w:p>
    <w:p w14:paraId="5BED0D20" w14:textId="22684F98" w:rsidR="00514048" w:rsidRDefault="00514048" w:rsidP="00514048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2.3</w:t>
      </w:r>
      <w:r>
        <w:rPr>
          <w:rFonts w:eastAsia="PMingLiU"/>
          <w:lang w:eastAsia="zh-TW"/>
        </w:rPr>
        <w:tab/>
      </w:r>
      <w:r w:rsidR="00EC4735">
        <w:rPr>
          <w:rFonts w:eastAsia="PMingLiU"/>
          <w:lang w:eastAsia="zh-TW"/>
        </w:rPr>
        <w:t>PRS/SRS b</w:t>
      </w:r>
      <w:r>
        <w:rPr>
          <w:rFonts w:eastAsia="PMingLiU"/>
          <w:lang w:eastAsia="zh-TW"/>
        </w:rPr>
        <w:t>andwidth aggregation</w:t>
      </w:r>
    </w:p>
    <w:p w14:paraId="073EC716" w14:textId="0CB1EFBA" w:rsidR="00514048" w:rsidRDefault="00EC4735" w:rsidP="00514048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The feasibility of PRS/SRS bandwidth aggregation for accuracy improvement was studied in RAN4 during the SI phase. The LS R4-2220545 was </w:t>
      </w:r>
      <w:r w:rsidR="004E5819">
        <w:rPr>
          <w:rFonts w:ascii="Calibri" w:eastAsia="PMingLiU" w:hAnsi="Calibri"/>
          <w:sz w:val="22"/>
          <w:szCs w:val="22"/>
          <w:lang w:eastAsia="zh-TW"/>
        </w:rPr>
        <w:t xml:space="preserve">later </w:t>
      </w:r>
      <w:r>
        <w:rPr>
          <w:rFonts w:ascii="Calibri" w:eastAsia="PMingLiU" w:hAnsi="Calibri"/>
          <w:sz w:val="22"/>
          <w:szCs w:val="22"/>
          <w:lang w:eastAsia="zh-TW"/>
        </w:rPr>
        <w:t>sent to RAN1 with the following conclusions</w:t>
      </w:r>
      <w:r w:rsidR="007D404C">
        <w:rPr>
          <w:rFonts w:ascii="Calibri" w:eastAsia="PMingLiU" w:hAnsi="Calibri"/>
          <w:sz w:val="22"/>
          <w:szCs w:val="22"/>
          <w:lang w:eastAsia="zh-TW"/>
        </w:rPr>
        <w:t>:</w:t>
      </w:r>
    </w:p>
    <w:p w14:paraId="3643EF92" w14:textId="77777777" w:rsidR="00EC4735" w:rsidRPr="00EC4735" w:rsidRDefault="00EC4735" w:rsidP="00EC4735">
      <w:pPr>
        <w:numPr>
          <w:ilvl w:val="0"/>
          <w:numId w:val="36"/>
        </w:numPr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sz w:val="16"/>
          <w:szCs w:val="16"/>
          <w:lang w:val="en-US"/>
        </w:rPr>
      </w:pPr>
      <w:r w:rsidRPr="00EC4735">
        <w:rPr>
          <w:rFonts w:ascii="Arial" w:hAnsi="Arial" w:cs="Arial"/>
          <w:sz w:val="16"/>
          <w:szCs w:val="16"/>
        </w:rPr>
        <w:t xml:space="preserve">PRS/SRS bandwidth aggregation for intra-band contiguous carriers is feasible for single chain Tx/Rx architectures at both the UE and </w:t>
      </w:r>
      <w:proofErr w:type="spellStart"/>
      <w:r w:rsidRPr="00EC4735">
        <w:rPr>
          <w:rFonts w:ascii="Arial" w:hAnsi="Arial" w:cs="Arial"/>
          <w:sz w:val="16"/>
          <w:szCs w:val="16"/>
        </w:rPr>
        <w:t>gNB</w:t>
      </w:r>
      <w:proofErr w:type="spellEnd"/>
      <w:r w:rsidRPr="00EC4735">
        <w:rPr>
          <w:rFonts w:ascii="Arial" w:eastAsiaTheme="minorEastAsia" w:hAnsi="Arial" w:cs="Arial"/>
          <w:iCs/>
          <w:sz w:val="16"/>
          <w:szCs w:val="16"/>
          <w:lang w:val="en-US" w:eastAsia="zh-CN"/>
        </w:rPr>
        <w:t>.</w:t>
      </w:r>
    </w:p>
    <w:p w14:paraId="57A74356" w14:textId="0F405EBA" w:rsidR="00362F82" w:rsidRDefault="00EC4735" w:rsidP="00F95852">
      <w:pPr>
        <w:numPr>
          <w:ilvl w:val="0"/>
          <w:numId w:val="36"/>
        </w:numPr>
        <w:overflowPunct/>
        <w:autoSpaceDE/>
        <w:autoSpaceDN/>
        <w:adjustRightInd/>
        <w:spacing w:after="120"/>
        <w:contextualSpacing/>
        <w:textAlignment w:val="auto"/>
        <w:rPr>
          <w:rFonts w:ascii="Arial" w:hAnsi="Arial" w:cs="Arial"/>
          <w:sz w:val="16"/>
          <w:szCs w:val="16"/>
          <w:lang w:val="en-US"/>
        </w:rPr>
      </w:pPr>
      <w:r w:rsidRPr="00EC4735">
        <w:rPr>
          <w:rFonts w:ascii="Arial" w:hAnsi="Arial" w:cs="Arial"/>
          <w:sz w:val="16"/>
          <w:szCs w:val="16"/>
        </w:rPr>
        <w:t>The assumption for a single-chain Tx architecture is that PRS/SRS resources to be aggregated are transmitted from a single Tx antenna</w:t>
      </w:r>
      <w:r w:rsidRPr="00EC4735">
        <w:rPr>
          <w:rFonts w:ascii="Arial" w:hAnsi="Arial" w:cs="Arial"/>
          <w:sz w:val="16"/>
          <w:szCs w:val="16"/>
          <w:lang w:val="en-US"/>
        </w:rPr>
        <w:t>.</w:t>
      </w:r>
    </w:p>
    <w:p w14:paraId="337EBE71" w14:textId="77777777" w:rsidR="00F95852" w:rsidRPr="00F95852" w:rsidRDefault="00F95852" w:rsidP="00F95852">
      <w:pPr>
        <w:numPr>
          <w:ilvl w:val="0"/>
          <w:numId w:val="36"/>
        </w:numPr>
        <w:overflowPunct/>
        <w:autoSpaceDE/>
        <w:autoSpaceDN/>
        <w:adjustRightInd/>
        <w:spacing w:after="120"/>
        <w:contextualSpacing/>
        <w:textAlignment w:val="auto"/>
        <w:rPr>
          <w:rFonts w:ascii="Arial" w:hAnsi="Arial" w:cs="Arial"/>
          <w:sz w:val="16"/>
          <w:szCs w:val="16"/>
          <w:lang w:val="en-US"/>
        </w:rPr>
      </w:pPr>
    </w:p>
    <w:p w14:paraId="2FD8E60C" w14:textId="4CDB6415" w:rsidR="00681677" w:rsidRDefault="004E5819" w:rsidP="00514048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val="en-US" w:eastAsia="zh-TW"/>
        </w:rPr>
      </w:pPr>
      <w:r>
        <w:rPr>
          <w:rFonts w:ascii="Calibri" w:eastAsia="PMingLiU" w:hAnsi="Calibri"/>
          <w:sz w:val="22"/>
          <w:szCs w:val="22"/>
          <w:lang w:val="en-US" w:eastAsia="zh-TW"/>
        </w:rPr>
        <w:t>Based on the single chain T</w:t>
      </w:r>
      <w:r w:rsidR="007D404C">
        <w:rPr>
          <w:rFonts w:ascii="Calibri" w:eastAsia="PMingLiU" w:hAnsi="Calibri"/>
          <w:sz w:val="22"/>
          <w:szCs w:val="22"/>
          <w:lang w:val="en-US" w:eastAsia="zh-TW"/>
        </w:rPr>
        <w:t>x</w:t>
      </w:r>
      <w:r>
        <w:rPr>
          <w:rFonts w:ascii="Calibri" w:eastAsia="PMingLiU" w:hAnsi="Calibri"/>
          <w:sz w:val="22"/>
          <w:szCs w:val="22"/>
          <w:lang w:val="en-US" w:eastAsia="zh-TW"/>
        </w:rPr>
        <w:t>/R</w:t>
      </w:r>
      <w:r w:rsidR="007D404C">
        <w:rPr>
          <w:rFonts w:ascii="Calibri" w:eastAsia="PMingLiU" w:hAnsi="Calibri"/>
          <w:sz w:val="22"/>
          <w:szCs w:val="22"/>
          <w:lang w:val="en-US" w:eastAsia="zh-TW"/>
        </w:rPr>
        <w:t>x</w:t>
      </w:r>
      <w:r>
        <w:rPr>
          <w:rFonts w:ascii="Calibri" w:eastAsia="PMingLiU" w:hAnsi="Calibri"/>
          <w:sz w:val="22"/>
          <w:szCs w:val="22"/>
          <w:lang w:val="en-US" w:eastAsia="zh-TW"/>
        </w:rPr>
        <w:t xml:space="preserve"> architecture, t</w:t>
      </w:r>
      <w:r w:rsidR="00362F82">
        <w:rPr>
          <w:rFonts w:ascii="Calibri" w:eastAsia="PMingLiU" w:hAnsi="Calibri"/>
          <w:sz w:val="22"/>
          <w:szCs w:val="22"/>
          <w:lang w:val="en-US" w:eastAsia="zh-TW"/>
        </w:rPr>
        <w:t>he normative work for PRS/SRS bandwidth aggregation</w:t>
      </w:r>
      <w:r>
        <w:rPr>
          <w:rFonts w:ascii="Calibri" w:eastAsia="PMingLiU" w:hAnsi="Calibri"/>
          <w:sz w:val="22"/>
          <w:szCs w:val="22"/>
          <w:lang w:val="en-US" w:eastAsia="zh-TW"/>
        </w:rPr>
        <w:t xml:space="preserve"> for intra-band contiguous carriers</w:t>
      </w:r>
      <w:r w:rsidR="00362F82">
        <w:rPr>
          <w:rFonts w:ascii="Calibri" w:eastAsia="PMingLiU" w:hAnsi="Calibri"/>
          <w:sz w:val="22"/>
          <w:szCs w:val="22"/>
          <w:lang w:val="en-US" w:eastAsia="zh-TW"/>
        </w:rPr>
        <w:t xml:space="preserve"> should be supported</w:t>
      </w:r>
      <w:r>
        <w:rPr>
          <w:rFonts w:ascii="Calibri" w:eastAsia="PMingLiU" w:hAnsi="Calibri"/>
          <w:sz w:val="22"/>
          <w:szCs w:val="22"/>
          <w:lang w:val="en-US" w:eastAsia="zh-TW"/>
        </w:rPr>
        <w:t>, with the following consideration</w:t>
      </w:r>
      <w:r w:rsidR="007D404C">
        <w:rPr>
          <w:rFonts w:ascii="Calibri" w:eastAsia="PMingLiU" w:hAnsi="Calibri"/>
          <w:sz w:val="22"/>
          <w:szCs w:val="22"/>
          <w:lang w:val="en-US" w:eastAsia="zh-TW"/>
        </w:rPr>
        <w:t>s:</w:t>
      </w:r>
    </w:p>
    <w:p w14:paraId="22B37B6D" w14:textId="35F67E2C" w:rsidR="00F95852" w:rsidRDefault="0086313F" w:rsidP="00681677">
      <w:pPr>
        <w:pStyle w:val="ListParagraph"/>
        <w:numPr>
          <w:ilvl w:val="0"/>
          <w:numId w:val="38"/>
        </w:num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  <w:r>
        <w:rPr>
          <w:rFonts w:ascii="Calibri" w:eastAsia="PMingLiU" w:hAnsi="Calibri"/>
          <w:sz w:val="22"/>
          <w:szCs w:val="22"/>
          <w:lang w:val="en-US" w:eastAsia="zh-TW"/>
        </w:rPr>
        <w:t>Specify t</w:t>
      </w:r>
      <w:r w:rsidR="00F95852" w:rsidRPr="00681677">
        <w:rPr>
          <w:rFonts w:ascii="Calibri" w:eastAsia="PMingLiU" w:hAnsi="Calibri"/>
          <w:sz w:val="22"/>
          <w:szCs w:val="22"/>
          <w:lang w:val="en-US" w:eastAsia="zh-TW"/>
        </w:rPr>
        <w:t xml:space="preserve">he measurement </w:t>
      </w:r>
      <w:r w:rsidR="004E5819">
        <w:rPr>
          <w:rFonts w:ascii="Calibri" w:eastAsia="PMingLiU" w:hAnsi="Calibri"/>
          <w:sz w:val="22"/>
          <w:szCs w:val="22"/>
          <w:lang w:val="en-US" w:eastAsia="zh-TW"/>
        </w:rPr>
        <w:t xml:space="preserve">within the gaps </w:t>
      </w:r>
      <w:r>
        <w:rPr>
          <w:rFonts w:ascii="Calibri" w:eastAsia="PMingLiU" w:hAnsi="Calibri"/>
          <w:sz w:val="22"/>
          <w:szCs w:val="22"/>
          <w:lang w:val="en-US" w:eastAsia="zh-TW"/>
        </w:rPr>
        <w:t xml:space="preserve">and </w:t>
      </w:r>
      <w:r w:rsidR="00F95852" w:rsidRPr="00681677">
        <w:rPr>
          <w:rFonts w:ascii="Calibri" w:eastAsia="PMingLiU" w:hAnsi="Calibri"/>
          <w:sz w:val="22"/>
          <w:szCs w:val="22"/>
          <w:lang w:val="en-US" w:eastAsia="zh-TW"/>
        </w:rPr>
        <w:t xml:space="preserve">the corresponding </w:t>
      </w:r>
      <w:proofErr w:type="spellStart"/>
      <w:r w:rsidR="00F95852" w:rsidRPr="00681677">
        <w:rPr>
          <w:rFonts w:ascii="Calibri" w:eastAsia="PMingLiU" w:hAnsi="Calibri"/>
          <w:sz w:val="22"/>
          <w:szCs w:val="22"/>
          <w:lang w:val="en-US" w:eastAsia="zh-TW"/>
        </w:rPr>
        <w:t>signalling</w:t>
      </w:r>
      <w:proofErr w:type="spellEnd"/>
    </w:p>
    <w:p w14:paraId="2ABA48F0" w14:textId="4C53417D" w:rsidR="00456705" w:rsidRDefault="0086313F" w:rsidP="00681677">
      <w:pPr>
        <w:pStyle w:val="ListParagraph"/>
        <w:numPr>
          <w:ilvl w:val="0"/>
          <w:numId w:val="38"/>
        </w:num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  <w:r>
        <w:rPr>
          <w:rFonts w:ascii="Calibri" w:eastAsia="PMingLiU" w:hAnsi="Calibri"/>
          <w:sz w:val="22"/>
          <w:szCs w:val="22"/>
          <w:lang w:val="en-US" w:eastAsia="zh-TW"/>
        </w:rPr>
        <w:t xml:space="preserve">Study </w:t>
      </w:r>
      <w:r w:rsidR="00456705">
        <w:rPr>
          <w:rFonts w:ascii="Calibri" w:eastAsia="PMingLiU" w:hAnsi="Calibri"/>
          <w:sz w:val="22"/>
          <w:szCs w:val="22"/>
          <w:lang w:val="en-US" w:eastAsia="zh-TW"/>
        </w:rPr>
        <w:t>the measurement outside the gaps</w:t>
      </w:r>
      <w:r>
        <w:rPr>
          <w:rFonts w:ascii="Calibri" w:eastAsia="PMingLiU" w:hAnsi="Calibri"/>
          <w:sz w:val="22"/>
          <w:szCs w:val="22"/>
          <w:lang w:val="en-US" w:eastAsia="zh-TW"/>
        </w:rPr>
        <w:t>, and specify if necessary</w:t>
      </w:r>
    </w:p>
    <w:p w14:paraId="31043AA4" w14:textId="2CEAEAD2" w:rsidR="0086313F" w:rsidRPr="00681677" w:rsidRDefault="0086313F" w:rsidP="00681677">
      <w:pPr>
        <w:pStyle w:val="ListParagraph"/>
        <w:numPr>
          <w:ilvl w:val="0"/>
          <w:numId w:val="38"/>
        </w:num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  <w:r>
        <w:rPr>
          <w:rFonts w:ascii="Calibri" w:eastAsia="PMingLiU" w:hAnsi="Calibri"/>
          <w:sz w:val="22"/>
          <w:szCs w:val="22"/>
          <w:lang w:val="en-US" w:eastAsia="zh-TW"/>
        </w:rPr>
        <w:t>Specify the reporting</w:t>
      </w:r>
      <w:r w:rsidR="00DE07DC">
        <w:rPr>
          <w:rFonts w:ascii="Calibri" w:eastAsia="PMingLiU" w:hAnsi="Calibri"/>
          <w:sz w:val="22"/>
          <w:szCs w:val="22"/>
          <w:lang w:val="en-US" w:eastAsia="zh-TW"/>
        </w:rPr>
        <w:t xml:space="preserve"> for the measurement</w:t>
      </w:r>
    </w:p>
    <w:p w14:paraId="329CD16B" w14:textId="72ECF47F" w:rsidR="00BD6ACC" w:rsidRDefault="00BD6ACC" w:rsidP="00514048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4: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362F82">
        <w:rPr>
          <w:rFonts w:ascii="Calibri" w:eastAsia="PMingLiU" w:hAnsi="Calibri"/>
          <w:sz w:val="22"/>
          <w:szCs w:val="22"/>
          <w:lang w:eastAsia="zh-TW"/>
        </w:rPr>
        <w:t>S</w:t>
      </w:r>
      <w:r w:rsidR="0086313F">
        <w:rPr>
          <w:rFonts w:ascii="Calibri" w:eastAsia="PMingLiU" w:hAnsi="Calibri"/>
          <w:sz w:val="22"/>
          <w:szCs w:val="22"/>
          <w:lang w:eastAsia="zh-TW"/>
        </w:rPr>
        <w:t xml:space="preserve">pecify the solutions for </w:t>
      </w:r>
      <w:r w:rsidR="00362F82">
        <w:rPr>
          <w:rFonts w:ascii="Calibri" w:eastAsia="PMingLiU" w:hAnsi="Calibri"/>
          <w:sz w:val="22"/>
          <w:szCs w:val="22"/>
          <w:lang w:eastAsia="zh-TW"/>
        </w:rPr>
        <w:t xml:space="preserve">PRS/SRS bandwidth aggregation </w:t>
      </w:r>
      <w:r w:rsidR="0086313F">
        <w:rPr>
          <w:rFonts w:ascii="Calibri" w:eastAsia="PMingLiU" w:hAnsi="Calibri"/>
          <w:sz w:val="22"/>
          <w:szCs w:val="22"/>
          <w:lang w:eastAsia="zh-TW"/>
        </w:rPr>
        <w:t xml:space="preserve">under </w:t>
      </w:r>
      <w:r w:rsidR="00362F82">
        <w:rPr>
          <w:rFonts w:ascii="Calibri" w:eastAsia="PMingLiU" w:hAnsi="Calibri"/>
          <w:sz w:val="22"/>
          <w:szCs w:val="22"/>
          <w:lang w:eastAsia="zh-TW"/>
        </w:rPr>
        <w:t xml:space="preserve">intra-band contiguous carriers </w:t>
      </w:r>
      <w:r w:rsidR="0086313F">
        <w:rPr>
          <w:rFonts w:ascii="Calibri" w:eastAsia="PMingLiU" w:hAnsi="Calibri"/>
          <w:sz w:val="22"/>
          <w:szCs w:val="22"/>
          <w:lang w:eastAsia="zh-TW"/>
        </w:rPr>
        <w:t>based on the single chain T</w:t>
      </w:r>
      <w:r w:rsidR="007D404C">
        <w:rPr>
          <w:rFonts w:ascii="Calibri" w:eastAsia="PMingLiU" w:hAnsi="Calibri"/>
          <w:sz w:val="22"/>
          <w:szCs w:val="22"/>
          <w:lang w:eastAsia="zh-TW"/>
        </w:rPr>
        <w:t>x</w:t>
      </w:r>
      <w:r w:rsidR="0086313F">
        <w:rPr>
          <w:rFonts w:ascii="Calibri" w:eastAsia="PMingLiU" w:hAnsi="Calibri"/>
          <w:sz w:val="22"/>
          <w:szCs w:val="22"/>
          <w:lang w:eastAsia="zh-TW"/>
        </w:rPr>
        <w:t>/R</w:t>
      </w:r>
      <w:r w:rsidR="007D404C">
        <w:rPr>
          <w:rFonts w:ascii="Calibri" w:eastAsia="PMingLiU" w:hAnsi="Calibri"/>
          <w:sz w:val="22"/>
          <w:szCs w:val="22"/>
          <w:lang w:eastAsia="zh-TW"/>
        </w:rPr>
        <w:t>x</w:t>
      </w:r>
      <w:r w:rsidR="0086313F">
        <w:rPr>
          <w:rFonts w:ascii="Calibri" w:eastAsia="PMingLiU" w:hAnsi="Calibri"/>
          <w:sz w:val="22"/>
          <w:szCs w:val="22"/>
          <w:lang w:eastAsia="zh-TW"/>
        </w:rPr>
        <w:t xml:space="preserve"> architecture</w:t>
      </w:r>
      <w:r w:rsidR="00362F82">
        <w:rPr>
          <w:rFonts w:ascii="Calibri" w:eastAsia="PMingLiU" w:hAnsi="Calibri"/>
          <w:sz w:val="22"/>
          <w:szCs w:val="22"/>
          <w:lang w:eastAsia="zh-TW"/>
        </w:rPr>
        <w:t>, with the scope to include</w:t>
      </w:r>
      <w:r w:rsidR="007D404C">
        <w:rPr>
          <w:rFonts w:ascii="Calibri" w:eastAsia="PMingLiU" w:hAnsi="Calibri"/>
          <w:sz w:val="22"/>
          <w:szCs w:val="22"/>
          <w:lang w:eastAsia="zh-TW"/>
        </w:rPr>
        <w:t>:</w:t>
      </w:r>
    </w:p>
    <w:p w14:paraId="1A64C2B6" w14:textId="77777777" w:rsidR="0086313F" w:rsidRDefault="0086313F" w:rsidP="0086313F">
      <w:pPr>
        <w:pStyle w:val="ListParagraph"/>
        <w:numPr>
          <w:ilvl w:val="0"/>
          <w:numId w:val="38"/>
        </w:num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  <w:r>
        <w:rPr>
          <w:rFonts w:ascii="Calibri" w:eastAsia="PMingLiU" w:hAnsi="Calibri"/>
          <w:sz w:val="22"/>
          <w:szCs w:val="22"/>
          <w:lang w:val="en-US" w:eastAsia="zh-TW"/>
        </w:rPr>
        <w:t>Specify t</w:t>
      </w:r>
      <w:r w:rsidRPr="00681677">
        <w:rPr>
          <w:rFonts w:ascii="Calibri" w:eastAsia="PMingLiU" w:hAnsi="Calibri"/>
          <w:sz w:val="22"/>
          <w:szCs w:val="22"/>
          <w:lang w:val="en-US" w:eastAsia="zh-TW"/>
        </w:rPr>
        <w:t xml:space="preserve">he measurement </w:t>
      </w:r>
      <w:r>
        <w:rPr>
          <w:rFonts w:ascii="Calibri" w:eastAsia="PMingLiU" w:hAnsi="Calibri"/>
          <w:sz w:val="22"/>
          <w:szCs w:val="22"/>
          <w:lang w:val="en-US" w:eastAsia="zh-TW"/>
        </w:rPr>
        <w:t xml:space="preserve">within the gaps and </w:t>
      </w:r>
      <w:r w:rsidRPr="00681677">
        <w:rPr>
          <w:rFonts w:ascii="Calibri" w:eastAsia="PMingLiU" w:hAnsi="Calibri"/>
          <w:sz w:val="22"/>
          <w:szCs w:val="22"/>
          <w:lang w:val="en-US" w:eastAsia="zh-TW"/>
        </w:rPr>
        <w:t xml:space="preserve">the corresponding </w:t>
      </w:r>
      <w:proofErr w:type="spellStart"/>
      <w:r w:rsidRPr="00681677">
        <w:rPr>
          <w:rFonts w:ascii="Calibri" w:eastAsia="PMingLiU" w:hAnsi="Calibri"/>
          <w:sz w:val="22"/>
          <w:szCs w:val="22"/>
          <w:lang w:val="en-US" w:eastAsia="zh-TW"/>
        </w:rPr>
        <w:t>signalling</w:t>
      </w:r>
      <w:proofErr w:type="spellEnd"/>
    </w:p>
    <w:p w14:paraId="268E8281" w14:textId="77777777" w:rsidR="0086313F" w:rsidRDefault="0086313F" w:rsidP="0086313F">
      <w:pPr>
        <w:pStyle w:val="ListParagraph"/>
        <w:numPr>
          <w:ilvl w:val="0"/>
          <w:numId w:val="38"/>
        </w:num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  <w:r>
        <w:rPr>
          <w:rFonts w:ascii="Calibri" w:eastAsia="PMingLiU" w:hAnsi="Calibri"/>
          <w:sz w:val="22"/>
          <w:szCs w:val="22"/>
          <w:lang w:val="en-US" w:eastAsia="zh-TW"/>
        </w:rPr>
        <w:t>Study the measurement outside the gaps, and specify if necessary</w:t>
      </w:r>
    </w:p>
    <w:p w14:paraId="44316628" w14:textId="5528B42F" w:rsidR="0086313F" w:rsidRPr="00681677" w:rsidRDefault="0086313F" w:rsidP="0086313F">
      <w:pPr>
        <w:pStyle w:val="ListParagraph"/>
        <w:numPr>
          <w:ilvl w:val="0"/>
          <w:numId w:val="38"/>
        </w:num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  <w:r>
        <w:rPr>
          <w:rFonts w:ascii="Calibri" w:eastAsia="PMingLiU" w:hAnsi="Calibri"/>
          <w:sz w:val="22"/>
          <w:szCs w:val="22"/>
          <w:lang w:val="en-US" w:eastAsia="zh-TW"/>
        </w:rPr>
        <w:t>Specify the reporting</w:t>
      </w:r>
      <w:r w:rsidR="00DE07DC">
        <w:rPr>
          <w:rFonts w:ascii="Calibri" w:eastAsia="PMingLiU" w:hAnsi="Calibri"/>
          <w:sz w:val="22"/>
          <w:szCs w:val="22"/>
          <w:lang w:val="en-US" w:eastAsia="zh-TW"/>
        </w:rPr>
        <w:t xml:space="preserve"> for the measurement</w:t>
      </w:r>
    </w:p>
    <w:p w14:paraId="2670A0C2" w14:textId="3B3D4726" w:rsidR="00514048" w:rsidRDefault="00514048" w:rsidP="00514048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2.4</w:t>
      </w:r>
      <w:r>
        <w:rPr>
          <w:rFonts w:eastAsia="PMingLiU"/>
          <w:lang w:eastAsia="zh-TW"/>
        </w:rPr>
        <w:tab/>
        <w:t>Carrier phase positioning</w:t>
      </w:r>
    </w:p>
    <w:p w14:paraId="0E684693" w14:textId="42E90FC8" w:rsidR="00514048" w:rsidRDefault="00F00483" w:rsidP="00514048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RAN1 made the following </w:t>
      </w:r>
      <w:r w:rsidR="00CB3567">
        <w:rPr>
          <w:rFonts w:ascii="Calibri" w:eastAsia="PMingLiU" w:hAnsi="Calibri"/>
          <w:sz w:val="22"/>
          <w:szCs w:val="22"/>
          <w:lang w:eastAsia="zh-TW"/>
        </w:rPr>
        <w:t>recommendations in [2]</w:t>
      </w:r>
      <w:r w:rsidR="00B02F19">
        <w:rPr>
          <w:rFonts w:ascii="Calibri" w:eastAsia="PMingLiU" w:hAnsi="Calibri"/>
          <w:sz w:val="22"/>
          <w:szCs w:val="22"/>
          <w:lang w:eastAsia="zh-TW"/>
        </w:rPr>
        <w:t>:</w:t>
      </w:r>
    </w:p>
    <w:p w14:paraId="0D2819A2" w14:textId="77777777" w:rsidR="00CB3567" w:rsidRPr="00CB3567" w:rsidRDefault="00CB3567" w:rsidP="00CB3567">
      <w:pPr>
        <w:numPr>
          <w:ilvl w:val="0"/>
          <w:numId w:val="30"/>
        </w:numPr>
        <w:overflowPunct/>
        <w:autoSpaceDE/>
        <w:autoSpaceDN/>
        <w:adjustRightInd/>
        <w:spacing w:after="0"/>
        <w:contextualSpacing/>
        <w:textAlignment w:val="auto"/>
        <w:rPr>
          <w:bCs/>
          <w:strike/>
          <w:sz w:val="16"/>
          <w:szCs w:val="16"/>
          <w:lang w:eastAsia="x-none"/>
        </w:rPr>
      </w:pPr>
      <w:r w:rsidRPr="00CB3567">
        <w:rPr>
          <w:bCs/>
          <w:sz w:val="16"/>
          <w:szCs w:val="16"/>
          <w:lang w:eastAsia="x-none"/>
        </w:rPr>
        <w:t>Existing DL PRS and UL SRS for positioning purpose are recommended as the reference signals to enable positioning based on NR carrier phase measurements for both UE-based and UE-assisted positioning if NR CPP is introduced.</w:t>
      </w:r>
    </w:p>
    <w:p w14:paraId="04E52F5A" w14:textId="77777777" w:rsidR="00CB3567" w:rsidRPr="00CB3567" w:rsidRDefault="00CB3567" w:rsidP="00CB3567">
      <w:pPr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iCs/>
          <w:sz w:val="16"/>
          <w:szCs w:val="16"/>
          <w:lang w:eastAsia="x-none"/>
        </w:rPr>
      </w:pPr>
      <w:r w:rsidRPr="00CB3567">
        <w:rPr>
          <w:iCs/>
          <w:sz w:val="16"/>
          <w:szCs w:val="16"/>
          <w:lang w:eastAsia="x-none"/>
        </w:rPr>
        <w:t xml:space="preserve">New measurements are </w:t>
      </w:r>
      <w:r w:rsidRPr="00CB3567">
        <w:rPr>
          <w:iCs/>
          <w:sz w:val="16"/>
          <w:szCs w:val="16"/>
        </w:rPr>
        <w:t>recommended</w:t>
      </w:r>
      <w:r w:rsidRPr="00CB3567">
        <w:rPr>
          <w:sz w:val="16"/>
          <w:szCs w:val="16"/>
        </w:rPr>
        <w:t xml:space="preserve"> </w:t>
      </w:r>
      <w:r w:rsidRPr="00CB3567">
        <w:rPr>
          <w:iCs/>
          <w:sz w:val="16"/>
          <w:szCs w:val="16"/>
          <w:lang w:eastAsia="x-none"/>
        </w:rPr>
        <w:t xml:space="preserve">to be introduced </w:t>
      </w:r>
      <w:r w:rsidRPr="00CB3567">
        <w:rPr>
          <w:rFonts w:eastAsia="DengXian"/>
          <w:bCs/>
          <w:sz w:val="16"/>
          <w:szCs w:val="16"/>
          <w:lang w:eastAsia="x-none"/>
        </w:rPr>
        <w:t xml:space="preserve">for supporting UE-based and UE-assisted NR carrier phase </w:t>
      </w:r>
      <w:proofErr w:type="gramStart"/>
      <w:r w:rsidRPr="00CB3567">
        <w:rPr>
          <w:rFonts w:eastAsia="DengXian"/>
          <w:bCs/>
          <w:sz w:val="16"/>
          <w:szCs w:val="16"/>
          <w:lang w:eastAsia="x-none"/>
        </w:rPr>
        <w:t>positioning, if</w:t>
      </w:r>
      <w:proofErr w:type="gramEnd"/>
      <w:r w:rsidRPr="00CB3567">
        <w:rPr>
          <w:rFonts w:eastAsia="DengXian"/>
          <w:bCs/>
          <w:sz w:val="16"/>
          <w:szCs w:val="16"/>
          <w:lang w:eastAsia="x-none"/>
        </w:rPr>
        <w:t xml:space="preserve"> NR CPP is introduced</w:t>
      </w:r>
      <w:r w:rsidRPr="00CB3567">
        <w:rPr>
          <w:iCs/>
          <w:sz w:val="16"/>
          <w:szCs w:val="16"/>
          <w:lang w:eastAsia="x-none"/>
        </w:rPr>
        <w:t>. The new measurements include, at least, the following:</w:t>
      </w:r>
    </w:p>
    <w:p w14:paraId="67564C63" w14:textId="77777777" w:rsidR="00CB3567" w:rsidRPr="00CB3567" w:rsidRDefault="00CB3567" w:rsidP="00CB3567">
      <w:pPr>
        <w:numPr>
          <w:ilvl w:val="1"/>
          <w:numId w:val="30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iCs/>
          <w:sz w:val="16"/>
          <w:szCs w:val="16"/>
          <w:lang w:eastAsia="x-none"/>
        </w:rPr>
      </w:pPr>
      <w:r w:rsidRPr="00CB3567">
        <w:rPr>
          <w:iCs/>
          <w:sz w:val="16"/>
          <w:szCs w:val="16"/>
          <w:lang w:eastAsia="x-none"/>
        </w:rPr>
        <w:t>For DL carrier phase positioning, the following candidate measurements are identified (potential down-selection may be considered during normative work).</w:t>
      </w:r>
    </w:p>
    <w:p w14:paraId="74BD50BF" w14:textId="77777777" w:rsidR="00CB3567" w:rsidRPr="00CB3567" w:rsidRDefault="00CB3567" w:rsidP="00CB3567">
      <w:pPr>
        <w:numPr>
          <w:ilvl w:val="2"/>
          <w:numId w:val="30"/>
        </w:numPr>
        <w:overflowPunct/>
        <w:autoSpaceDE/>
        <w:autoSpaceDN/>
        <w:adjustRightInd/>
        <w:spacing w:after="0" w:line="259" w:lineRule="auto"/>
        <w:textAlignment w:val="auto"/>
        <w:rPr>
          <w:iCs/>
          <w:sz w:val="16"/>
          <w:szCs w:val="16"/>
        </w:rPr>
      </w:pPr>
      <w:r w:rsidRPr="00CB3567">
        <w:rPr>
          <w:iCs/>
          <w:sz w:val="16"/>
          <w:szCs w:val="16"/>
        </w:rPr>
        <w:t xml:space="preserve">the difference between the carrier phase measured from the DL PRS signal(s) of the target TRP and the carrier phase measured from the DL PRS signal(s) of the reference </w:t>
      </w:r>
      <w:proofErr w:type="gramStart"/>
      <w:r w:rsidRPr="00CB3567">
        <w:rPr>
          <w:iCs/>
          <w:sz w:val="16"/>
          <w:szCs w:val="16"/>
        </w:rPr>
        <w:t>TRP;</w:t>
      </w:r>
      <w:proofErr w:type="gramEnd"/>
    </w:p>
    <w:p w14:paraId="1DCFA6FA" w14:textId="77777777" w:rsidR="00CB3567" w:rsidRPr="00CB3567" w:rsidRDefault="00CB3567" w:rsidP="00CB3567">
      <w:pPr>
        <w:numPr>
          <w:ilvl w:val="2"/>
          <w:numId w:val="30"/>
        </w:numPr>
        <w:overflowPunct/>
        <w:autoSpaceDE/>
        <w:autoSpaceDN/>
        <w:adjustRightInd/>
        <w:spacing w:after="0" w:line="259" w:lineRule="auto"/>
        <w:textAlignment w:val="auto"/>
        <w:rPr>
          <w:iCs/>
          <w:sz w:val="16"/>
          <w:szCs w:val="16"/>
        </w:rPr>
      </w:pPr>
      <w:r w:rsidRPr="00CB3567">
        <w:rPr>
          <w:iCs/>
          <w:sz w:val="16"/>
          <w:szCs w:val="16"/>
        </w:rPr>
        <w:t>the carrier phase measured from the DL PRS signal(s) of a TRP.</w:t>
      </w:r>
    </w:p>
    <w:p w14:paraId="42457466" w14:textId="77777777" w:rsidR="00CB3567" w:rsidRPr="00CB3567" w:rsidRDefault="00CB3567" w:rsidP="00CB3567">
      <w:pPr>
        <w:numPr>
          <w:ilvl w:val="1"/>
          <w:numId w:val="30"/>
        </w:numPr>
        <w:overflowPunct/>
        <w:autoSpaceDE/>
        <w:autoSpaceDN/>
        <w:adjustRightInd/>
        <w:spacing w:after="0" w:line="276" w:lineRule="auto"/>
        <w:contextualSpacing/>
        <w:textAlignment w:val="auto"/>
        <w:rPr>
          <w:iCs/>
          <w:sz w:val="16"/>
          <w:szCs w:val="16"/>
          <w:lang w:eastAsia="x-none"/>
        </w:rPr>
      </w:pPr>
      <w:r w:rsidRPr="00CB3567">
        <w:rPr>
          <w:iCs/>
          <w:sz w:val="16"/>
          <w:szCs w:val="16"/>
          <w:lang w:eastAsia="x-none"/>
        </w:rPr>
        <w:t>For UL carrier phase positioning, the carrier phases measured from the UL SRS for positioning purpose is identified as the UL carrier phase measurements.</w:t>
      </w:r>
    </w:p>
    <w:p w14:paraId="701EBE54" w14:textId="77777777" w:rsidR="00CB3567" w:rsidRPr="00CB3567" w:rsidRDefault="00CB3567" w:rsidP="00CB3567">
      <w:pPr>
        <w:numPr>
          <w:ilvl w:val="0"/>
          <w:numId w:val="34"/>
        </w:numPr>
        <w:overflowPunct/>
        <w:autoSpaceDE/>
        <w:autoSpaceDN/>
        <w:adjustRightInd/>
        <w:spacing w:after="0"/>
        <w:contextualSpacing/>
        <w:textAlignment w:val="auto"/>
        <w:rPr>
          <w:bCs/>
          <w:sz w:val="16"/>
          <w:szCs w:val="16"/>
          <w:lang w:eastAsia="x-none"/>
        </w:rPr>
      </w:pPr>
      <w:r w:rsidRPr="00CB3567">
        <w:rPr>
          <w:bCs/>
          <w:sz w:val="16"/>
          <w:szCs w:val="16"/>
          <w:lang w:eastAsia="x-none"/>
        </w:rPr>
        <w:t xml:space="preserve">Multipath mitigation methods for the carrier phase positioning are recommended to be introduced during normative </w:t>
      </w:r>
      <w:proofErr w:type="gramStart"/>
      <w:r w:rsidRPr="00CB3567">
        <w:rPr>
          <w:bCs/>
          <w:sz w:val="16"/>
          <w:szCs w:val="16"/>
          <w:lang w:eastAsia="x-none"/>
        </w:rPr>
        <w:t>work, if</w:t>
      </w:r>
      <w:proofErr w:type="gramEnd"/>
      <w:r w:rsidRPr="00CB3567">
        <w:rPr>
          <w:bCs/>
          <w:sz w:val="16"/>
          <w:szCs w:val="16"/>
          <w:lang w:eastAsia="x-none"/>
        </w:rPr>
        <w:t xml:space="preserve"> NR CPP is introduced. The candidate solutions may include, but are not limited to, the following:</w:t>
      </w:r>
    </w:p>
    <w:p w14:paraId="667889FC" w14:textId="77777777" w:rsidR="00CB3567" w:rsidRPr="00CB3567" w:rsidRDefault="00CB3567" w:rsidP="00CB3567">
      <w:pPr>
        <w:numPr>
          <w:ilvl w:val="1"/>
          <w:numId w:val="33"/>
        </w:numPr>
        <w:overflowPunct/>
        <w:autoSpaceDE/>
        <w:autoSpaceDN/>
        <w:adjustRightInd/>
        <w:spacing w:after="0"/>
        <w:contextualSpacing/>
        <w:textAlignment w:val="auto"/>
        <w:rPr>
          <w:sz w:val="16"/>
          <w:szCs w:val="16"/>
          <w:lang w:eastAsia="x-none"/>
        </w:rPr>
      </w:pPr>
      <w:r w:rsidRPr="00CB3567">
        <w:rPr>
          <w:sz w:val="16"/>
          <w:szCs w:val="16"/>
          <w:lang w:eastAsia="x-none"/>
        </w:rPr>
        <w:t>Reporting of the carrier phase of the first path</w:t>
      </w:r>
    </w:p>
    <w:p w14:paraId="395270EC" w14:textId="77777777" w:rsidR="00CB3567" w:rsidRPr="00CB3567" w:rsidRDefault="00CB3567" w:rsidP="00CB3567">
      <w:pPr>
        <w:numPr>
          <w:ilvl w:val="1"/>
          <w:numId w:val="33"/>
        </w:numPr>
        <w:overflowPunct/>
        <w:autoSpaceDE/>
        <w:autoSpaceDN/>
        <w:adjustRightInd/>
        <w:spacing w:after="0"/>
        <w:contextualSpacing/>
        <w:textAlignment w:val="auto"/>
        <w:rPr>
          <w:sz w:val="16"/>
          <w:szCs w:val="16"/>
          <w:lang w:eastAsia="x-none"/>
        </w:rPr>
      </w:pPr>
      <w:r w:rsidRPr="00CB3567">
        <w:rPr>
          <w:sz w:val="16"/>
          <w:szCs w:val="16"/>
          <w:lang w:eastAsia="x-none"/>
        </w:rPr>
        <w:t>At least reporting of the carrier phase of the first path, and optionally, the additional paths.</w:t>
      </w:r>
    </w:p>
    <w:p w14:paraId="2AC2E88D" w14:textId="77777777" w:rsidR="00CB3567" w:rsidRPr="00CB3567" w:rsidRDefault="00CB3567" w:rsidP="00CB3567">
      <w:pPr>
        <w:numPr>
          <w:ilvl w:val="1"/>
          <w:numId w:val="33"/>
        </w:numPr>
        <w:overflowPunct/>
        <w:autoSpaceDE/>
        <w:autoSpaceDN/>
        <w:adjustRightInd/>
        <w:spacing w:after="0"/>
        <w:contextualSpacing/>
        <w:textAlignment w:val="auto"/>
        <w:rPr>
          <w:sz w:val="16"/>
          <w:szCs w:val="16"/>
          <w:lang w:eastAsia="x-none"/>
        </w:rPr>
      </w:pPr>
      <w:r w:rsidRPr="00CB3567">
        <w:rPr>
          <w:sz w:val="16"/>
          <w:szCs w:val="16"/>
          <w:lang w:eastAsia="x-none"/>
        </w:rPr>
        <w:t>The use of LOS/NLOS indication for the carrier phase measurements.</w:t>
      </w:r>
    </w:p>
    <w:p w14:paraId="12602265" w14:textId="77777777" w:rsidR="00CB3567" w:rsidRPr="00CB3567" w:rsidRDefault="00CB3567" w:rsidP="00CB3567">
      <w:pPr>
        <w:numPr>
          <w:ilvl w:val="2"/>
          <w:numId w:val="33"/>
        </w:numPr>
        <w:overflowPunct/>
        <w:autoSpaceDE/>
        <w:autoSpaceDN/>
        <w:adjustRightInd/>
        <w:spacing w:after="0"/>
        <w:contextualSpacing/>
        <w:textAlignment w:val="auto"/>
        <w:rPr>
          <w:sz w:val="16"/>
          <w:szCs w:val="16"/>
          <w:lang w:eastAsia="x-none"/>
        </w:rPr>
      </w:pPr>
      <w:r w:rsidRPr="00CB3567">
        <w:rPr>
          <w:sz w:val="16"/>
          <w:szCs w:val="16"/>
          <w:lang w:eastAsia="x-none"/>
        </w:rPr>
        <w:t>Note: Rel-17 LOS/NLOS indicator can be considered as a starting point.</w:t>
      </w:r>
    </w:p>
    <w:p w14:paraId="0D1446E0" w14:textId="77777777" w:rsidR="00CB3567" w:rsidRPr="00CB3567" w:rsidRDefault="00CB3567" w:rsidP="00CB3567">
      <w:pPr>
        <w:numPr>
          <w:ilvl w:val="1"/>
          <w:numId w:val="33"/>
        </w:numPr>
        <w:overflowPunct/>
        <w:autoSpaceDE/>
        <w:autoSpaceDN/>
        <w:adjustRightInd/>
        <w:spacing w:after="0"/>
        <w:contextualSpacing/>
        <w:textAlignment w:val="auto"/>
        <w:rPr>
          <w:sz w:val="16"/>
          <w:szCs w:val="16"/>
          <w:lang w:eastAsia="x-none"/>
        </w:rPr>
      </w:pPr>
      <w:r w:rsidRPr="00CB3567">
        <w:rPr>
          <w:sz w:val="16"/>
          <w:szCs w:val="16"/>
          <w:lang w:eastAsia="x-none"/>
        </w:rPr>
        <w:t xml:space="preserve">Reporting of other channel information together with </w:t>
      </w:r>
      <w:r w:rsidRPr="00CB3567">
        <w:rPr>
          <w:bCs/>
          <w:sz w:val="16"/>
          <w:szCs w:val="16"/>
          <w:lang w:eastAsia="x-none"/>
        </w:rPr>
        <w:t>carrier phase measurements</w:t>
      </w:r>
      <w:r w:rsidRPr="00CB3567">
        <w:rPr>
          <w:sz w:val="16"/>
          <w:szCs w:val="16"/>
          <w:lang w:eastAsia="x-none"/>
        </w:rPr>
        <w:t>, such as existing RSRP/RSRPP.</w:t>
      </w:r>
    </w:p>
    <w:p w14:paraId="6A02D471" w14:textId="44FACE50" w:rsidR="00F00483" w:rsidRDefault="00F00483" w:rsidP="00567FF8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p w14:paraId="64C9B212" w14:textId="2C11E682" w:rsidR="00567FF8" w:rsidRDefault="00254186" w:rsidP="00567FF8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RAN1 didn't reach consensus to introduce t</w:t>
      </w:r>
      <w:r w:rsidR="00567FF8">
        <w:rPr>
          <w:rFonts w:ascii="Calibri" w:eastAsia="PMingLiU" w:hAnsi="Calibri"/>
          <w:sz w:val="22"/>
          <w:szCs w:val="22"/>
          <w:lang w:eastAsia="zh-TW"/>
        </w:rPr>
        <w:t>he NR CPP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BF7A9E">
        <w:rPr>
          <w:rFonts w:ascii="Calibri" w:eastAsia="PMingLiU" w:hAnsi="Calibri"/>
          <w:sz w:val="22"/>
          <w:szCs w:val="22"/>
          <w:lang w:eastAsia="zh-TW"/>
        </w:rPr>
        <w:t>at the end of SI phase</w:t>
      </w:r>
      <w:r w:rsidR="00567FF8">
        <w:rPr>
          <w:rFonts w:ascii="Calibri" w:eastAsia="PMingLiU" w:hAnsi="Calibri"/>
          <w:sz w:val="22"/>
          <w:szCs w:val="22"/>
          <w:lang w:eastAsia="zh-TW"/>
        </w:rPr>
        <w:t>, mainly due to the follow</w:t>
      </w:r>
      <w:r w:rsidR="00DD41B6">
        <w:rPr>
          <w:rFonts w:ascii="Calibri" w:eastAsia="PMingLiU" w:hAnsi="Calibri"/>
          <w:sz w:val="22"/>
          <w:szCs w:val="22"/>
          <w:lang w:eastAsia="zh-TW"/>
        </w:rPr>
        <w:t>ing</w:t>
      </w:r>
      <w:r w:rsidR="00567FF8">
        <w:rPr>
          <w:rFonts w:ascii="Calibri" w:eastAsia="PMingLiU" w:hAnsi="Calibri"/>
          <w:sz w:val="22"/>
          <w:szCs w:val="22"/>
          <w:lang w:eastAsia="zh-TW"/>
        </w:rPr>
        <w:t xml:space="preserve"> reason</w:t>
      </w:r>
      <w:r w:rsidR="007D404C">
        <w:rPr>
          <w:rFonts w:ascii="Calibri" w:eastAsia="PMingLiU" w:hAnsi="Calibri"/>
          <w:sz w:val="22"/>
          <w:szCs w:val="22"/>
          <w:lang w:eastAsia="zh-TW"/>
        </w:rPr>
        <w:t>:</w:t>
      </w:r>
    </w:p>
    <w:p w14:paraId="2F4CE838" w14:textId="78BC59CF" w:rsidR="00567FF8" w:rsidRPr="00567FF8" w:rsidRDefault="00567FF8" w:rsidP="00567FF8">
      <w:pPr>
        <w:pStyle w:val="ListParagraph"/>
        <w:numPr>
          <w:ilvl w:val="0"/>
          <w:numId w:val="35"/>
        </w:numPr>
        <w:spacing w:after="240"/>
        <w:rPr>
          <w:rFonts w:ascii="Calibri" w:eastAsia="PMingLiU" w:hAnsi="Calibri"/>
          <w:sz w:val="16"/>
          <w:szCs w:val="16"/>
          <w:lang w:eastAsia="zh-TW"/>
        </w:rPr>
      </w:pPr>
      <w:r w:rsidRPr="00567FF8">
        <w:rPr>
          <w:iCs/>
          <w:sz w:val="16"/>
          <w:szCs w:val="16"/>
        </w:rPr>
        <w:t>ARP errors may have significant impact on NR carrier phase positioning accuracy</w:t>
      </w:r>
    </w:p>
    <w:p w14:paraId="012D18C2" w14:textId="06AB1422" w:rsidR="0018433B" w:rsidRDefault="00DD41B6" w:rsidP="00514048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It is all about implementation to determine the ARP location</w:t>
      </w:r>
      <w:r w:rsidR="00DE2176">
        <w:rPr>
          <w:rFonts w:ascii="Calibri" w:eastAsia="PMingLiU" w:hAnsi="Calibri"/>
          <w:sz w:val="22"/>
          <w:szCs w:val="22"/>
          <w:lang w:eastAsia="zh-TW"/>
        </w:rPr>
        <w:t xml:space="preserve">. There is no free lunch to pursue </w:t>
      </w:r>
      <w:r w:rsidR="000131C4"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proofErr w:type="spellStart"/>
      <w:r w:rsidR="00DE2176">
        <w:rPr>
          <w:rFonts w:ascii="Calibri" w:eastAsia="PMingLiU" w:hAnsi="Calibri"/>
          <w:sz w:val="22"/>
          <w:szCs w:val="22"/>
          <w:lang w:eastAsia="zh-TW"/>
        </w:rPr>
        <w:t>centimeter</w:t>
      </w:r>
      <w:proofErr w:type="spellEnd"/>
      <w:r w:rsidR="00DE2176">
        <w:rPr>
          <w:rFonts w:ascii="Calibri" w:eastAsia="PMingLiU" w:hAnsi="Calibri"/>
          <w:sz w:val="22"/>
          <w:szCs w:val="22"/>
          <w:lang w:eastAsia="zh-TW"/>
        </w:rPr>
        <w:t xml:space="preserve"> accuracy without </w:t>
      </w:r>
      <w:r w:rsidR="00B87C2A">
        <w:rPr>
          <w:rFonts w:ascii="Calibri" w:eastAsia="PMingLiU" w:hAnsi="Calibri"/>
          <w:sz w:val="22"/>
          <w:szCs w:val="22"/>
          <w:lang w:eastAsia="zh-TW"/>
        </w:rPr>
        <w:t xml:space="preserve">using more rigorous ways to mitigate the error sources. </w:t>
      </w:r>
      <w:r w:rsidR="00C63536">
        <w:rPr>
          <w:rFonts w:ascii="Calibri" w:eastAsia="PMingLiU" w:hAnsi="Calibri"/>
          <w:sz w:val="22"/>
          <w:szCs w:val="22"/>
          <w:lang w:eastAsia="zh-TW"/>
        </w:rPr>
        <w:t>So far, there is no RAT</w:t>
      </w:r>
      <w:r w:rsidR="007D404C">
        <w:rPr>
          <w:rFonts w:ascii="Calibri" w:eastAsia="PMingLiU" w:hAnsi="Calibri"/>
          <w:sz w:val="22"/>
          <w:szCs w:val="22"/>
          <w:lang w:eastAsia="zh-TW"/>
        </w:rPr>
        <w:t>-</w:t>
      </w:r>
      <w:r w:rsidR="00C63536">
        <w:rPr>
          <w:rFonts w:ascii="Calibri" w:eastAsia="PMingLiU" w:hAnsi="Calibri"/>
          <w:sz w:val="22"/>
          <w:szCs w:val="22"/>
          <w:lang w:eastAsia="zh-TW"/>
        </w:rPr>
        <w:t xml:space="preserve">dependent solution to be able to provide </w:t>
      </w:r>
      <w:proofErr w:type="spellStart"/>
      <w:r w:rsidR="00C63536">
        <w:rPr>
          <w:rFonts w:ascii="Calibri" w:eastAsia="PMingLiU" w:hAnsi="Calibri"/>
          <w:sz w:val="22"/>
          <w:szCs w:val="22"/>
          <w:lang w:eastAsia="zh-TW"/>
        </w:rPr>
        <w:t>centimeter</w:t>
      </w:r>
      <w:proofErr w:type="spellEnd"/>
      <w:r w:rsidR="00C63536">
        <w:rPr>
          <w:rFonts w:ascii="Calibri" w:eastAsia="PMingLiU" w:hAnsi="Calibri"/>
          <w:sz w:val="22"/>
          <w:szCs w:val="22"/>
          <w:lang w:eastAsia="zh-TW"/>
        </w:rPr>
        <w:t xml:space="preserve"> accuracy and CPP is the one closest to the accuracy target.</w:t>
      </w:r>
      <w:r w:rsidR="00B82535">
        <w:rPr>
          <w:rFonts w:ascii="Calibri" w:eastAsia="PMingLiU" w:hAnsi="Calibri"/>
          <w:sz w:val="22"/>
          <w:szCs w:val="22"/>
          <w:lang w:eastAsia="zh-TW"/>
        </w:rPr>
        <w:t xml:space="preserve"> Therefore, we propose to introduce and support CPP in normative work.</w:t>
      </w:r>
    </w:p>
    <w:p w14:paraId="17A3DE83" w14:textId="300205BB" w:rsidR="00B82535" w:rsidRDefault="00B82535" w:rsidP="00514048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The carrier phase measurement that measures the fractional cycle value is necessary but not sufficient condition to achieve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centimeter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accuracy</w:t>
      </w:r>
      <w:r w:rsidR="007D404C">
        <w:rPr>
          <w:rFonts w:ascii="Calibri" w:eastAsia="PMingLiU" w:hAnsi="Calibri"/>
          <w:sz w:val="22"/>
          <w:szCs w:val="22"/>
          <w:lang w:eastAsia="zh-TW"/>
        </w:rPr>
        <w:t>;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integer cycle search is critical </w:t>
      </w:r>
      <w:r w:rsidR="007D404C">
        <w:rPr>
          <w:rFonts w:ascii="Calibri" w:eastAsia="PMingLiU" w:hAnsi="Calibri"/>
          <w:sz w:val="22"/>
          <w:szCs w:val="22"/>
          <w:lang w:eastAsia="zh-TW"/>
        </w:rPr>
        <w:t>for</w:t>
      </w:r>
      <w:r>
        <w:rPr>
          <w:rFonts w:ascii="Calibri" w:eastAsia="PMingLiU" w:hAnsi="Calibri"/>
          <w:sz w:val="22"/>
          <w:szCs w:val="22"/>
          <w:lang w:eastAsia="zh-TW"/>
        </w:rPr>
        <w:t xml:space="preserve"> performance and is also </w:t>
      </w:r>
      <w:proofErr w:type="gramStart"/>
      <w:r>
        <w:rPr>
          <w:rFonts w:ascii="Calibri" w:eastAsia="PMingLiU" w:hAnsi="Calibri"/>
          <w:sz w:val="22"/>
          <w:szCs w:val="22"/>
          <w:lang w:eastAsia="zh-TW"/>
        </w:rPr>
        <w:lastRenderedPageBreak/>
        <w:t>power-consuming</w:t>
      </w:r>
      <w:proofErr w:type="gramEnd"/>
      <w:r>
        <w:rPr>
          <w:rFonts w:ascii="Calibri" w:eastAsia="PMingLiU" w:hAnsi="Calibri"/>
          <w:sz w:val="22"/>
          <w:szCs w:val="22"/>
          <w:lang w:eastAsia="zh-TW"/>
        </w:rPr>
        <w:t xml:space="preserve">. Therefore, </w:t>
      </w:r>
      <w:r w:rsidR="00C830C6">
        <w:rPr>
          <w:rFonts w:ascii="Calibri" w:eastAsia="PMingLiU" w:hAnsi="Calibri"/>
          <w:sz w:val="22"/>
          <w:szCs w:val="22"/>
          <w:lang w:eastAsia="zh-TW"/>
        </w:rPr>
        <w:t xml:space="preserve">whether the reporting from UE or </w:t>
      </w:r>
      <w:proofErr w:type="spellStart"/>
      <w:r w:rsidR="00C830C6"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 w:rsidR="00C830C6">
        <w:rPr>
          <w:rFonts w:ascii="Calibri" w:eastAsia="PMingLiU" w:hAnsi="Calibri"/>
          <w:sz w:val="22"/>
          <w:szCs w:val="22"/>
          <w:lang w:eastAsia="zh-TW"/>
        </w:rPr>
        <w:t xml:space="preserve"> could assist LMF for the integer cycle search could be further studied and specified in normative work.  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</w:p>
    <w:p w14:paraId="395F9DC4" w14:textId="77777777" w:rsidR="00A80D38" w:rsidRDefault="00BD6ACC" w:rsidP="00514048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5: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A80D38">
        <w:rPr>
          <w:rFonts w:ascii="Calibri" w:eastAsia="PMingLiU" w:hAnsi="Calibri"/>
          <w:sz w:val="22"/>
          <w:szCs w:val="22"/>
          <w:lang w:eastAsia="zh-TW"/>
        </w:rPr>
        <w:t>Support carrier phase positioning in normative work, with scope comprising:</w:t>
      </w:r>
    </w:p>
    <w:p w14:paraId="05D28C09" w14:textId="7375D855" w:rsidR="00BD6ACC" w:rsidRDefault="00B82535" w:rsidP="00A80D38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Specify carrier phase measurement, </w:t>
      </w:r>
      <w:r w:rsidR="00C830C6">
        <w:rPr>
          <w:rFonts w:ascii="Calibri" w:eastAsia="PMingLiU" w:hAnsi="Calibri"/>
          <w:sz w:val="22"/>
          <w:szCs w:val="22"/>
          <w:lang w:eastAsia="zh-TW"/>
        </w:rPr>
        <w:t xml:space="preserve">and </w:t>
      </w:r>
      <w:r w:rsidR="00BF7A9E">
        <w:rPr>
          <w:rFonts w:ascii="Calibri" w:eastAsia="PMingLiU" w:hAnsi="Calibri"/>
          <w:sz w:val="22"/>
          <w:szCs w:val="22"/>
          <w:lang w:eastAsia="zh-TW"/>
        </w:rPr>
        <w:t xml:space="preserve">the corresponding </w:t>
      </w:r>
      <w:r>
        <w:rPr>
          <w:rFonts w:ascii="Calibri" w:eastAsia="PMingLiU" w:hAnsi="Calibri"/>
          <w:sz w:val="22"/>
          <w:szCs w:val="22"/>
          <w:lang w:eastAsia="zh-TW"/>
        </w:rPr>
        <w:t>reporting</w:t>
      </w:r>
    </w:p>
    <w:p w14:paraId="5AD02DA5" w14:textId="38988F1A" w:rsidR="00BF7A9E" w:rsidRPr="007D404C" w:rsidRDefault="00C830C6" w:rsidP="007D404C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Study and specify the reporting to assist </w:t>
      </w:r>
      <w:r w:rsidR="00BF7A9E"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r>
        <w:rPr>
          <w:rFonts w:ascii="Calibri" w:eastAsia="PMingLiU" w:hAnsi="Calibri"/>
          <w:sz w:val="22"/>
          <w:szCs w:val="22"/>
          <w:lang w:eastAsia="zh-TW"/>
        </w:rPr>
        <w:t>integer cycle search</w:t>
      </w:r>
      <w:r w:rsidR="00BF7A9E">
        <w:rPr>
          <w:rFonts w:ascii="Calibri" w:eastAsia="PMingLiU" w:hAnsi="Calibri"/>
          <w:sz w:val="22"/>
          <w:szCs w:val="22"/>
          <w:lang w:eastAsia="zh-TW"/>
        </w:rPr>
        <w:t xml:space="preserve"> for LMF-based positioning</w:t>
      </w:r>
    </w:p>
    <w:p w14:paraId="4CBCE51C" w14:textId="6B8A43EC" w:rsidR="00FE3904" w:rsidRDefault="00FE3904" w:rsidP="00FE3904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</w:t>
      </w:r>
      <w:r w:rsidR="00514048">
        <w:rPr>
          <w:rFonts w:eastAsia="PMingLiU"/>
          <w:lang w:eastAsia="zh-TW"/>
        </w:rPr>
        <w:t>5</w:t>
      </w:r>
      <w:r>
        <w:rPr>
          <w:rFonts w:eastAsia="PMingLiU"/>
          <w:lang w:eastAsia="zh-TW"/>
        </w:rPr>
        <w:tab/>
        <w:t>LPHAP</w:t>
      </w:r>
    </w:p>
    <w:p w14:paraId="05AE47EB" w14:textId="0016A639" w:rsidR="00FE3904" w:rsidRDefault="00282A2A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RAN1 drew substantial conclusions related to LPHAP in [1], summarised as follows:</w:t>
      </w:r>
    </w:p>
    <w:p w14:paraId="50E09238" w14:textId="77777777" w:rsidR="00282A2A" w:rsidRDefault="00282A2A" w:rsidP="00282A2A">
      <w:pPr>
        <w:snapToGrid w:val="0"/>
        <w:ind w:leftChars="100" w:left="200"/>
        <w:rPr>
          <w:rFonts w:ascii="Arial" w:hAnsi="Arial" w:cs="Arial"/>
          <w:sz w:val="16"/>
          <w:szCs w:val="16"/>
          <w:lang w:eastAsia="zh-CN"/>
        </w:rPr>
      </w:pPr>
      <w:r>
        <w:rPr>
          <w:rFonts w:ascii="Arial" w:hAnsi="Arial" w:cs="Arial"/>
          <w:sz w:val="16"/>
          <w:szCs w:val="16"/>
          <w:lang w:eastAsia="zh-CN"/>
        </w:rPr>
        <w:t>The following enhancements are recommended for normative work:</w:t>
      </w:r>
    </w:p>
    <w:p w14:paraId="525651EC" w14:textId="77777777" w:rsidR="00282A2A" w:rsidRDefault="00282A2A" w:rsidP="00282A2A">
      <w:pPr>
        <w:numPr>
          <w:ilvl w:val="0"/>
          <w:numId w:val="29"/>
        </w:numPr>
        <w:overflowPunct/>
        <w:autoSpaceDE/>
        <w:autoSpaceDN/>
        <w:adjustRightInd/>
        <w:snapToGrid w:val="0"/>
        <w:spacing w:after="0"/>
        <w:ind w:left="851"/>
        <w:jc w:val="both"/>
        <w:textAlignment w:val="auto"/>
        <w:rPr>
          <w:rFonts w:ascii="Arial" w:hAnsi="Arial" w:cs="Arial"/>
          <w:sz w:val="16"/>
          <w:szCs w:val="16"/>
          <w:lang w:eastAsia="zh-CN"/>
        </w:rPr>
      </w:pPr>
      <w:r>
        <w:rPr>
          <w:rFonts w:ascii="Arial" w:hAnsi="Arial" w:cs="Arial"/>
          <w:sz w:val="16"/>
          <w:szCs w:val="16"/>
          <w:lang w:eastAsia="zh-CN"/>
        </w:rPr>
        <w:t xml:space="preserve">For UL </w:t>
      </w:r>
      <w:r>
        <w:rPr>
          <w:rFonts w:ascii="Arial" w:eastAsia="SimSun" w:hAnsi="Arial" w:cs="Arial"/>
          <w:sz w:val="16"/>
          <w:szCs w:val="16"/>
          <w:lang w:eastAsia="zh-CN"/>
        </w:rPr>
        <w:t>and</w:t>
      </w:r>
      <w:r>
        <w:rPr>
          <w:rFonts w:ascii="Arial" w:hAnsi="Arial" w:cs="Arial"/>
          <w:sz w:val="16"/>
          <w:szCs w:val="16"/>
          <w:lang w:eastAsia="zh-CN"/>
        </w:rPr>
        <w:t xml:space="preserve"> DL+UL positioning for UEs in RRC_INACTIVE state, the enhancements on SRS for positioning </w:t>
      </w:r>
      <w:proofErr w:type="gramStart"/>
      <w:r>
        <w:rPr>
          <w:rFonts w:ascii="Arial" w:hAnsi="Arial" w:cs="Arial"/>
          <w:sz w:val="16"/>
          <w:szCs w:val="16"/>
          <w:lang w:eastAsia="zh-CN"/>
        </w:rPr>
        <w:t>in order to</w:t>
      </w:r>
      <w:proofErr w:type="gramEnd"/>
      <w:r>
        <w:rPr>
          <w:rFonts w:ascii="Arial" w:hAnsi="Arial" w:cs="Arial"/>
          <w:sz w:val="16"/>
          <w:szCs w:val="16"/>
          <w:lang w:eastAsia="zh-CN"/>
        </w:rPr>
        <w:t xml:space="preserve"> avoid frequent RRC connection for SRS (re)configuration is recommended for normative work.</w:t>
      </w:r>
    </w:p>
    <w:p w14:paraId="5491B3EF" w14:textId="77777777" w:rsidR="00282A2A" w:rsidRDefault="00282A2A" w:rsidP="00282A2A">
      <w:pPr>
        <w:numPr>
          <w:ilvl w:val="0"/>
          <w:numId w:val="29"/>
        </w:numPr>
        <w:overflowPunct/>
        <w:autoSpaceDE/>
        <w:autoSpaceDN/>
        <w:adjustRightInd/>
        <w:snapToGrid w:val="0"/>
        <w:spacing w:after="0"/>
        <w:ind w:left="851"/>
        <w:jc w:val="both"/>
        <w:textAlignment w:val="auto"/>
        <w:rPr>
          <w:rFonts w:ascii="Arial" w:hAnsi="Arial" w:cs="Arial"/>
          <w:sz w:val="16"/>
          <w:szCs w:val="16"/>
          <w:lang w:eastAsia="zh-CN"/>
        </w:rPr>
      </w:pPr>
      <w:r>
        <w:rPr>
          <w:rFonts w:ascii="Arial" w:hAnsi="Arial" w:cs="Arial"/>
          <w:sz w:val="16"/>
          <w:szCs w:val="16"/>
          <w:lang w:eastAsia="zh-CN"/>
        </w:rPr>
        <w:t xml:space="preserve">Extending DRX cycle beyond 10.24s was studied and found beneficial towards meeting the battery life requirement for </w:t>
      </w:r>
      <w:proofErr w:type="gramStart"/>
      <w:r>
        <w:rPr>
          <w:rFonts w:ascii="Arial" w:hAnsi="Arial" w:cs="Arial"/>
          <w:sz w:val="16"/>
          <w:szCs w:val="16"/>
          <w:lang w:eastAsia="zh-CN"/>
        </w:rPr>
        <w:t>LPHAP, and</w:t>
      </w:r>
      <w:proofErr w:type="gramEnd"/>
      <w:r>
        <w:rPr>
          <w:rFonts w:ascii="Arial" w:hAnsi="Arial" w:cs="Arial"/>
          <w:sz w:val="16"/>
          <w:szCs w:val="16"/>
          <w:lang w:eastAsia="zh-CN"/>
        </w:rPr>
        <w:t xml:space="preserve"> is recommended for normative work on Rel-18 positioning enhancements from physical layer’s perspective.</w:t>
      </w:r>
    </w:p>
    <w:p w14:paraId="74B0B28F" w14:textId="77777777" w:rsidR="00282A2A" w:rsidRDefault="00282A2A" w:rsidP="00282A2A">
      <w:pPr>
        <w:numPr>
          <w:ilvl w:val="0"/>
          <w:numId w:val="29"/>
        </w:numPr>
        <w:overflowPunct/>
        <w:autoSpaceDE/>
        <w:autoSpaceDN/>
        <w:adjustRightInd/>
        <w:snapToGrid w:val="0"/>
        <w:spacing w:after="0"/>
        <w:ind w:left="851"/>
        <w:jc w:val="both"/>
        <w:textAlignment w:val="auto"/>
        <w:rPr>
          <w:rFonts w:ascii="Arial" w:hAnsi="Arial" w:cs="Arial"/>
          <w:sz w:val="16"/>
          <w:szCs w:val="16"/>
          <w:lang w:eastAsia="zh-CN"/>
        </w:rPr>
      </w:pPr>
      <w:r>
        <w:rPr>
          <w:rFonts w:ascii="Arial" w:hAnsi="Arial" w:cs="Arial"/>
          <w:sz w:val="16"/>
          <w:szCs w:val="16"/>
          <w:lang w:eastAsia="zh-CN"/>
        </w:rPr>
        <w:t>From physical layer’s perspective, DL PRS measurement for UEs in RRC_IDLE state is recommended for the normative work.</w:t>
      </w:r>
    </w:p>
    <w:p w14:paraId="2C1F4C02" w14:textId="77777777" w:rsidR="007D404C" w:rsidRDefault="007D404C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</w:p>
    <w:p w14:paraId="01E4DD11" w14:textId="4FB69FDA" w:rsidR="00282A2A" w:rsidRDefault="00282A2A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RAN2 also recommended several enhancements for normative work in [2]:</w:t>
      </w:r>
    </w:p>
    <w:p w14:paraId="5142A98E" w14:textId="77777777" w:rsidR="00282A2A" w:rsidRDefault="00282A2A" w:rsidP="00282A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LPHAP is recommended for normative work, including:</w:t>
      </w:r>
    </w:p>
    <w:p w14:paraId="056F8AA0" w14:textId="77777777" w:rsidR="00282A2A" w:rsidRDefault="00282A2A" w:rsidP="00282A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 Enhancements on SRS configuration</w:t>
      </w:r>
    </w:p>
    <w:p w14:paraId="2325CE08" w14:textId="77777777" w:rsidR="00282A2A" w:rsidRDefault="00282A2A" w:rsidP="00282A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 SRS positioning validity area for UL positioning in RRC_INACTIVE is recommended for normative work from R2’s perspective if feasible from R1’s perspective.</w:t>
      </w:r>
    </w:p>
    <w:p w14:paraId="7C5DBB54" w14:textId="77777777" w:rsidR="00282A2A" w:rsidRDefault="00282A2A" w:rsidP="00282A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 SRS configuration request is recommended for normative work from RAN2 perspective.</w:t>
      </w:r>
    </w:p>
    <w:p w14:paraId="32E88F16" w14:textId="77777777" w:rsidR="00282A2A" w:rsidRDefault="00282A2A" w:rsidP="00282A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 Pre-configuration of multiple SRS configurations (e.g., for multiple SRS positioning validity areas) is feasible from RAN2 perspective and recommended for normative work.</w:t>
      </w:r>
    </w:p>
    <w:p w14:paraId="1EC6055A" w14:textId="77777777" w:rsidR="00282A2A" w:rsidRPr="002270C9" w:rsidRDefault="00282A2A" w:rsidP="00282A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 Alignment between DRX and PRS is recommended to normative work.</w:t>
      </w:r>
    </w:p>
    <w:p w14:paraId="2DC816AD" w14:textId="77777777" w:rsidR="00282A2A" w:rsidRDefault="00282A2A" w:rsidP="00282A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    DL positioning in RRC_IDLE is recommended to normative work from R2’s perspective if power saving benefits are confirmed by R1.</w:t>
      </w:r>
    </w:p>
    <w:p w14:paraId="701AC189" w14:textId="77777777" w:rsidR="00282A2A" w:rsidRDefault="00282A2A" w:rsidP="00282A2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   Skipping paging reception in RRC_INACTIVE is recommended for normative work from R2’s perspective for achieving LPHAP requirements, if feasible and beneficial from RAN1 perspective. </w:t>
      </w:r>
    </w:p>
    <w:p w14:paraId="4AB4A42B" w14:textId="29AD7977" w:rsidR="00282A2A" w:rsidRDefault="00282A2A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</w:p>
    <w:p w14:paraId="7F199109" w14:textId="14E1B16B" w:rsidR="00282A2A" w:rsidRDefault="00D601E4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Specifying everything that was recommended seems challenging from a time perspective, and some down-selection seems needed.</w:t>
      </w:r>
      <w:r w:rsidR="00F5072B">
        <w:rPr>
          <w:rFonts w:ascii="Calibri" w:eastAsia="PMingLiU" w:hAnsi="Calibri"/>
          <w:sz w:val="22"/>
          <w:szCs w:val="22"/>
          <w:lang w:eastAsia="zh-TW"/>
        </w:rPr>
        <w:t xml:space="preserve">  The areas recommended by both RAN1 and RAN2 are SRS configuration enhancements and DL-PRS measurement in RRC_IDLE; these enhancements could form a baseline for the WI, with additional enhancements to be considered if there is available time.</w:t>
      </w:r>
    </w:p>
    <w:p w14:paraId="1AEFE8BE" w14:textId="7AD74E67" w:rsidR="00BD6ACC" w:rsidRDefault="00BD6ACC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6: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Specify the following enhancements for LPHAP:</w:t>
      </w:r>
    </w:p>
    <w:p w14:paraId="27D3A396" w14:textId="77777777" w:rsidR="00F5072B" w:rsidRDefault="00F5072B" w:rsidP="00BD6ACC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Enhancements to SRS configuration:</w:t>
      </w:r>
    </w:p>
    <w:p w14:paraId="30E7ACE5" w14:textId="7F66E563" w:rsidR="00BD6ACC" w:rsidRDefault="00F5072B" w:rsidP="00F5072B">
      <w:pPr>
        <w:pStyle w:val="ListParagraph"/>
        <w:numPr>
          <w:ilvl w:val="1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SRS positioning validity area</w:t>
      </w:r>
    </w:p>
    <w:p w14:paraId="297AF689" w14:textId="0835D1A7" w:rsidR="00F5072B" w:rsidRDefault="00F5072B" w:rsidP="00F5072B">
      <w:pPr>
        <w:pStyle w:val="ListParagraph"/>
        <w:numPr>
          <w:ilvl w:val="1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SRS configuration request</w:t>
      </w:r>
    </w:p>
    <w:p w14:paraId="13B8ADF7" w14:textId="52C44D56" w:rsidR="00F5072B" w:rsidRDefault="00F5072B" w:rsidP="00F5072B">
      <w:pPr>
        <w:pStyle w:val="ListParagraph"/>
        <w:numPr>
          <w:ilvl w:val="1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Pre-configuration of multiple SRS configurations</w:t>
      </w:r>
    </w:p>
    <w:p w14:paraId="3C56EFF8" w14:textId="66A1F48A" w:rsidR="00F5072B" w:rsidRPr="00F5072B" w:rsidRDefault="00F5072B" w:rsidP="00F5072B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DL-PRS measurement for UEs in RRC_IDLE</w:t>
      </w:r>
    </w:p>
    <w:p w14:paraId="0A09AAFC" w14:textId="25579DD2" w:rsidR="00FE3904" w:rsidRDefault="00FE3904" w:rsidP="00FE3904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</w:t>
      </w:r>
      <w:r w:rsidR="00514048">
        <w:rPr>
          <w:rFonts w:eastAsia="PMingLiU"/>
          <w:lang w:eastAsia="zh-TW"/>
        </w:rPr>
        <w:t>6</w:t>
      </w:r>
      <w:r>
        <w:rPr>
          <w:rFonts w:eastAsia="PMingLiU"/>
          <w:lang w:eastAsia="zh-TW"/>
        </w:rPr>
        <w:tab/>
      </w:r>
      <w:proofErr w:type="spellStart"/>
      <w:r>
        <w:rPr>
          <w:rFonts w:eastAsia="PMingLiU"/>
          <w:lang w:eastAsia="zh-TW"/>
        </w:rPr>
        <w:t>RedCap</w:t>
      </w:r>
      <w:proofErr w:type="spellEnd"/>
    </w:p>
    <w:p w14:paraId="2FF14A42" w14:textId="244A3AAE" w:rsidR="00FE3904" w:rsidRDefault="00D323AF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RAN1 made the following recommendations in [2],</w:t>
      </w:r>
    </w:p>
    <w:p w14:paraId="5BEB9FD2" w14:textId="77777777" w:rsidR="00D323AF" w:rsidRPr="00D323AF" w:rsidRDefault="00D323AF" w:rsidP="00D323AF">
      <w:pPr>
        <w:numPr>
          <w:ilvl w:val="0"/>
          <w:numId w:val="35"/>
        </w:numPr>
        <w:overflowPunct/>
        <w:autoSpaceDE/>
        <w:autoSpaceDN/>
        <w:adjustRightInd/>
        <w:spacing w:after="0"/>
        <w:jc w:val="both"/>
        <w:textAlignment w:val="auto"/>
        <w:rPr>
          <w:sz w:val="16"/>
          <w:szCs w:val="16"/>
          <w:lang w:val="en-US"/>
        </w:rPr>
      </w:pPr>
      <w:r w:rsidRPr="00D323AF">
        <w:rPr>
          <w:sz w:val="16"/>
          <w:szCs w:val="16"/>
          <w:lang w:val="en-US"/>
        </w:rPr>
        <w:t xml:space="preserve">From RAN1 perspective, for positioning of </w:t>
      </w:r>
      <w:proofErr w:type="spellStart"/>
      <w:r w:rsidRPr="00D323AF">
        <w:rPr>
          <w:sz w:val="16"/>
          <w:szCs w:val="16"/>
          <w:lang w:val="en-US"/>
        </w:rPr>
        <w:t>RedCap</w:t>
      </w:r>
      <w:proofErr w:type="spellEnd"/>
      <w:r w:rsidRPr="00D323AF">
        <w:rPr>
          <w:sz w:val="16"/>
          <w:szCs w:val="16"/>
          <w:lang w:val="en-US"/>
        </w:rPr>
        <w:t xml:space="preserve"> UEs, support of PRS frequency hopping and SRS frequency hopping is recommended for normative work.</w:t>
      </w:r>
    </w:p>
    <w:p w14:paraId="4EB9DE02" w14:textId="161A5616" w:rsidR="00D323AF" w:rsidRPr="00D323AF" w:rsidRDefault="00D323AF" w:rsidP="00D323AF">
      <w:pPr>
        <w:pStyle w:val="ListParagraph"/>
        <w:numPr>
          <w:ilvl w:val="1"/>
          <w:numId w:val="35"/>
        </w:numPr>
        <w:spacing w:after="240"/>
        <w:rPr>
          <w:rFonts w:ascii="Calibri" w:eastAsia="PMingLiU" w:hAnsi="Calibri"/>
          <w:sz w:val="16"/>
          <w:szCs w:val="16"/>
          <w:lang w:eastAsia="zh-TW"/>
        </w:rPr>
      </w:pPr>
      <w:r w:rsidRPr="00D323AF">
        <w:rPr>
          <w:sz w:val="16"/>
          <w:szCs w:val="16"/>
          <w:lang w:val="en-US"/>
        </w:rPr>
        <w:t xml:space="preserve">During the normative phase, the complexity of the corresponding capabilities for </w:t>
      </w:r>
      <w:proofErr w:type="spellStart"/>
      <w:r w:rsidRPr="00D323AF">
        <w:rPr>
          <w:sz w:val="16"/>
          <w:szCs w:val="16"/>
          <w:lang w:val="en-US"/>
        </w:rPr>
        <w:t>RedCap</w:t>
      </w:r>
      <w:proofErr w:type="spellEnd"/>
      <w:r w:rsidRPr="00D323AF">
        <w:rPr>
          <w:sz w:val="16"/>
          <w:szCs w:val="16"/>
          <w:lang w:val="en-US"/>
        </w:rPr>
        <w:t xml:space="preserve"> UEs should be addressed for the introduction of appropriate capabilities for </w:t>
      </w:r>
      <w:proofErr w:type="spellStart"/>
      <w:r w:rsidRPr="00D323AF">
        <w:rPr>
          <w:sz w:val="16"/>
          <w:szCs w:val="16"/>
          <w:lang w:val="en-US"/>
        </w:rPr>
        <w:t>RedCap</w:t>
      </w:r>
      <w:proofErr w:type="spellEnd"/>
      <w:r w:rsidRPr="00D323AF">
        <w:rPr>
          <w:sz w:val="16"/>
          <w:szCs w:val="16"/>
          <w:lang w:val="en-US"/>
        </w:rPr>
        <w:t xml:space="preserve"> UEs</w:t>
      </w:r>
    </w:p>
    <w:p w14:paraId="0B65366E" w14:textId="58C07B03" w:rsidR="00D323AF" w:rsidRPr="00D323AF" w:rsidRDefault="00EC1B97" w:rsidP="00D323AF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lastRenderedPageBreak/>
        <w:t>Both t</w:t>
      </w:r>
      <w:r w:rsidR="00D323AF" w:rsidRPr="00D323AF">
        <w:rPr>
          <w:rFonts w:ascii="Calibri" w:eastAsia="PMingLiU" w:hAnsi="Calibri"/>
          <w:sz w:val="22"/>
          <w:szCs w:val="22"/>
          <w:lang w:eastAsia="zh-TW"/>
        </w:rPr>
        <w:t>he R</w:t>
      </w:r>
      <w:r w:rsidR="007D404C">
        <w:rPr>
          <w:rFonts w:ascii="Calibri" w:eastAsia="PMingLiU" w:hAnsi="Calibri"/>
          <w:sz w:val="22"/>
          <w:szCs w:val="22"/>
          <w:lang w:eastAsia="zh-TW"/>
        </w:rPr>
        <w:t>x</w:t>
      </w:r>
      <w:r w:rsidR="00D323AF" w:rsidRPr="00D323AF">
        <w:rPr>
          <w:rFonts w:ascii="Calibri" w:eastAsia="PMingLiU" w:hAnsi="Calibri"/>
          <w:sz w:val="22"/>
          <w:szCs w:val="22"/>
          <w:lang w:eastAsia="zh-TW"/>
        </w:rPr>
        <w:t xml:space="preserve"> frequency hopping for PRS reception and T</w:t>
      </w:r>
      <w:r w:rsidR="007D404C">
        <w:rPr>
          <w:rFonts w:ascii="Calibri" w:eastAsia="PMingLiU" w:hAnsi="Calibri"/>
          <w:sz w:val="22"/>
          <w:szCs w:val="22"/>
          <w:lang w:eastAsia="zh-TW"/>
        </w:rPr>
        <w:t>x</w:t>
      </w:r>
      <w:r w:rsidR="00D323AF" w:rsidRPr="00D323AF">
        <w:rPr>
          <w:rFonts w:ascii="Calibri" w:eastAsia="PMingLiU" w:hAnsi="Calibri"/>
          <w:sz w:val="22"/>
          <w:szCs w:val="22"/>
          <w:lang w:eastAsia="zh-TW"/>
        </w:rPr>
        <w:t xml:space="preserve"> frequency hopping for SRS transmission require the </w:t>
      </w:r>
      <w:proofErr w:type="spellStart"/>
      <w:r w:rsidR="00D323AF">
        <w:rPr>
          <w:rFonts w:ascii="Calibri" w:eastAsia="PMingLiU" w:hAnsi="Calibri"/>
          <w:sz w:val="22"/>
          <w:szCs w:val="22"/>
          <w:lang w:eastAsia="zh-TW"/>
        </w:rPr>
        <w:t>RedCap</w:t>
      </w:r>
      <w:proofErr w:type="spellEnd"/>
      <w:r w:rsidR="00D323AF">
        <w:rPr>
          <w:rFonts w:ascii="Calibri" w:eastAsia="PMingLiU" w:hAnsi="Calibri"/>
          <w:sz w:val="22"/>
          <w:szCs w:val="22"/>
          <w:lang w:eastAsia="zh-TW"/>
        </w:rPr>
        <w:t xml:space="preserve"> UE to perform RF retuning. The transit time for RF retuning may impact the design of T</w:t>
      </w:r>
      <w:r w:rsidR="007D404C">
        <w:rPr>
          <w:rFonts w:ascii="Calibri" w:eastAsia="PMingLiU" w:hAnsi="Calibri"/>
          <w:sz w:val="22"/>
          <w:szCs w:val="22"/>
          <w:lang w:eastAsia="zh-TW"/>
        </w:rPr>
        <w:t>x</w:t>
      </w:r>
      <w:r w:rsidR="00D323AF">
        <w:rPr>
          <w:rFonts w:ascii="Calibri" w:eastAsia="PMingLiU" w:hAnsi="Calibri"/>
          <w:sz w:val="22"/>
          <w:szCs w:val="22"/>
          <w:lang w:eastAsia="zh-TW"/>
        </w:rPr>
        <w:t xml:space="preserve"> and R</w:t>
      </w:r>
      <w:r w:rsidR="007D404C">
        <w:rPr>
          <w:rFonts w:ascii="Calibri" w:eastAsia="PMingLiU" w:hAnsi="Calibri"/>
          <w:sz w:val="22"/>
          <w:szCs w:val="22"/>
          <w:lang w:eastAsia="zh-TW"/>
        </w:rPr>
        <w:t>x</w:t>
      </w:r>
      <w:r w:rsidR="00D323AF">
        <w:rPr>
          <w:rFonts w:ascii="Calibri" w:eastAsia="PMingLiU" w:hAnsi="Calibri"/>
          <w:sz w:val="22"/>
          <w:szCs w:val="22"/>
          <w:lang w:eastAsia="zh-TW"/>
        </w:rPr>
        <w:t xml:space="preserve"> hopping patterns.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It is expected </w:t>
      </w:r>
      <w:r w:rsidR="007D404C">
        <w:rPr>
          <w:rFonts w:ascii="Calibri" w:eastAsia="PMingLiU" w:hAnsi="Calibri"/>
          <w:sz w:val="22"/>
          <w:szCs w:val="22"/>
          <w:lang w:eastAsia="zh-TW"/>
        </w:rPr>
        <w:t xml:space="preserve">for </w:t>
      </w:r>
      <w:r w:rsidR="00D323AF">
        <w:rPr>
          <w:rFonts w:ascii="Calibri" w:eastAsia="PMingLiU" w:hAnsi="Calibri"/>
          <w:sz w:val="22"/>
          <w:szCs w:val="22"/>
          <w:lang w:eastAsia="zh-TW"/>
        </w:rPr>
        <w:t xml:space="preserve">RAN4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to </w:t>
      </w:r>
      <w:r w:rsidR="00D323AF">
        <w:rPr>
          <w:rFonts w:ascii="Calibri" w:eastAsia="PMingLiU" w:hAnsi="Calibri"/>
          <w:sz w:val="22"/>
          <w:szCs w:val="22"/>
          <w:lang w:eastAsia="zh-TW"/>
        </w:rPr>
        <w:t xml:space="preserve">study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r w:rsidR="00D323AF">
        <w:rPr>
          <w:rFonts w:ascii="Calibri" w:eastAsia="PMingLiU" w:hAnsi="Calibri"/>
          <w:sz w:val="22"/>
          <w:szCs w:val="22"/>
          <w:lang w:eastAsia="zh-TW"/>
        </w:rPr>
        <w:t xml:space="preserve">RF retuning time </w:t>
      </w:r>
      <w:r w:rsidR="003C1ACC">
        <w:rPr>
          <w:rFonts w:ascii="Calibri" w:eastAsia="PMingLiU" w:hAnsi="Calibri"/>
          <w:sz w:val="22"/>
          <w:szCs w:val="22"/>
          <w:lang w:eastAsia="zh-TW"/>
        </w:rPr>
        <w:t xml:space="preserve">from the beginning of WI phase to further provide guidance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to </w:t>
      </w:r>
      <w:r w:rsidR="003C1ACC">
        <w:rPr>
          <w:rFonts w:ascii="Calibri" w:eastAsia="PMingLiU" w:hAnsi="Calibri"/>
          <w:sz w:val="22"/>
          <w:szCs w:val="22"/>
          <w:lang w:eastAsia="zh-TW"/>
        </w:rPr>
        <w:t xml:space="preserve">RAN1 </w:t>
      </w:r>
      <w:r w:rsidR="003D6F04">
        <w:rPr>
          <w:rFonts w:ascii="Calibri" w:eastAsia="PMingLiU" w:hAnsi="Calibri"/>
          <w:sz w:val="22"/>
          <w:szCs w:val="22"/>
          <w:lang w:eastAsia="zh-TW"/>
        </w:rPr>
        <w:t xml:space="preserve">for the </w:t>
      </w:r>
      <w:r w:rsidR="003C1ACC">
        <w:rPr>
          <w:rFonts w:ascii="Calibri" w:eastAsia="PMingLiU" w:hAnsi="Calibri"/>
          <w:sz w:val="22"/>
          <w:szCs w:val="22"/>
          <w:lang w:eastAsia="zh-TW"/>
        </w:rPr>
        <w:t>hopping pattern design.</w:t>
      </w:r>
      <w:r w:rsidR="00D323AF" w:rsidRPr="00D323AF">
        <w:rPr>
          <w:rFonts w:ascii="Calibri" w:eastAsia="PMingLiU" w:hAnsi="Calibri"/>
          <w:sz w:val="22"/>
          <w:szCs w:val="22"/>
          <w:lang w:eastAsia="zh-TW"/>
        </w:rPr>
        <w:t xml:space="preserve"> </w:t>
      </w:r>
    </w:p>
    <w:p w14:paraId="32679E71" w14:textId="1D10510F" w:rsidR="00836BD9" w:rsidRDefault="00BD6ACC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7: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836BD9">
        <w:rPr>
          <w:rFonts w:ascii="Calibri" w:eastAsia="PMingLiU" w:hAnsi="Calibri"/>
          <w:sz w:val="22"/>
          <w:szCs w:val="22"/>
          <w:lang w:eastAsia="zh-TW"/>
        </w:rPr>
        <w:t xml:space="preserve">For </w:t>
      </w:r>
      <w:proofErr w:type="spellStart"/>
      <w:r w:rsidR="00836BD9">
        <w:rPr>
          <w:rFonts w:ascii="Calibri" w:eastAsia="PMingLiU" w:hAnsi="Calibri"/>
          <w:sz w:val="22"/>
          <w:szCs w:val="22"/>
          <w:lang w:eastAsia="zh-TW"/>
        </w:rPr>
        <w:t>RedCap</w:t>
      </w:r>
      <w:proofErr w:type="spellEnd"/>
      <w:r w:rsidR="00836BD9">
        <w:rPr>
          <w:rFonts w:ascii="Calibri" w:eastAsia="PMingLiU" w:hAnsi="Calibri"/>
          <w:sz w:val="22"/>
          <w:szCs w:val="22"/>
          <w:lang w:eastAsia="zh-TW"/>
        </w:rPr>
        <w:t xml:space="preserve"> UE for positioning, </w:t>
      </w:r>
      <w:r w:rsidR="003C1ACC">
        <w:rPr>
          <w:rFonts w:ascii="Calibri" w:eastAsia="PMingLiU" w:hAnsi="Calibri"/>
          <w:sz w:val="22"/>
          <w:szCs w:val="22"/>
          <w:lang w:eastAsia="zh-TW"/>
        </w:rPr>
        <w:t>study the RF retuning time from the beginning of WI phase</w:t>
      </w:r>
      <w:r w:rsidR="00836BD9">
        <w:rPr>
          <w:rFonts w:ascii="Calibri" w:eastAsia="PMingLiU" w:hAnsi="Calibri"/>
          <w:sz w:val="22"/>
          <w:szCs w:val="22"/>
          <w:lang w:eastAsia="zh-TW"/>
        </w:rPr>
        <w:t xml:space="preserve"> in RAN4</w:t>
      </w:r>
      <w:r w:rsidR="007D3B17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06D8ACB4" w14:textId="16027EE0" w:rsidR="00BD6ACC" w:rsidRPr="00BD6ACC" w:rsidRDefault="00836BD9" w:rsidP="00FE3904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3A5F40">
        <w:rPr>
          <w:rFonts w:ascii="Calibri" w:eastAsia="PMingLiU" w:hAnsi="Calibri"/>
          <w:b/>
          <w:bCs/>
          <w:sz w:val="22"/>
          <w:szCs w:val="22"/>
          <w:lang w:eastAsia="zh-TW"/>
        </w:rPr>
        <w:t>Proposal 8</w:t>
      </w:r>
      <w:r>
        <w:rPr>
          <w:rFonts w:ascii="Calibri" w:eastAsia="PMingLiU" w:hAnsi="Calibri"/>
          <w:sz w:val="22"/>
          <w:szCs w:val="22"/>
          <w:lang w:eastAsia="zh-TW"/>
        </w:rPr>
        <w:t xml:space="preserve">: For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RedCap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UE for positioning, specify the </w:t>
      </w:r>
      <w:r w:rsidR="00B263FE">
        <w:rPr>
          <w:rFonts w:ascii="Calibri" w:eastAsia="PMingLiU" w:hAnsi="Calibri"/>
          <w:sz w:val="22"/>
          <w:szCs w:val="22"/>
          <w:lang w:eastAsia="zh-TW"/>
        </w:rPr>
        <w:t xml:space="preserve">corresponding </w:t>
      </w:r>
      <w:r>
        <w:rPr>
          <w:rFonts w:ascii="Calibri" w:eastAsia="PMingLiU" w:hAnsi="Calibri"/>
          <w:sz w:val="22"/>
          <w:szCs w:val="22"/>
          <w:lang w:eastAsia="zh-TW"/>
        </w:rPr>
        <w:t xml:space="preserve">design to enable PRS and SRS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frequnency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EC1B97">
        <w:rPr>
          <w:rFonts w:ascii="Calibri" w:eastAsia="PMingLiU" w:hAnsi="Calibri"/>
          <w:sz w:val="22"/>
          <w:szCs w:val="22"/>
          <w:lang w:eastAsia="zh-TW"/>
        </w:rPr>
        <w:t>hopping</w:t>
      </w:r>
      <w:r>
        <w:rPr>
          <w:rFonts w:ascii="Calibri" w:eastAsia="PMingLiU" w:hAnsi="Calibri"/>
          <w:sz w:val="22"/>
          <w:szCs w:val="22"/>
          <w:lang w:eastAsia="zh-TW"/>
        </w:rPr>
        <w:t xml:space="preserve"> in RAN1</w:t>
      </w:r>
      <w:r w:rsidR="007D3B17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A88A533" w14:textId="7777777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3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Conclusion</w:t>
      </w:r>
      <w:bookmarkEnd w:id="11"/>
      <w:bookmarkEnd w:id="12"/>
      <w:bookmarkEnd w:id="13"/>
      <w:bookmarkEnd w:id="14"/>
    </w:p>
    <w:bookmarkEnd w:id="0"/>
    <w:bookmarkEnd w:id="1"/>
    <w:p w14:paraId="27366255" w14:textId="3CFA7A65" w:rsidR="00A32E79" w:rsidRDefault="007D3B17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This document promulgated the following proposals:</w:t>
      </w:r>
    </w:p>
    <w:p w14:paraId="6D1C5856" w14:textId="77777777" w:rsidR="007D3B17" w:rsidRDefault="007D3B17" w:rsidP="007D3B1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Support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positioning in normative work, with scope to include:</w:t>
      </w:r>
    </w:p>
    <w:p w14:paraId="7375CE8E" w14:textId="77777777" w:rsidR="007D3B17" w:rsidRDefault="007D3B17" w:rsidP="007D3B17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PC5-only positioning and combination of Uu+PC5 positioning</w:t>
      </w:r>
    </w:p>
    <w:p w14:paraId="09820C69" w14:textId="77777777" w:rsidR="007D3B17" w:rsidRDefault="007D3B17" w:rsidP="007D3B17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In-coverage, partial-coverage, and out-of-coverage scenarios</w:t>
      </w:r>
    </w:p>
    <w:p w14:paraId="5D22BE22" w14:textId="77777777" w:rsidR="007D3B17" w:rsidRDefault="007D3B17" w:rsidP="007D3B17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Methods and measurements as per the RAN1 recommendation</w:t>
      </w:r>
    </w:p>
    <w:p w14:paraId="18E4FBB7" w14:textId="77777777" w:rsidR="007D3B17" w:rsidRDefault="007D3B17" w:rsidP="007D3B17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New SL-PRS to be defined in accordance with RAN1 recommendations</w:t>
      </w:r>
    </w:p>
    <w:p w14:paraId="23995B65" w14:textId="77777777" w:rsidR="007D3B17" w:rsidRDefault="007D3B17" w:rsidP="007D3B17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Protocols between UE and UE, and between LMF and UE, to be supported in accordance with RAN2 recommendations</w:t>
      </w:r>
    </w:p>
    <w:p w14:paraId="4D540935" w14:textId="77777777" w:rsidR="007D3B17" w:rsidRPr="00923DAC" w:rsidRDefault="007D3B17" w:rsidP="007D3B17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Revisit at RAN#99 whether to create a separate specification for the positioning protocol between UEs.</w:t>
      </w:r>
    </w:p>
    <w:p w14:paraId="2BF21617" w14:textId="77777777" w:rsidR="007D3B17" w:rsidRPr="00282A2A" w:rsidRDefault="007D3B17" w:rsidP="007D3B17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3: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Specify RAT-dependent integrity, including both UE-based and LMF-based integrity and relying on the RAN1 parameters for the error sources.</w:t>
      </w:r>
    </w:p>
    <w:p w14:paraId="0146300C" w14:textId="77777777" w:rsidR="007D3B17" w:rsidRDefault="007D3B17" w:rsidP="007D3B1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4: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Specify the solutions for PRS/SRS bandwidth aggregation under intra-band contiguous carriers based on the single chain Tx/Rx architecture, with the scope to include:</w:t>
      </w:r>
    </w:p>
    <w:p w14:paraId="7CADFEF8" w14:textId="77777777" w:rsidR="007D3B17" w:rsidRDefault="007D3B17" w:rsidP="007D3B17">
      <w:pPr>
        <w:pStyle w:val="ListParagraph"/>
        <w:numPr>
          <w:ilvl w:val="0"/>
          <w:numId w:val="38"/>
        </w:num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  <w:r>
        <w:rPr>
          <w:rFonts w:ascii="Calibri" w:eastAsia="PMingLiU" w:hAnsi="Calibri"/>
          <w:sz w:val="22"/>
          <w:szCs w:val="22"/>
          <w:lang w:val="en-US" w:eastAsia="zh-TW"/>
        </w:rPr>
        <w:t>Specify t</w:t>
      </w:r>
      <w:r w:rsidRPr="00681677">
        <w:rPr>
          <w:rFonts w:ascii="Calibri" w:eastAsia="PMingLiU" w:hAnsi="Calibri"/>
          <w:sz w:val="22"/>
          <w:szCs w:val="22"/>
          <w:lang w:val="en-US" w:eastAsia="zh-TW"/>
        </w:rPr>
        <w:t xml:space="preserve">he measurement </w:t>
      </w:r>
      <w:r>
        <w:rPr>
          <w:rFonts w:ascii="Calibri" w:eastAsia="PMingLiU" w:hAnsi="Calibri"/>
          <w:sz w:val="22"/>
          <w:szCs w:val="22"/>
          <w:lang w:val="en-US" w:eastAsia="zh-TW"/>
        </w:rPr>
        <w:t xml:space="preserve">within the gaps and </w:t>
      </w:r>
      <w:r w:rsidRPr="00681677">
        <w:rPr>
          <w:rFonts w:ascii="Calibri" w:eastAsia="PMingLiU" w:hAnsi="Calibri"/>
          <w:sz w:val="22"/>
          <w:szCs w:val="22"/>
          <w:lang w:val="en-US" w:eastAsia="zh-TW"/>
        </w:rPr>
        <w:t xml:space="preserve">the corresponding </w:t>
      </w:r>
      <w:proofErr w:type="spellStart"/>
      <w:r w:rsidRPr="00681677">
        <w:rPr>
          <w:rFonts w:ascii="Calibri" w:eastAsia="PMingLiU" w:hAnsi="Calibri"/>
          <w:sz w:val="22"/>
          <w:szCs w:val="22"/>
          <w:lang w:val="en-US" w:eastAsia="zh-TW"/>
        </w:rPr>
        <w:t>signalling</w:t>
      </w:r>
      <w:proofErr w:type="spellEnd"/>
    </w:p>
    <w:p w14:paraId="3A1B5C4B" w14:textId="77777777" w:rsidR="007D3B17" w:rsidRDefault="007D3B17" w:rsidP="007D3B17">
      <w:pPr>
        <w:pStyle w:val="ListParagraph"/>
        <w:numPr>
          <w:ilvl w:val="0"/>
          <w:numId w:val="38"/>
        </w:num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  <w:r>
        <w:rPr>
          <w:rFonts w:ascii="Calibri" w:eastAsia="PMingLiU" w:hAnsi="Calibri"/>
          <w:sz w:val="22"/>
          <w:szCs w:val="22"/>
          <w:lang w:val="en-US" w:eastAsia="zh-TW"/>
        </w:rPr>
        <w:t>Study the measurement outside the gaps, and specify if necessary</w:t>
      </w:r>
    </w:p>
    <w:p w14:paraId="46B0735A" w14:textId="77777777" w:rsidR="007D3B17" w:rsidRPr="00681677" w:rsidRDefault="007D3B17" w:rsidP="007D3B17">
      <w:pPr>
        <w:pStyle w:val="ListParagraph"/>
        <w:numPr>
          <w:ilvl w:val="0"/>
          <w:numId w:val="38"/>
        </w:numPr>
        <w:spacing w:after="240"/>
        <w:rPr>
          <w:rFonts w:ascii="Calibri" w:eastAsia="PMingLiU" w:hAnsi="Calibri"/>
          <w:sz w:val="22"/>
          <w:szCs w:val="22"/>
          <w:lang w:val="en-US" w:eastAsia="zh-TW"/>
        </w:rPr>
      </w:pPr>
      <w:r>
        <w:rPr>
          <w:rFonts w:ascii="Calibri" w:eastAsia="PMingLiU" w:hAnsi="Calibri"/>
          <w:sz w:val="22"/>
          <w:szCs w:val="22"/>
          <w:lang w:val="en-US" w:eastAsia="zh-TW"/>
        </w:rPr>
        <w:t>Specify the reporting for the measurement</w:t>
      </w:r>
    </w:p>
    <w:p w14:paraId="7A460FD2" w14:textId="77777777" w:rsidR="007D3B17" w:rsidRDefault="007D3B17" w:rsidP="007D3B1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5: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Support carrier phase positioning in normative work, with scope comprising:</w:t>
      </w:r>
    </w:p>
    <w:p w14:paraId="6CD9DA1B" w14:textId="77777777" w:rsidR="007D3B17" w:rsidRDefault="007D3B17" w:rsidP="007D3B17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Specify carrier phase measurement, and the corresponding reporting</w:t>
      </w:r>
    </w:p>
    <w:p w14:paraId="7C913085" w14:textId="77777777" w:rsidR="007D3B17" w:rsidRPr="007D404C" w:rsidRDefault="007D3B17" w:rsidP="007D3B17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Study and specify the reporting to assist the integer cycle search for LMF-based positioning</w:t>
      </w:r>
    </w:p>
    <w:p w14:paraId="68FF621D" w14:textId="77777777" w:rsidR="007D3B17" w:rsidRDefault="007D3B17" w:rsidP="007D3B1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6: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Specify the following enhancements for LPHAP:</w:t>
      </w:r>
    </w:p>
    <w:p w14:paraId="2863DFDB" w14:textId="77777777" w:rsidR="007D3B17" w:rsidRDefault="007D3B17" w:rsidP="007D3B17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Enhancements to SRS configuration:</w:t>
      </w:r>
    </w:p>
    <w:p w14:paraId="1A8FAEED" w14:textId="77777777" w:rsidR="007D3B17" w:rsidRDefault="007D3B17" w:rsidP="007D3B17">
      <w:pPr>
        <w:pStyle w:val="ListParagraph"/>
        <w:numPr>
          <w:ilvl w:val="1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SRS positioning validity area</w:t>
      </w:r>
    </w:p>
    <w:p w14:paraId="15366FD3" w14:textId="77777777" w:rsidR="007D3B17" w:rsidRDefault="007D3B17" w:rsidP="007D3B17">
      <w:pPr>
        <w:pStyle w:val="ListParagraph"/>
        <w:numPr>
          <w:ilvl w:val="1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SRS configuration request</w:t>
      </w:r>
    </w:p>
    <w:p w14:paraId="646CAE31" w14:textId="77777777" w:rsidR="007D3B17" w:rsidRDefault="007D3B17" w:rsidP="007D3B17">
      <w:pPr>
        <w:pStyle w:val="ListParagraph"/>
        <w:numPr>
          <w:ilvl w:val="1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Pre-configuration of multiple SRS configurations</w:t>
      </w:r>
    </w:p>
    <w:p w14:paraId="38638503" w14:textId="77777777" w:rsidR="007D3B17" w:rsidRPr="00F5072B" w:rsidRDefault="007D3B17" w:rsidP="007D3B17">
      <w:pPr>
        <w:pStyle w:val="ListParagraph"/>
        <w:numPr>
          <w:ilvl w:val="0"/>
          <w:numId w:val="25"/>
        </w:num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DL-PRS measurement for UEs in RRC_IDLE</w:t>
      </w:r>
    </w:p>
    <w:p w14:paraId="5CF29D8E" w14:textId="77777777" w:rsidR="007D3B17" w:rsidRDefault="007D3B17" w:rsidP="007D3B1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7: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For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RedCap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UE for positioning, study the RF retuning time from the beginning of WI phase in RAN4.</w:t>
      </w:r>
    </w:p>
    <w:p w14:paraId="629325C7" w14:textId="77777777" w:rsidR="007D3B17" w:rsidRPr="00BD6ACC" w:rsidRDefault="007D3B17" w:rsidP="007D3B17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3A5F40">
        <w:rPr>
          <w:rFonts w:ascii="Calibri" w:eastAsia="PMingLiU" w:hAnsi="Calibri"/>
          <w:b/>
          <w:bCs/>
          <w:sz w:val="22"/>
          <w:szCs w:val="22"/>
          <w:lang w:eastAsia="zh-TW"/>
        </w:rPr>
        <w:lastRenderedPageBreak/>
        <w:t>Proposal 8</w:t>
      </w:r>
      <w:r>
        <w:rPr>
          <w:rFonts w:ascii="Calibri" w:eastAsia="PMingLiU" w:hAnsi="Calibri"/>
          <w:sz w:val="22"/>
          <w:szCs w:val="22"/>
          <w:lang w:eastAsia="zh-TW"/>
        </w:rPr>
        <w:t xml:space="preserve">: For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RedCap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UE for positioning, specify the corresponding design to enable PRS and SRS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frequnency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hopping in RAN1.</w:t>
      </w:r>
    </w:p>
    <w:p w14:paraId="49106AB4" w14:textId="04F0ED46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4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References</w:t>
      </w:r>
    </w:p>
    <w:p w14:paraId="3600FDA4" w14:textId="3006E98E" w:rsidR="008E144B" w:rsidRDefault="008E36F7" w:rsidP="003E7178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[1]</w:t>
      </w:r>
      <w:r>
        <w:rPr>
          <w:rFonts w:ascii="Calibri" w:eastAsia="PMingLiU" w:hAnsi="Calibri"/>
          <w:sz w:val="22"/>
          <w:szCs w:val="22"/>
          <w:lang w:eastAsia="en-US"/>
        </w:rPr>
        <w:tab/>
      </w:r>
      <w:bookmarkEnd w:id="2"/>
      <w:bookmarkEnd w:id="3"/>
      <w:bookmarkEnd w:id="4"/>
      <w:bookmarkEnd w:id="5"/>
      <w:bookmarkEnd w:id="6"/>
      <w:bookmarkEnd w:id="7"/>
      <w:r w:rsidR="00D9281A">
        <w:rPr>
          <w:rFonts w:ascii="Calibri" w:eastAsia="PMingLiU" w:hAnsi="Calibri"/>
          <w:sz w:val="22"/>
          <w:szCs w:val="22"/>
          <w:lang w:eastAsia="en-US"/>
        </w:rPr>
        <w:t>RP-222616, “Revised SID on Study on expanded and improved NR positioning”, Intel Corporation, RAN#97-e</w:t>
      </w:r>
    </w:p>
    <w:p w14:paraId="143AB6C5" w14:textId="7808F943" w:rsidR="00923DAC" w:rsidRDefault="00923DAC" w:rsidP="003E7178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[2]</w:t>
      </w:r>
      <w:r>
        <w:rPr>
          <w:rFonts w:ascii="Calibri" w:eastAsia="PMingLiU" w:hAnsi="Calibri"/>
          <w:sz w:val="22"/>
          <w:szCs w:val="22"/>
          <w:lang w:eastAsia="en-US"/>
        </w:rPr>
        <w:tab/>
        <w:t>Draft minutes of RAN1#111</w:t>
      </w:r>
    </w:p>
    <w:p w14:paraId="0B4F8936" w14:textId="1D0056D3" w:rsidR="00923DAC" w:rsidRDefault="00923DAC" w:rsidP="003E7178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[3]</w:t>
      </w:r>
      <w:r>
        <w:rPr>
          <w:rFonts w:ascii="Calibri" w:eastAsia="PMingLiU" w:hAnsi="Calibri"/>
          <w:sz w:val="22"/>
          <w:szCs w:val="22"/>
          <w:lang w:eastAsia="en-US"/>
        </w:rPr>
        <w:tab/>
        <w:t xml:space="preserve">R2-2213004, “Report from session on positioning and </w:t>
      </w:r>
      <w:proofErr w:type="spellStart"/>
      <w:r>
        <w:rPr>
          <w:rFonts w:ascii="Calibri" w:eastAsia="PMingLiU" w:hAnsi="Calibri"/>
          <w:sz w:val="22"/>
          <w:szCs w:val="22"/>
          <w:lang w:eastAsia="en-US"/>
        </w:rPr>
        <w:t>sidelink</w:t>
      </w:r>
      <w:proofErr w:type="spellEnd"/>
      <w:r>
        <w:rPr>
          <w:rFonts w:ascii="Calibri" w:eastAsia="PMingLiU" w:hAnsi="Calibri"/>
          <w:sz w:val="22"/>
          <w:szCs w:val="22"/>
          <w:lang w:eastAsia="en-US"/>
        </w:rPr>
        <w:t xml:space="preserve"> relay”, RAN2#120</w:t>
      </w:r>
    </w:p>
    <w:p w14:paraId="7F7E62E8" w14:textId="77777777" w:rsidR="008E144B" w:rsidRDefault="008E144B" w:rsidP="00A32E7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</w:p>
    <w:p w14:paraId="01C28463" w14:textId="77777777" w:rsidR="00395E10" w:rsidRDefault="00395E10" w:rsidP="00A32E7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</w:p>
    <w:sectPr w:rsidR="00395E10" w:rsidSect="00E761DC"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91482" w14:textId="77777777" w:rsidR="007F55C1" w:rsidRDefault="007F55C1">
      <w:pPr>
        <w:spacing w:after="0"/>
      </w:pPr>
      <w:r>
        <w:separator/>
      </w:r>
    </w:p>
  </w:endnote>
  <w:endnote w:type="continuationSeparator" w:id="0">
    <w:p w14:paraId="2B62EA84" w14:textId="77777777" w:rsidR="007F55C1" w:rsidRDefault="007F55C1">
      <w:pPr>
        <w:spacing w:after="0"/>
      </w:pPr>
      <w:r>
        <w:continuationSeparator/>
      </w:r>
    </w:p>
  </w:endnote>
  <w:endnote w:type="continuationNotice" w:id="1">
    <w:p w14:paraId="794F2BD3" w14:textId="77777777" w:rsidR="007F55C1" w:rsidRDefault="007F55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A9C13" w14:textId="77777777" w:rsidR="007F55C1" w:rsidRDefault="007F55C1">
      <w:pPr>
        <w:spacing w:after="0"/>
      </w:pPr>
      <w:r>
        <w:separator/>
      </w:r>
    </w:p>
  </w:footnote>
  <w:footnote w:type="continuationSeparator" w:id="0">
    <w:p w14:paraId="66BE5EEF" w14:textId="77777777" w:rsidR="007F55C1" w:rsidRDefault="007F55C1">
      <w:pPr>
        <w:spacing w:after="0"/>
      </w:pPr>
      <w:r>
        <w:continuationSeparator/>
      </w:r>
    </w:p>
  </w:footnote>
  <w:footnote w:type="continuationNotice" w:id="1">
    <w:p w14:paraId="138DFAA4" w14:textId="77777777" w:rsidR="007F55C1" w:rsidRDefault="007F55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51033A"/>
    <w:multiLevelType w:val="hybridMultilevel"/>
    <w:tmpl w:val="FE3AADD0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D645D7"/>
    <w:multiLevelType w:val="multilevel"/>
    <w:tmpl w:val="1AD645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06077"/>
    <w:multiLevelType w:val="multilevel"/>
    <w:tmpl w:val="236060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53A7A"/>
    <w:multiLevelType w:val="hybridMultilevel"/>
    <w:tmpl w:val="557E433C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B5524"/>
    <w:multiLevelType w:val="hybridMultilevel"/>
    <w:tmpl w:val="2D1E5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E92068C"/>
    <w:multiLevelType w:val="hybridMultilevel"/>
    <w:tmpl w:val="D86C3F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CC1828"/>
    <w:multiLevelType w:val="hybridMultilevel"/>
    <w:tmpl w:val="6C44DCD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F3575"/>
    <w:multiLevelType w:val="hybridMultilevel"/>
    <w:tmpl w:val="DBD2CB18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4742D"/>
    <w:multiLevelType w:val="multilevel"/>
    <w:tmpl w:val="5A1474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028E8"/>
    <w:multiLevelType w:val="hybridMultilevel"/>
    <w:tmpl w:val="A1581E32"/>
    <w:lvl w:ilvl="0" w:tplc="5B62416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C35C8C"/>
    <w:multiLevelType w:val="hybridMultilevel"/>
    <w:tmpl w:val="52B20FA6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1004DED"/>
    <w:multiLevelType w:val="multilevel"/>
    <w:tmpl w:val="71004D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6900588">
    <w:abstractNumId w:val="0"/>
  </w:num>
  <w:num w:numId="2" w16cid:durableId="585966891">
    <w:abstractNumId w:val="22"/>
  </w:num>
  <w:num w:numId="3" w16cid:durableId="1959991374">
    <w:abstractNumId w:val="30"/>
  </w:num>
  <w:num w:numId="4" w16cid:durableId="751777692">
    <w:abstractNumId w:val="25"/>
  </w:num>
  <w:num w:numId="5" w16cid:durableId="202081167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56277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2999336">
    <w:abstractNumId w:val="8"/>
  </w:num>
  <w:num w:numId="8" w16cid:durableId="1387870152">
    <w:abstractNumId w:val="7"/>
  </w:num>
  <w:num w:numId="9" w16cid:durableId="1025057730">
    <w:abstractNumId w:val="6"/>
  </w:num>
  <w:num w:numId="10" w16cid:durableId="65998562">
    <w:abstractNumId w:val="5"/>
  </w:num>
  <w:num w:numId="11" w16cid:durableId="564798551">
    <w:abstractNumId w:val="4"/>
  </w:num>
  <w:num w:numId="12" w16cid:durableId="1469128855">
    <w:abstractNumId w:val="3"/>
  </w:num>
  <w:num w:numId="13" w16cid:durableId="287467841">
    <w:abstractNumId w:val="2"/>
  </w:num>
  <w:num w:numId="14" w16cid:durableId="1365790314">
    <w:abstractNumId w:val="32"/>
  </w:num>
  <w:num w:numId="15" w16cid:durableId="3901524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2141919">
    <w:abstractNumId w:val="14"/>
  </w:num>
  <w:num w:numId="17" w16cid:durableId="979503038">
    <w:abstractNumId w:val="26"/>
  </w:num>
  <w:num w:numId="18" w16cid:durableId="1075394824">
    <w:abstractNumId w:val="9"/>
  </w:num>
  <w:num w:numId="19" w16cid:durableId="787092671">
    <w:abstractNumId w:val="10"/>
  </w:num>
  <w:num w:numId="20" w16cid:durableId="125851524">
    <w:abstractNumId w:val="19"/>
  </w:num>
  <w:num w:numId="21" w16cid:durableId="1686130116">
    <w:abstractNumId w:val="21"/>
  </w:num>
  <w:num w:numId="22" w16cid:durableId="254019899">
    <w:abstractNumId w:val="12"/>
  </w:num>
  <w:num w:numId="23" w16cid:durableId="1079207128">
    <w:abstractNumId w:val="16"/>
  </w:num>
  <w:num w:numId="24" w16cid:durableId="1782603304">
    <w:abstractNumId w:val="23"/>
  </w:num>
  <w:num w:numId="25" w16cid:durableId="2004317158">
    <w:abstractNumId w:val="20"/>
  </w:num>
  <w:num w:numId="26" w16cid:durableId="1751804255">
    <w:abstractNumId w:val="15"/>
  </w:num>
  <w:num w:numId="27" w16cid:durableId="720053959">
    <w:abstractNumId w:val="34"/>
  </w:num>
  <w:num w:numId="28" w16cid:durableId="971834976">
    <w:abstractNumId w:val="31"/>
  </w:num>
  <w:num w:numId="29" w16cid:durableId="1870945876">
    <w:abstractNumId w:val="24"/>
  </w:num>
  <w:num w:numId="30" w16cid:durableId="352347147">
    <w:abstractNumId w:val="11"/>
  </w:num>
  <w:num w:numId="31" w16cid:durableId="856308379">
    <w:abstractNumId w:val="28"/>
  </w:num>
  <w:num w:numId="32" w16cid:durableId="523055679">
    <w:abstractNumId w:val="35"/>
  </w:num>
  <w:num w:numId="33" w16cid:durableId="1719934270">
    <w:abstractNumId w:val="17"/>
  </w:num>
  <w:num w:numId="34" w16cid:durableId="709762260">
    <w:abstractNumId w:val="13"/>
  </w:num>
  <w:num w:numId="35" w16cid:durableId="930546549">
    <w:abstractNumId w:val="27"/>
  </w:num>
  <w:num w:numId="36" w16cid:durableId="1754668472">
    <w:abstractNumId w:val="29"/>
  </w:num>
  <w:num w:numId="37" w16cid:durableId="623921570">
    <w:abstractNumId w:val="33"/>
  </w:num>
  <w:num w:numId="38" w16cid:durableId="359210007">
    <w:abstractNumId w:val="18"/>
  </w:num>
  <w:num w:numId="39" w16cid:durableId="1409768336">
    <w:abstractNumId w:val="1"/>
  </w:num>
  <w:num w:numId="40" w16cid:durableId="1900632628">
    <w:abstractNumId w:val="3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1D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1C4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654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626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9D8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89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4D4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33B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2D59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068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186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5C8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A2A"/>
    <w:rsid w:val="00282B0E"/>
    <w:rsid w:val="00282C94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F6A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90D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82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5F40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ACC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6F04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178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05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A25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19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04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67FF8"/>
    <w:rsid w:val="005701B4"/>
    <w:rsid w:val="0057028F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677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694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B17"/>
    <w:rsid w:val="007D3CBB"/>
    <w:rsid w:val="007D3F4F"/>
    <w:rsid w:val="007D3F9D"/>
    <w:rsid w:val="007D404C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5C1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BD9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13F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9A3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3DAC"/>
    <w:rsid w:val="00924435"/>
    <w:rsid w:val="00924509"/>
    <w:rsid w:val="009245E9"/>
    <w:rsid w:val="00924B0D"/>
    <w:rsid w:val="00924C09"/>
    <w:rsid w:val="00925221"/>
    <w:rsid w:val="009254C4"/>
    <w:rsid w:val="00926569"/>
    <w:rsid w:val="009265DB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9D8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0D3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1C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B5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2F19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3FE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35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87C2A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AC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BF7A9E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536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6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2F70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83A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567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22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3AF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1E4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81A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28D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6FE8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1B6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7DC"/>
    <w:rsid w:val="00DE0DC2"/>
    <w:rsid w:val="00DE0F4E"/>
    <w:rsid w:val="00DE12ED"/>
    <w:rsid w:val="00DE1C5A"/>
    <w:rsid w:val="00DE1D16"/>
    <w:rsid w:val="00DE217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4FEF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8AF"/>
    <w:rsid w:val="00E92B30"/>
    <w:rsid w:val="00E92BF7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735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483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2B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BD"/>
    <w:rsid w:val="00F55985"/>
    <w:rsid w:val="00F559F9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852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04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3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ListNumber3">
    <w:name w:val="List Number 3"/>
    <w:basedOn w:val="Normal"/>
    <w:qFormat/>
    <w:locked/>
    <w:rsid w:val="00D323AF"/>
    <w:pPr>
      <w:numPr>
        <w:numId w:val="39"/>
      </w:numPr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692E1-BBD8-4CB1-8140-71BD51E5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2190</Words>
  <Characters>12556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14717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(Nathan)</cp:lastModifiedBy>
  <cp:revision>2</cp:revision>
  <cp:lastPrinted>2017-05-08T10:55:00Z</cp:lastPrinted>
  <dcterms:created xsi:type="dcterms:W3CDTF">2022-12-04T18:50:00Z</dcterms:created>
  <dcterms:modified xsi:type="dcterms:W3CDTF">2022-12-04T18:50:00Z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2022-11-28T23:49:03Z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ee177680-7683-4381-b92f-b2c0e64893d7</vt:lpwstr>
  </property>
  <property fmtid="{D5CDD505-2E9C-101B-9397-08002B2CF9AE}" pid="69" name="MSIP_Label_83bcef13-7cac-433f-ba1d-47a323951816_ContentBits">
    <vt:lpwstr>0</vt:lpwstr>
  </property>
</Properties>
</file>