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3F997" w14:textId="36312736" w:rsidR="000A4ABF" w:rsidRPr="00ED6F7F" w:rsidRDefault="00960DA3" w:rsidP="000A4ABF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960DA3">
        <w:rPr>
          <w:rFonts w:ascii="Arial" w:eastAsiaTheme="minorEastAsia" w:hAnsi="Arial" w:cs="Times New Roman"/>
          <w:b/>
          <w:kern w:val="0"/>
          <w:sz w:val="22"/>
          <w:lang w:val="x-none"/>
        </w:rPr>
        <w:t>3GPP TSG RAN Meeting #98-e</w:t>
      </w:r>
      <w:r w:rsidR="00DC22A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</w:t>
      </w:r>
      <w:r w:rsidR="000A4AB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    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P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-2</w:t>
      </w:r>
      <w:r w:rsidR="00DC22AE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2</w:t>
      </w:r>
      <w:r w:rsidR="008C7F80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1</w:t>
      </w:r>
      <w:r>
        <w:rPr>
          <w:rFonts w:ascii="Arial" w:eastAsiaTheme="minorEastAsia" w:hAnsi="Arial" w:cs="Times New Roman"/>
          <w:b/>
          <w:kern w:val="0"/>
          <w:sz w:val="22"/>
          <w:lang w:val="x-none"/>
        </w:rPr>
        <w:t>3192</w:t>
      </w:r>
    </w:p>
    <w:p w14:paraId="6BCAD11F" w14:textId="4E873C72" w:rsidR="000A4ABF" w:rsidRPr="00960DA3" w:rsidRDefault="00960DA3" w:rsidP="000E5CEB">
      <w:pPr>
        <w:widowControl/>
        <w:tabs>
          <w:tab w:val="center" w:pos="4534"/>
        </w:tabs>
        <w:ind w:lef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960DA3">
        <w:rPr>
          <w:rFonts w:ascii="Arial" w:eastAsiaTheme="minorEastAsia" w:hAnsi="Arial" w:cs="Times New Roman"/>
          <w:b/>
          <w:kern w:val="0"/>
          <w:sz w:val="22"/>
          <w:lang w:val="x-none"/>
        </w:rPr>
        <w:t>Electronic Meeting, December 12-16, 2022</w:t>
      </w:r>
      <w:r w:rsidR="000E5CEB" w:rsidRPr="00960DA3">
        <w:rPr>
          <w:rFonts w:ascii="Arial" w:eastAsiaTheme="minorEastAsia" w:hAnsi="Arial" w:cs="Times New Roman"/>
          <w:b/>
          <w:kern w:val="0"/>
          <w:sz w:val="22"/>
          <w:lang w:val="x-none"/>
        </w:rPr>
        <w:tab/>
      </w:r>
    </w:p>
    <w:p w14:paraId="5EC58619" w14:textId="77777777" w:rsidR="00A578C0" w:rsidRPr="000A4ABF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14:paraId="5AB66664" w14:textId="1AD98B81"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60DA3">
        <w:rPr>
          <w:rFonts w:ascii="Arial" w:eastAsia="宋体" w:hAnsi="Arial" w:cs="Times New Roman"/>
          <w:b/>
          <w:kern w:val="0"/>
          <w:sz w:val="22"/>
          <w:lang w:val="x-none"/>
        </w:rPr>
        <w:t>Xiaomi</w:t>
      </w:r>
    </w:p>
    <w:p w14:paraId="2282E717" w14:textId="46F28117"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60DA3">
        <w:rPr>
          <w:rFonts w:ascii="Arial" w:eastAsia="宋体" w:hAnsi="Arial" w:cs="Times New Roman"/>
          <w:b/>
          <w:kern w:val="0"/>
          <w:sz w:val="22"/>
          <w:lang w:val="x-none"/>
        </w:rPr>
        <w:t>Di</w:t>
      </w:r>
      <w:r w:rsidR="00960DA3" w:rsidRPr="00960DA3">
        <w:rPr>
          <w:rFonts w:ascii="Arial" w:eastAsia="宋体" w:hAnsi="Arial" w:cs="Times New Roman"/>
          <w:b/>
          <w:kern w:val="0"/>
          <w:sz w:val="22"/>
          <w:lang w:val="x-none"/>
        </w:rPr>
        <w:t>scussion on remaining issues for Rel-18 multi-carrier enhancement</w:t>
      </w:r>
    </w:p>
    <w:p w14:paraId="12E83241" w14:textId="45A71AFD"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9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960DA3">
        <w:rPr>
          <w:rFonts w:ascii="Arial" w:eastAsia="宋体" w:hAnsi="Arial" w:cs="Times New Roman"/>
          <w:b/>
          <w:kern w:val="0"/>
          <w:sz w:val="22"/>
          <w:lang w:val="x-none"/>
        </w:rPr>
        <w:t>3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960DA3">
        <w:rPr>
          <w:rFonts w:ascii="Arial" w:eastAsia="宋体" w:hAnsi="Arial" w:cs="Times New Roman"/>
          <w:b/>
          <w:kern w:val="0"/>
          <w:sz w:val="22"/>
          <w:lang w:val="x-none"/>
        </w:rPr>
        <w:t>1.2</w:t>
      </w:r>
    </w:p>
    <w:p w14:paraId="70DC935E" w14:textId="77777777"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14:paraId="590E8059" w14:textId="77777777"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14:paraId="1C5EB246" w14:textId="77777777"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14:paraId="60C4F05C" w14:textId="51430435" w:rsidR="000D28C6" w:rsidRDefault="00782BE6" w:rsidP="001C7B45">
      <w:pPr>
        <w:spacing w:beforeLines="50" w:before="120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 xml:space="preserve">Rel-18 </w:t>
      </w:r>
      <w:r w:rsidR="00242096">
        <w:rPr>
          <w:rFonts w:eastAsiaTheme="minorEastAsia" w:cs="Times New Roman"/>
          <w:szCs w:val="20"/>
        </w:rPr>
        <w:t>work item</w:t>
      </w:r>
      <w:r>
        <w:rPr>
          <w:rFonts w:eastAsiaTheme="minorEastAsia" w:cs="Times New Roman" w:hint="eastAsia"/>
          <w:szCs w:val="20"/>
        </w:rPr>
        <w:t xml:space="preserve"> of </w:t>
      </w:r>
      <w:r w:rsidR="00242096">
        <w:rPr>
          <w:rFonts w:eastAsiaTheme="minorEastAsia" w:cs="Times New Roman"/>
          <w:szCs w:val="20"/>
        </w:rPr>
        <w:t>Multi-carrier enhancement</w:t>
      </w:r>
      <w:r>
        <w:rPr>
          <w:rFonts w:eastAsiaTheme="minorEastAsia" w:cs="Times New Roman" w:hint="eastAsia"/>
          <w:szCs w:val="20"/>
        </w:rPr>
        <w:t xml:space="preserve"> was approved in </w:t>
      </w:r>
      <w:r>
        <w:rPr>
          <w:rFonts w:eastAsiaTheme="minorEastAsia" w:cs="Times New Roman"/>
          <w:szCs w:val="20"/>
        </w:rPr>
        <w:fldChar w:fldCharType="begin"/>
      </w:r>
      <w:r>
        <w:rPr>
          <w:rFonts w:eastAsiaTheme="minorEastAsia" w:cs="Times New Roman"/>
          <w:szCs w:val="20"/>
        </w:rPr>
        <w:instrText xml:space="preserve"> </w:instrText>
      </w:r>
      <w:r>
        <w:rPr>
          <w:rFonts w:eastAsiaTheme="minorEastAsia" w:cs="Times New Roman" w:hint="eastAsia"/>
          <w:szCs w:val="20"/>
        </w:rPr>
        <w:instrText>REF _Ref104213834 \r \h</w:instrText>
      </w:r>
      <w:r>
        <w:rPr>
          <w:rFonts w:eastAsiaTheme="minorEastAsia" w:cs="Times New Roman"/>
          <w:szCs w:val="20"/>
        </w:rPr>
        <w:instrText xml:space="preserve"> </w:instrText>
      </w:r>
      <w:r>
        <w:rPr>
          <w:rFonts w:eastAsiaTheme="minorEastAsia" w:cs="Times New Roman"/>
          <w:szCs w:val="20"/>
        </w:rPr>
      </w:r>
      <w:r>
        <w:rPr>
          <w:rFonts w:eastAsiaTheme="minorEastAsia" w:cs="Times New Roman"/>
          <w:szCs w:val="20"/>
        </w:rPr>
        <w:fldChar w:fldCharType="separate"/>
      </w:r>
      <w:r>
        <w:rPr>
          <w:rFonts w:eastAsiaTheme="minorEastAsia" w:cs="Times New Roman"/>
          <w:szCs w:val="20"/>
        </w:rPr>
        <w:t>[1]</w:t>
      </w:r>
      <w:r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 w:hint="eastAsia"/>
          <w:szCs w:val="20"/>
        </w:rPr>
        <w:t xml:space="preserve"> and the </w:t>
      </w:r>
      <w:r w:rsidR="00242096">
        <w:rPr>
          <w:rFonts w:eastAsiaTheme="minorEastAsia" w:cs="Times New Roman"/>
          <w:szCs w:val="20"/>
        </w:rPr>
        <w:t>WI</w:t>
      </w:r>
      <w:r>
        <w:rPr>
          <w:rFonts w:eastAsiaTheme="minorEastAsia" w:cs="Times New Roman" w:hint="eastAsia"/>
          <w:szCs w:val="20"/>
        </w:rPr>
        <w:t xml:space="preserve">D was updated in </w:t>
      </w:r>
      <w:r>
        <w:rPr>
          <w:rFonts w:eastAsiaTheme="minorEastAsia" w:cs="Times New Roman"/>
          <w:szCs w:val="20"/>
        </w:rPr>
        <w:fldChar w:fldCharType="begin"/>
      </w:r>
      <w:r>
        <w:rPr>
          <w:rFonts w:eastAsiaTheme="minorEastAsia" w:cs="Times New Roman"/>
          <w:szCs w:val="20"/>
        </w:rPr>
        <w:instrText xml:space="preserve"> </w:instrText>
      </w:r>
      <w:r>
        <w:rPr>
          <w:rFonts w:eastAsiaTheme="minorEastAsia" w:cs="Times New Roman" w:hint="eastAsia"/>
          <w:szCs w:val="20"/>
        </w:rPr>
        <w:instrText>REF _Ref104213939 \r \h</w:instrText>
      </w:r>
      <w:r>
        <w:rPr>
          <w:rFonts w:eastAsiaTheme="minorEastAsia" w:cs="Times New Roman"/>
          <w:szCs w:val="20"/>
        </w:rPr>
        <w:instrText xml:space="preserve"> </w:instrText>
      </w:r>
      <w:r>
        <w:rPr>
          <w:rFonts w:eastAsiaTheme="minorEastAsia" w:cs="Times New Roman"/>
          <w:szCs w:val="20"/>
        </w:rPr>
      </w:r>
      <w:r>
        <w:rPr>
          <w:rFonts w:eastAsiaTheme="minorEastAsia" w:cs="Times New Roman"/>
          <w:szCs w:val="20"/>
        </w:rPr>
        <w:fldChar w:fldCharType="separate"/>
      </w:r>
      <w:r>
        <w:rPr>
          <w:rFonts w:eastAsiaTheme="minorEastAsia" w:cs="Times New Roman"/>
          <w:szCs w:val="20"/>
        </w:rPr>
        <w:t>[2]</w:t>
      </w:r>
      <w:r>
        <w:rPr>
          <w:rFonts w:eastAsiaTheme="minorEastAsia" w:cs="Times New Roman"/>
          <w:szCs w:val="20"/>
        </w:rPr>
        <w:fldChar w:fldCharType="end"/>
      </w:r>
      <w:r w:rsidR="00242096">
        <w:rPr>
          <w:rFonts w:eastAsiaTheme="minorEastAsia" w:cs="Times New Roman"/>
          <w:szCs w:val="20"/>
        </w:rPr>
        <w:fldChar w:fldCharType="begin"/>
      </w:r>
      <w:r w:rsidR="00242096">
        <w:rPr>
          <w:rFonts w:eastAsiaTheme="minorEastAsia" w:cs="Times New Roman"/>
          <w:szCs w:val="20"/>
        </w:rPr>
        <w:instrText xml:space="preserve"> REF _Ref120904594 \r \h </w:instrText>
      </w:r>
      <w:r w:rsidR="00242096">
        <w:rPr>
          <w:rFonts w:eastAsiaTheme="minorEastAsia" w:cs="Times New Roman"/>
          <w:szCs w:val="20"/>
        </w:rPr>
      </w:r>
      <w:r w:rsidR="00242096">
        <w:rPr>
          <w:rFonts w:eastAsiaTheme="minorEastAsia" w:cs="Times New Roman"/>
          <w:szCs w:val="20"/>
        </w:rPr>
        <w:fldChar w:fldCharType="separate"/>
      </w:r>
      <w:r w:rsidR="00242096">
        <w:rPr>
          <w:rFonts w:eastAsiaTheme="minorEastAsia" w:cs="Times New Roman"/>
          <w:szCs w:val="20"/>
        </w:rPr>
        <w:t>[3]</w:t>
      </w:r>
      <w:r w:rsidR="00242096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 w:hint="eastAsia"/>
          <w:szCs w:val="20"/>
        </w:rPr>
        <w:t xml:space="preserve">. </w:t>
      </w:r>
      <w:r w:rsidR="00242096">
        <w:rPr>
          <w:rFonts w:eastAsiaTheme="minorEastAsia" w:cs="Times New Roman"/>
          <w:szCs w:val="20"/>
        </w:rPr>
        <w:t>For RAN1 core part, it was assigned 3 TUs in total and expected to be accomplished in the fourth quarter in 2022. Although good progress was achieved on top of great efforts and good compromi</w:t>
      </w:r>
      <w:r w:rsidR="00853B12">
        <w:rPr>
          <w:rFonts w:eastAsiaTheme="minorEastAsia" w:cs="Times New Roman"/>
          <w:szCs w:val="20"/>
        </w:rPr>
        <w:t>se from companies, core part is not finished as some critical issues are not resolved yet. Hence additional TU for RAN1 to fix the remaining essential issues is expected.</w:t>
      </w:r>
    </w:p>
    <w:p w14:paraId="130548D6" w14:textId="73B83E2D" w:rsidR="00853B12" w:rsidRDefault="00853B12" w:rsidP="001C7B45">
      <w:pPr>
        <w:spacing w:beforeLines="50" w:before="120"/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 xml:space="preserve">In this contribution, we provide our views on the remaining issues for Rel-18 multi-carrier enhancement and how much TU may be needed to resolve the </w:t>
      </w:r>
      <w:r w:rsidR="00015D1F">
        <w:rPr>
          <w:rFonts w:eastAsiaTheme="minorEastAsia" w:cs="Times New Roman"/>
          <w:szCs w:val="20"/>
        </w:rPr>
        <w:t>potential</w:t>
      </w:r>
      <w:r>
        <w:rPr>
          <w:rFonts w:eastAsiaTheme="minorEastAsia" w:cs="Times New Roman"/>
          <w:szCs w:val="20"/>
        </w:rPr>
        <w:t xml:space="preserve"> issues in the pending RAN1 meeting.</w:t>
      </w:r>
    </w:p>
    <w:p w14:paraId="095B86C3" w14:textId="77777777" w:rsidR="00853B12" w:rsidRDefault="00853B12" w:rsidP="001C7B45">
      <w:pPr>
        <w:spacing w:beforeLines="50" w:before="120"/>
        <w:rPr>
          <w:rFonts w:eastAsiaTheme="minorEastAsia" w:cs="Times New Roman"/>
          <w:szCs w:val="20"/>
        </w:rPr>
      </w:pPr>
    </w:p>
    <w:p w14:paraId="703F8AD9" w14:textId="77777777"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14:paraId="50BEA5AF" w14:textId="43BEC639" w:rsidR="00556B44" w:rsidRDefault="00F4103E" w:rsidP="0068788D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Multiple cell sets</w:t>
      </w:r>
    </w:p>
    <w:p w14:paraId="08C75E50" w14:textId="719E08C4" w:rsidR="00F4103E" w:rsidRDefault="00A208D5" w:rsidP="0068788D">
      <w:pPr>
        <w:rPr>
          <w:rFonts w:eastAsiaTheme="minorEastAsia"/>
        </w:rPr>
      </w:pPr>
      <w:r>
        <w:rPr>
          <w:rFonts w:eastAsiaTheme="minorEastAsia"/>
        </w:rPr>
        <w:t>In RAN1#111 meeting, it was agreed that up to 4 cells can be co-scheduled by DCI format 0_X/DCI format 1_X within a cell set, which is shown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208D5" w14:paraId="719A2802" w14:textId="77777777" w:rsidTr="00A208D5">
        <w:tc>
          <w:tcPr>
            <w:tcW w:w="9286" w:type="dxa"/>
          </w:tcPr>
          <w:p w14:paraId="6332369C" w14:textId="77777777" w:rsidR="00A208D5" w:rsidRDefault="00A208D5" w:rsidP="00A208D5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14:paraId="3F0D0098" w14:textId="093C23B3" w:rsidR="00A208D5" w:rsidRPr="00A208D5" w:rsidRDefault="00A208D5" w:rsidP="00A208D5">
            <w:pPr>
              <w:rPr>
                <w:rFonts w:cs="Times"/>
                <w:b/>
                <w:bCs/>
                <w:highlight w:val="green"/>
              </w:rPr>
            </w:pPr>
            <w:r w:rsidRPr="006B1194">
              <w:rPr>
                <w:rFonts w:ascii="Times" w:hAnsi="Times" w:cs="Times"/>
              </w:rPr>
              <w:t>For a set of cells which is configured for multi-cell scheduling, up to 4 cells within the set of cells are supported.</w:t>
            </w:r>
          </w:p>
          <w:p w14:paraId="4920278D" w14:textId="6DEDA2CD" w:rsidR="00A208D5" w:rsidRPr="00A208D5" w:rsidRDefault="00A208D5" w:rsidP="0068788D">
            <w:pPr>
              <w:pStyle w:val="ListParagraph1"/>
              <w:numPr>
                <w:ilvl w:val="0"/>
                <w:numId w:val="42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eastAsia="KaiTi" w:hAnsi="Times" w:cs="Times"/>
                <w:sz w:val="20"/>
                <w:szCs w:val="16"/>
              </w:rPr>
            </w:pPr>
            <w:r w:rsidRPr="006B1194">
              <w:rPr>
                <w:rFonts w:ascii="Times" w:eastAsia="KaiTi" w:hAnsi="Times" w:cs="Times"/>
                <w:sz w:val="20"/>
                <w:szCs w:val="16"/>
              </w:rPr>
              <w:t>A DCI format 0_X/1_X can schedule PUSCH(s)/PDSCH(s) on a combination of co-scheduled cells among the same set of cells.</w:t>
            </w:r>
          </w:p>
        </w:tc>
      </w:tr>
    </w:tbl>
    <w:p w14:paraId="56C3380B" w14:textId="508B88EF" w:rsidR="00A208D5" w:rsidRDefault="00A208D5" w:rsidP="0068788D">
      <w:pPr>
        <w:rPr>
          <w:rFonts w:eastAsiaTheme="minorEastAsia"/>
        </w:rPr>
      </w:pPr>
    </w:p>
    <w:p w14:paraId="1A1DDE1D" w14:textId="0D11C3C8" w:rsidR="00C17767" w:rsidRDefault="00A208D5" w:rsidP="0068788D">
      <w:pPr>
        <w:rPr>
          <w:rFonts w:eastAsiaTheme="minorEastAsia"/>
        </w:rPr>
      </w:pPr>
      <w:r>
        <w:rPr>
          <w:rFonts w:eastAsiaTheme="minorEastAsia"/>
        </w:rPr>
        <w:t xml:space="preserve">On the other hand, gNB may configure more than 4 cells for a UE for cross-carrier scheduling. In order to </w:t>
      </w:r>
      <w:r w:rsidR="00C17767">
        <w:rPr>
          <w:rFonts w:eastAsiaTheme="minorEastAsia"/>
        </w:rPr>
        <w:t>fully</w:t>
      </w:r>
      <w:r>
        <w:rPr>
          <w:rFonts w:eastAsiaTheme="minorEastAsia"/>
        </w:rPr>
        <w:t xml:space="preserve"> exploit the benefits of single-DCI scheduling multiple carriers, </w:t>
      </w:r>
      <w:r w:rsidR="009A5442">
        <w:rPr>
          <w:rFonts w:eastAsiaTheme="minorEastAsia"/>
        </w:rPr>
        <w:t>whether to support multiple cell sets should be further studied in RAN1.</w:t>
      </w:r>
    </w:p>
    <w:p w14:paraId="2900E785" w14:textId="5F178814" w:rsidR="00C17767" w:rsidRDefault="00C17767" w:rsidP="0068788D">
      <w:pPr>
        <w:rPr>
          <w:rFonts w:eastAsiaTheme="minorEastAsia"/>
        </w:rPr>
      </w:pPr>
      <w:r>
        <w:rPr>
          <w:rFonts w:eastAsiaTheme="minorEastAsia"/>
        </w:rPr>
        <w:t>Furthermore, if the common understanding on the aforementioned agreement is multiple sets are automatically supported already which is up to gNB’s configuration, RAN1 needs more discussion on the me</w:t>
      </w:r>
      <w:r w:rsidR="00E67C1F">
        <w:rPr>
          <w:rFonts w:eastAsiaTheme="minorEastAsia"/>
        </w:rPr>
        <w:t>chanism to make the system work</w:t>
      </w:r>
      <w:r>
        <w:rPr>
          <w:rFonts w:eastAsiaTheme="minorEastAsia"/>
        </w:rPr>
        <w:t xml:space="preserve"> well. To be specific, scheduling cell configured with MC-DCI is per cell set. On the other word, MC-DCI transmitted on a scheduling cell belongs to one cell set cannot be used to schedule a list of cells belongs to another cell set.</w:t>
      </w:r>
    </w:p>
    <w:p w14:paraId="50281320" w14:textId="2C72A352" w:rsidR="009A5442" w:rsidRDefault="009A5442" w:rsidP="0068788D">
      <w:pPr>
        <w:rPr>
          <w:rFonts w:eastAsiaTheme="minorEastAsia"/>
        </w:rPr>
      </w:pPr>
    </w:p>
    <w:p w14:paraId="44F03B75" w14:textId="2C39DE53" w:rsidR="009A5442" w:rsidRDefault="009A5442" w:rsidP="0068788D">
      <w:pPr>
        <w:rPr>
          <w:rFonts w:eastAsiaTheme="minorEastAsia"/>
          <w:b/>
        </w:rPr>
      </w:pPr>
      <w:r w:rsidRPr="009A5442">
        <w:rPr>
          <w:rFonts w:eastAsiaTheme="minorEastAsia"/>
          <w:b/>
        </w:rPr>
        <w:t>Observation 1: Whether and how to support multiple cell sets should be further studied in RAN1.</w:t>
      </w:r>
    </w:p>
    <w:p w14:paraId="4312D94A" w14:textId="77777777" w:rsidR="00194C27" w:rsidRPr="009A5442" w:rsidRDefault="00194C27" w:rsidP="0068788D">
      <w:pPr>
        <w:rPr>
          <w:rFonts w:eastAsiaTheme="minorEastAsia"/>
          <w:b/>
        </w:rPr>
      </w:pPr>
    </w:p>
    <w:p w14:paraId="0AA65E6C" w14:textId="14BF6F1E" w:rsidR="0040397C" w:rsidRPr="00C337CC" w:rsidRDefault="002B1CBC" w:rsidP="0040397C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 xml:space="preserve">DCI design for </w:t>
      </w:r>
      <w:r w:rsidR="00124461">
        <w:rPr>
          <w:rFonts w:eastAsiaTheme="minorEastAsia"/>
          <w:b/>
          <w:u w:val="single"/>
        </w:rPr>
        <w:t>multi-carrier scheduling</w:t>
      </w:r>
    </w:p>
    <w:p w14:paraId="4BC9A5EE" w14:textId="24CC575C" w:rsidR="00742B11" w:rsidRDefault="003458A8" w:rsidP="00742B11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 xml:space="preserve">So far the content of DCI format 0_x and DCI format 1_x has been identified, i.e. which information field can be included and which type it belongs to. However, there are several issues </w:t>
      </w:r>
      <w:r w:rsidR="00F321AA">
        <w:rPr>
          <w:rFonts w:eastAsiaTheme="minorEastAsia"/>
        </w:rPr>
        <w:t xml:space="preserve">need to be discussed in order to make the whole feature workable. </w:t>
      </w:r>
      <w:r>
        <w:rPr>
          <w:rFonts w:eastAsiaTheme="minorEastAsia"/>
        </w:rPr>
        <w:t xml:space="preserve"> </w:t>
      </w:r>
    </w:p>
    <w:p w14:paraId="25E2E5C6" w14:textId="4E403412" w:rsidR="00F321AA" w:rsidRDefault="00F321AA" w:rsidP="00F321AA">
      <w:pPr>
        <w:pStyle w:val="a9"/>
        <w:numPr>
          <w:ilvl w:val="0"/>
          <w:numId w:val="43"/>
        </w:numPr>
        <w:spacing w:beforeLines="50"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Type 1A information field, </w:t>
      </w:r>
      <w:r w:rsidR="007C2684">
        <w:rPr>
          <w:rFonts w:eastAsiaTheme="minorEastAsia" w:hint="eastAsia"/>
        </w:rPr>
        <w:t>there</w:t>
      </w:r>
      <w:r>
        <w:rPr>
          <w:rFonts w:eastAsiaTheme="minorEastAsia"/>
        </w:rPr>
        <w:t xml:space="preserve"> </w:t>
      </w:r>
      <w:r w:rsidR="007C2684">
        <w:rPr>
          <w:rFonts w:eastAsiaTheme="minorEastAsia"/>
        </w:rPr>
        <w:t>is no official conclusion or agreement on determining</w:t>
      </w:r>
      <w:r>
        <w:rPr>
          <w:rFonts w:eastAsiaTheme="minorEastAsia"/>
        </w:rPr>
        <w:t xml:space="preserve"> the bit length as it is common to all the co-scheduled cells. Take BWP indicator as an example, scheduled cell#1 </w:t>
      </w:r>
      <w:r>
        <w:rPr>
          <w:rFonts w:eastAsiaTheme="minorEastAsia" w:hint="eastAsia"/>
        </w:rPr>
        <w:t>needs</w:t>
      </w:r>
      <w:r>
        <w:rPr>
          <w:rFonts w:eastAsiaTheme="minorEastAsia"/>
        </w:rPr>
        <w:t xml:space="preserve"> 1 bit while schedule</w:t>
      </w:r>
      <w:r w:rsidR="00E67C1F">
        <w:rPr>
          <w:rFonts w:eastAsiaTheme="minorEastAsia"/>
        </w:rPr>
        <w:t>d</w:t>
      </w:r>
      <w:r>
        <w:rPr>
          <w:rFonts w:eastAsiaTheme="minorEastAsia"/>
        </w:rPr>
        <w:t xml:space="preserve"> cell#2 needs 2 bits. It is natural to assume that the bit length of BWP indicator field in scheduling MC-DCI equals to 2 bits. </w:t>
      </w:r>
      <w:r w:rsidR="007C2684">
        <w:rPr>
          <w:rFonts w:eastAsiaTheme="minorEastAsia"/>
        </w:rPr>
        <w:t>However, it is not clear on</w:t>
      </w:r>
      <w:r>
        <w:rPr>
          <w:rFonts w:eastAsiaTheme="minorEastAsia"/>
        </w:rPr>
        <w:t xml:space="preserve"> how UE interpret such an information field </w:t>
      </w:r>
      <w:r>
        <w:rPr>
          <w:rFonts w:eastAsiaTheme="minorEastAsia"/>
        </w:rPr>
        <w:lastRenderedPageBreak/>
        <w:t xml:space="preserve">if it indicates something not suitable to one of the co-scheduled cell. For instance, ‘11’ is meaningful for cell#2 while meaningless for cell#1. It is not clear how should UE interpret such kind of </w:t>
      </w:r>
      <w:r w:rsidR="00985322">
        <w:rPr>
          <w:rFonts w:eastAsiaTheme="minorEastAsia"/>
        </w:rPr>
        <w:t>information for cell#1.</w:t>
      </w:r>
    </w:p>
    <w:p w14:paraId="3BC419B4" w14:textId="61D1A559" w:rsidR="00336B40" w:rsidRDefault="00985322" w:rsidP="00F321AA">
      <w:pPr>
        <w:pStyle w:val="a9"/>
        <w:numPr>
          <w:ilvl w:val="0"/>
          <w:numId w:val="43"/>
        </w:numPr>
        <w:spacing w:beforeLines="50" w:before="120"/>
        <w:ind w:firstLineChars="0"/>
        <w:rPr>
          <w:rFonts w:cs="Times"/>
          <w:color w:val="000000"/>
          <w:szCs w:val="20"/>
        </w:rPr>
      </w:pPr>
      <w:r>
        <w:rPr>
          <w:rFonts w:eastAsiaTheme="minorEastAsia"/>
        </w:rPr>
        <w:t xml:space="preserve">For Type 2 information field, </w:t>
      </w:r>
      <w:r>
        <w:rPr>
          <w:rFonts w:cs="Times"/>
          <w:color w:val="000000"/>
          <w:szCs w:val="20"/>
        </w:rPr>
        <w:t xml:space="preserve">separate field for each of the co-scheduled cells is assumed. </w:t>
      </w:r>
      <w:r w:rsidR="007C2684">
        <w:rPr>
          <w:rFonts w:cs="Times"/>
          <w:color w:val="000000"/>
          <w:szCs w:val="20"/>
        </w:rPr>
        <w:t>One potential way to determine the field size is as shown below:</w:t>
      </w:r>
    </w:p>
    <w:p w14:paraId="273A8135" w14:textId="5069A96D" w:rsidR="00985322" w:rsidRDefault="00336B40" w:rsidP="00336B40">
      <w:pPr>
        <w:pStyle w:val="a9"/>
        <w:numPr>
          <w:ilvl w:val="0"/>
          <w:numId w:val="44"/>
        </w:numPr>
        <w:spacing w:beforeLines="50" w:before="120"/>
        <w:ind w:firstLineChars="0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>The</w:t>
      </w:r>
      <w:r w:rsidR="00985322">
        <w:rPr>
          <w:rFonts w:cs="Times"/>
          <w:color w:val="000000"/>
          <w:szCs w:val="20"/>
        </w:rPr>
        <w:t xml:space="preserve"> f</w:t>
      </w:r>
      <w:r w:rsidR="00985322" w:rsidRPr="00985322">
        <w:rPr>
          <w:rFonts w:cs="Times"/>
          <w:color w:val="000000"/>
          <w:szCs w:val="20"/>
        </w:rPr>
        <w:t>ield size is the sum of configured size for each cell of maximum number of co-scheduled cells by the DCI format</w:t>
      </w:r>
      <w:r w:rsidR="00985322">
        <w:rPr>
          <w:rFonts w:cs="Times"/>
          <w:color w:val="000000"/>
          <w:szCs w:val="20"/>
        </w:rPr>
        <w:t>.</w:t>
      </w:r>
    </w:p>
    <w:p w14:paraId="2C443C52" w14:textId="77777777" w:rsidR="007D3C89" w:rsidRDefault="007D3C89" w:rsidP="007074C1">
      <w:pPr>
        <w:rPr>
          <w:rFonts w:cs="Times"/>
          <w:color w:val="000000"/>
          <w:szCs w:val="20"/>
        </w:rPr>
      </w:pPr>
    </w:p>
    <w:p w14:paraId="64E58157" w14:textId="5AC541C1" w:rsidR="007D3C89" w:rsidRPr="009A5442" w:rsidRDefault="007D3C89" w:rsidP="007D3C89">
      <w:pPr>
        <w:rPr>
          <w:rFonts w:eastAsiaTheme="minorEastAsia"/>
          <w:b/>
        </w:rPr>
      </w:pPr>
      <w:r w:rsidRPr="009A5442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2</w:t>
      </w:r>
      <w:r w:rsidRPr="009A5442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RAN1 needs to further discuss at least the interpretation of type 1A information field and determination of type 2 information field</w:t>
      </w:r>
      <w:r w:rsidR="00D03D6E">
        <w:rPr>
          <w:rFonts w:eastAsiaTheme="minorEastAsia"/>
          <w:b/>
        </w:rPr>
        <w:t xml:space="preserve">, which can be handled </w:t>
      </w:r>
      <w:r w:rsidR="00E67C1F">
        <w:rPr>
          <w:rFonts w:eastAsiaTheme="minorEastAsia"/>
          <w:b/>
        </w:rPr>
        <w:t>in</w:t>
      </w:r>
      <w:r w:rsidR="00D03D6E">
        <w:rPr>
          <w:rFonts w:eastAsiaTheme="minorEastAsia"/>
          <w:b/>
        </w:rPr>
        <w:t xml:space="preserve"> maintenance phase</w:t>
      </w:r>
      <w:r w:rsidRPr="009A5442">
        <w:rPr>
          <w:rFonts w:eastAsiaTheme="minorEastAsia"/>
          <w:b/>
        </w:rPr>
        <w:t>.</w:t>
      </w:r>
    </w:p>
    <w:p w14:paraId="536CD8AF" w14:textId="77777777" w:rsidR="00EB3FD4" w:rsidRPr="007074C1" w:rsidRDefault="00EB3FD4" w:rsidP="007074C1">
      <w:pPr>
        <w:rPr>
          <w:rFonts w:eastAsiaTheme="minorEastAsia"/>
        </w:rPr>
      </w:pPr>
    </w:p>
    <w:p w14:paraId="11C19C33" w14:textId="0850CD35" w:rsidR="00C337CC" w:rsidRDefault="007D3C89" w:rsidP="00C337CC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HARQ timing determination</w:t>
      </w:r>
    </w:p>
    <w:p w14:paraId="24209CBA" w14:textId="6B041946" w:rsidR="007D3C89" w:rsidRDefault="00484EFF" w:rsidP="000939DB">
      <w:pPr>
        <w:rPr>
          <w:rFonts w:eastAsiaTheme="minorEastAsia"/>
        </w:rPr>
      </w:pPr>
      <w:r w:rsidRPr="00484EFF">
        <w:rPr>
          <w:rFonts w:eastAsiaTheme="minorEastAsia" w:hint="eastAsia"/>
        </w:rPr>
        <w:t>I</w:t>
      </w:r>
      <w:r w:rsidRPr="00484EFF">
        <w:rPr>
          <w:rFonts w:eastAsiaTheme="minorEastAsia"/>
        </w:rPr>
        <w:t xml:space="preserve">n RAN1#110 meeting, </w:t>
      </w:r>
      <w:r>
        <w:rPr>
          <w:rFonts w:eastAsiaTheme="minorEastAsia"/>
        </w:rPr>
        <w:t>the following agreement was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84EFF" w14:paraId="109EA954" w14:textId="77777777" w:rsidTr="00484EFF">
        <w:tc>
          <w:tcPr>
            <w:tcW w:w="9286" w:type="dxa"/>
          </w:tcPr>
          <w:p w14:paraId="31D2B270" w14:textId="77777777" w:rsidR="00484EFF" w:rsidRPr="005412E1" w:rsidRDefault="00484EFF" w:rsidP="00484EFF">
            <w:pPr>
              <w:rPr>
                <w:b/>
                <w:bCs/>
                <w:highlight w:val="green"/>
                <w:lang w:eastAsia="x-none"/>
              </w:rPr>
            </w:pPr>
            <w:r w:rsidRPr="005412E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B1451FE" w14:textId="77777777" w:rsidR="00484EFF" w:rsidRDefault="00484EFF" w:rsidP="00484EFF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rFonts w:ascii="Calibri" w:eastAsia="MS PGothic" w:hAnsi="Calibri"/>
                <w:sz w:val="22"/>
              </w:rPr>
            </w:pPr>
            <w:r>
              <w:t xml:space="preserve">For DCI format 1_X/0_X which can schedule more than one cell, </w:t>
            </w:r>
          </w:p>
          <w:p w14:paraId="559A7F46" w14:textId="77777777" w:rsidR="00484EFF" w:rsidRDefault="00484EFF" w:rsidP="00484EFF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Type-1 fields at least include below:</w:t>
            </w:r>
          </w:p>
          <w:p w14:paraId="23117FF7" w14:textId="77777777" w:rsidR="00484EFF" w:rsidRDefault="00484EFF" w:rsidP="00484EFF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Type-1A:</w:t>
            </w:r>
          </w:p>
          <w:p w14:paraId="7166F0E8" w14:textId="77777777" w:rsidR="00484EFF" w:rsidRDefault="00484EFF" w:rsidP="00484EFF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Identifier for DCI formats</w:t>
            </w:r>
          </w:p>
          <w:p w14:paraId="1534EDBE" w14:textId="77777777" w:rsidR="00484EFF" w:rsidRDefault="00484EFF" w:rsidP="00484EFF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Downlink assignment index</w:t>
            </w:r>
          </w:p>
          <w:p w14:paraId="2A91566F" w14:textId="77777777" w:rsidR="00484EFF" w:rsidRDefault="00484EFF" w:rsidP="00484EFF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TPC for scheduled PUCCH</w:t>
            </w:r>
          </w:p>
          <w:p w14:paraId="24ADB3F2" w14:textId="77777777" w:rsidR="00484EFF" w:rsidRDefault="00484EFF" w:rsidP="00484EFF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PUCCH resource indicator</w:t>
            </w:r>
          </w:p>
          <w:p w14:paraId="36DD19AA" w14:textId="77777777" w:rsidR="00484EFF" w:rsidRPr="00484EFF" w:rsidRDefault="00484EFF" w:rsidP="00484EFF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highlight w:val="cyan"/>
              </w:rPr>
            </w:pPr>
            <w:r w:rsidRPr="00484EFF">
              <w:rPr>
                <w:highlight w:val="cyan"/>
              </w:rPr>
              <w:t>PDSCH-to-HARQ timing indicator</w:t>
            </w:r>
          </w:p>
          <w:p w14:paraId="5B2E64ED" w14:textId="77777777" w:rsidR="00484EFF" w:rsidRDefault="00484EFF" w:rsidP="00484EFF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One-shot HARQ-ACK request</w:t>
            </w:r>
          </w:p>
          <w:p w14:paraId="1DE2AD98" w14:textId="77777777" w:rsidR="00484EFF" w:rsidRDefault="00484EFF" w:rsidP="00484EFF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Type-2 fields at least include below:</w:t>
            </w:r>
          </w:p>
          <w:p w14:paraId="1C2A5D5D" w14:textId="77777777" w:rsidR="00484EFF" w:rsidRDefault="00484EFF" w:rsidP="00484EFF">
            <w:pPr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New data indicator per TB</w:t>
            </w:r>
          </w:p>
          <w:p w14:paraId="204C74A8" w14:textId="77777777" w:rsidR="00484EFF" w:rsidRDefault="00484EFF" w:rsidP="00484EFF">
            <w:pPr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Redundancy version per TB</w:t>
            </w:r>
          </w:p>
          <w:p w14:paraId="30240987" w14:textId="77777777" w:rsidR="00484EFF" w:rsidRDefault="00484EFF" w:rsidP="00484EFF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snapToGrid w:val="0"/>
              <w:spacing w:after="60"/>
              <w:jc w:val="both"/>
            </w:pPr>
            <w:r>
              <w:t>FFS: Other fields to be included in DCI format 1_X/0_X and which type of the fields belongs to.</w:t>
            </w:r>
          </w:p>
          <w:p w14:paraId="3F0A7E5E" w14:textId="4EA24601" w:rsidR="00484EFF" w:rsidRPr="00484EFF" w:rsidRDefault="00484EFF" w:rsidP="000939DB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snapToGrid w:val="0"/>
              <w:spacing w:after="0"/>
              <w:jc w:val="both"/>
              <w:rPr>
                <w:rFonts w:cs="Times"/>
                <w:color w:val="000000"/>
              </w:rPr>
            </w:pPr>
            <w:r w:rsidRPr="004E74A1">
              <w:rPr>
                <w:rFonts w:cs="Times"/>
                <w:color w:val="000000"/>
              </w:rPr>
              <w:t>FFS: size for each field</w:t>
            </w:r>
          </w:p>
        </w:tc>
      </w:tr>
    </w:tbl>
    <w:p w14:paraId="1498185D" w14:textId="77777777" w:rsidR="00E67C1F" w:rsidRDefault="00E67C1F" w:rsidP="000939DB">
      <w:pPr>
        <w:rPr>
          <w:rFonts w:eastAsiaTheme="minorEastAsia"/>
        </w:rPr>
      </w:pPr>
    </w:p>
    <w:p w14:paraId="38DC342A" w14:textId="5C7877C8" w:rsidR="006B2773" w:rsidRDefault="00484EFF" w:rsidP="000939DB">
      <w:r>
        <w:rPr>
          <w:rFonts w:eastAsiaTheme="minorEastAsia"/>
        </w:rPr>
        <w:t>PDSCH-to-HARQ timing indicator was classified as Type-1 field, which is common to each co-scheduled cell.</w:t>
      </w:r>
      <w:r w:rsidR="005F1239">
        <w:rPr>
          <w:rFonts w:eastAsiaTheme="minorEastAsia"/>
        </w:rPr>
        <w:t xml:space="preserve"> Accordingly, same K1 value is used to determine HARQ-ACK timing between PDSCH and HARQ-ACK feedback on each co-scheduled cell. For Type2 Codebook, </w:t>
      </w:r>
      <w:r w:rsidR="006B2773">
        <w:t>HARQ-ACK feedback for co-scheduled PDSCHs is to be transmitted in same PUCCH as they are scheduled by the same DCI. Therefore, we need to first determine slot n which can be derived by a reference PDSCH, e.g. the last PDSCH among those scheduled by same DCI.</w:t>
      </w:r>
    </w:p>
    <w:p w14:paraId="174A75A3" w14:textId="3E0AA156" w:rsidR="00484EFF" w:rsidRPr="00484EFF" w:rsidRDefault="005F1239" w:rsidP="000939DB">
      <w:pPr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14:paraId="3A0DABD1" w14:textId="18E94DEF" w:rsidR="00C337CC" w:rsidRDefault="006B2773" w:rsidP="000939DB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3: RAN1 needs to further discuss how to determine HARQ timing for </w:t>
      </w:r>
      <w:r w:rsidR="0001476E">
        <w:rPr>
          <w:rFonts w:eastAsiaTheme="minorEastAsia"/>
          <w:b/>
        </w:rPr>
        <w:t>multi-carrier scheduling via single DCI</w:t>
      </w:r>
      <w:r w:rsidR="006F24ED">
        <w:rPr>
          <w:rFonts w:eastAsiaTheme="minorEastAsia"/>
          <w:b/>
        </w:rPr>
        <w:t>.</w:t>
      </w:r>
    </w:p>
    <w:p w14:paraId="53A4DF43" w14:textId="7715F975" w:rsidR="006B2773" w:rsidRDefault="006B2773" w:rsidP="000939DB">
      <w:pPr>
        <w:rPr>
          <w:rFonts w:eastAsiaTheme="minorEastAsia"/>
        </w:rPr>
      </w:pPr>
    </w:p>
    <w:p w14:paraId="7E22F376" w14:textId="009FF599" w:rsidR="006B2773" w:rsidRDefault="006B2773" w:rsidP="006B2773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 xml:space="preserve">PUCCH </w:t>
      </w:r>
      <w:r>
        <w:rPr>
          <w:rFonts w:eastAsiaTheme="minorEastAsia" w:hint="eastAsia"/>
          <w:b/>
          <w:u w:val="single"/>
        </w:rPr>
        <w:t>resource</w:t>
      </w:r>
      <w:r>
        <w:rPr>
          <w:rFonts w:eastAsiaTheme="minorEastAsia"/>
          <w:b/>
          <w:u w:val="single"/>
        </w:rPr>
        <w:t xml:space="preserve"> determination</w:t>
      </w:r>
    </w:p>
    <w:p w14:paraId="211001D4" w14:textId="378A9661" w:rsidR="006B2773" w:rsidRDefault="00646F0C" w:rsidP="000939DB">
      <w:r>
        <w:rPr>
          <w:rFonts w:eastAsiaTheme="minorEastAsia" w:hint="eastAsia"/>
        </w:rPr>
        <w:t>G</w:t>
      </w:r>
      <w:r>
        <w:rPr>
          <w:rFonts w:eastAsiaTheme="minorEastAsia"/>
        </w:rPr>
        <w:t xml:space="preserve">enerally speaking, PUCCH resource associated with HARQ-ACK feedback is determined by the </w:t>
      </w:r>
      <w:r>
        <w:t>last DCI format among DCI formats pointing to a same slot for PUCCH transmission.</w:t>
      </w:r>
      <w:r w:rsidR="0076360B">
        <w:t xml:space="preserve"> In order to find out the last DCI, </w:t>
      </w:r>
      <w:r w:rsidR="0076360B" w:rsidRPr="0076360B">
        <w:t>detected DCI formats are first indexed in an ascending order across serving cells indexes for a same PDCCH monitoring occasion and are then indexed in an ascending order across PDCCH monitoring occasion indexes.</w:t>
      </w:r>
      <w:r w:rsidR="0076360B">
        <w:t xml:space="preserve"> However, it may be not sufficient for the case wherein </w:t>
      </w:r>
      <w:r w:rsidR="00FA3543">
        <w:t xml:space="preserve">MC-DCI schedules multiple serving cells. To be specific, </w:t>
      </w:r>
      <w:r w:rsidR="009435F5">
        <w:t>there may be several MC-DCIs scheduling different cell sets which are transmitted in the same monitoring occasion. Therefore, RAN1 needs to further discuss how to determine the last DCI indicating PUCCH resource.</w:t>
      </w:r>
    </w:p>
    <w:p w14:paraId="3DEC240C" w14:textId="272FC2BE" w:rsidR="009435F5" w:rsidRDefault="009435F5" w:rsidP="000939DB"/>
    <w:p w14:paraId="1A17B26C" w14:textId="24016D95" w:rsidR="005166A1" w:rsidRDefault="005166A1" w:rsidP="005166A1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4: RAN1 needs to further discuss how to determine </w:t>
      </w:r>
      <w:r>
        <w:rPr>
          <w:rFonts w:eastAsiaTheme="minorEastAsia" w:hint="eastAsia"/>
          <w:b/>
        </w:rPr>
        <w:t>the</w:t>
      </w:r>
      <w:r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last</w:t>
      </w:r>
      <w:r>
        <w:rPr>
          <w:rFonts w:eastAsiaTheme="minorEastAsia"/>
          <w:b/>
        </w:rPr>
        <w:t xml:space="preserve"> DCI </w:t>
      </w:r>
      <w:r>
        <w:rPr>
          <w:rFonts w:eastAsiaTheme="minorEastAsia" w:hint="eastAsia"/>
          <w:b/>
        </w:rPr>
        <w:t>for</w:t>
      </w:r>
      <w:r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ind</w:t>
      </w:r>
      <w:r>
        <w:rPr>
          <w:rFonts w:eastAsiaTheme="minorEastAsia"/>
          <w:b/>
        </w:rPr>
        <w:t>icating PUCCH resource.</w:t>
      </w:r>
    </w:p>
    <w:p w14:paraId="6E4EB974" w14:textId="22755979" w:rsidR="009435F5" w:rsidRDefault="009435F5" w:rsidP="000939DB">
      <w:pPr>
        <w:rPr>
          <w:rFonts w:eastAsiaTheme="minorEastAsia"/>
        </w:rPr>
      </w:pPr>
    </w:p>
    <w:p w14:paraId="21422791" w14:textId="6A03107A" w:rsidR="00076CE2" w:rsidRDefault="00076CE2" w:rsidP="00076CE2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DAI counting</w:t>
      </w:r>
    </w:p>
    <w:p w14:paraId="7F802136" w14:textId="5831BA40" w:rsidR="00076CE2" w:rsidRDefault="00076CE2" w:rsidP="000939DB">
      <w:r>
        <w:t>In legacy single cell scheduling operation, DAI is associated with the scheduled cell. C-DAI will be increased by one if gNB transmits a DCI scheduling a PDSCH on a scheduled cell. T-DAI is also determined from scheduled cell perspective. For multi-cell scheduling, one DCI schedules multiple serving cells. One of co-scheduled cells should be selected for determining DAI order.</w:t>
      </w:r>
    </w:p>
    <w:p w14:paraId="06C31D3E" w14:textId="06458DE5" w:rsidR="00076CE2" w:rsidRDefault="00076CE2" w:rsidP="000939DB"/>
    <w:p w14:paraId="3B6DB141" w14:textId="70ABA83E" w:rsidR="00076CE2" w:rsidRDefault="00076CE2" w:rsidP="00076CE2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5: RAN1 needs to further discuss how to determine </w:t>
      </w:r>
      <w:r>
        <w:rPr>
          <w:rFonts w:eastAsiaTheme="minorEastAsia" w:hint="eastAsia"/>
          <w:b/>
        </w:rPr>
        <w:t>the</w:t>
      </w:r>
      <w:r>
        <w:rPr>
          <w:rFonts w:eastAsiaTheme="minorEastAsia"/>
          <w:b/>
        </w:rPr>
        <w:t xml:space="preserve"> </w:t>
      </w:r>
      <w:r w:rsidR="002C29FA">
        <w:rPr>
          <w:rFonts w:eastAsiaTheme="minorEastAsia"/>
          <w:b/>
        </w:rPr>
        <w:t>DAI counting order for DCI format 1_x</w:t>
      </w:r>
      <w:r>
        <w:rPr>
          <w:rFonts w:eastAsiaTheme="minorEastAsia"/>
          <w:b/>
        </w:rPr>
        <w:t>.</w:t>
      </w:r>
    </w:p>
    <w:p w14:paraId="356150C6" w14:textId="1F9AFE02" w:rsidR="00076CE2" w:rsidRDefault="00076CE2" w:rsidP="000939DB">
      <w:pPr>
        <w:rPr>
          <w:rFonts w:eastAsiaTheme="minorEastAsia"/>
        </w:rPr>
      </w:pPr>
    </w:p>
    <w:p w14:paraId="733FC093" w14:textId="32AA6985" w:rsidR="00E23B44" w:rsidRDefault="00E23B44" w:rsidP="00E23B44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UL Tx switching</w:t>
      </w:r>
    </w:p>
    <w:p w14:paraId="180F459B" w14:textId="4E9EE07E" w:rsidR="00E23B44" w:rsidRDefault="00E23B44" w:rsidP="000939DB">
      <w:pPr>
        <w:rPr>
          <w:rFonts w:eastAsiaTheme="minorEastAsia"/>
        </w:rPr>
      </w:pPr>
    </w:p>
    <w:p w14:paraId="16561EBF" w14:textId="6A5200EA" w:rsidR="0065246A" w:rsidRDefault="0065246A" w:rsidP="0065246A">
      <w:pPr>
        <w:rPr>
          <w:rFonts w:eastAsiaTheme="minorEastAsia"/>
        </w:rPr>
      </w:pPr>
      <w:r>
        <w:rPr>
          <w:rFonts w:eastAsiaTheme="minorEastAsia"/>
        </w:rPr>
        <w:t>The functionality of UL Tx switching across more than 2 bands is</w:t>
      </w:r>
      <w:r w:rsidR="00BE5C94">
        <w:rPr>
          <w:rFonts w:eastAsiaTheme="minorEastAsia"/>
        </w:rPr>
        <w:t xml:space="preserve"> almost ready. RAN1 has </w:t>
      </w:r>
      <w:r w:rsidR="00015D1F">
        <w:rPr>
          <w:rFonts w:eastAsiaTheme="minorEastAsia"/>
        </w:rPr>
        <w:t>already made</w:t>
      </w:r>
      <w:r w:rsidR="00BE5C94">
        <w:rPr>
          <w:rFonts w:eastAsiaTheme="minorEastAsia"/>
        </w:rPr>
        <w:t xml:space="preserve"> agreements on the following aspects</w:t>
      </w:r>
      <w:r>
        <w:rPr>
          <w:rFonts w:eastAsiaTheme="minorEastAsia"/>
        </w:rPr>
        <w:t>:</w:t>
      </w:r>
    </w:p>
    <w:p w14:paraId="30DCD7F6" w14:textId="75278125" w:rsidR="00BE5C94" w:rsidRDefault="00BE5C94" w:rsidP="00BE5C94">
      <w:pPr>
        <w:pStyle w:val="a9"/>
        <w:numPr>
          <w:ilvl w:val="0"/>
          <w:numId w:val="49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U</w:t>
      </w:r>
      <w:r>
        <w:rPr>
          <w:rFonts w:eastAsiaTheme="minorEastAsia"/>
        </w:rPr>
        <w:t xml:space="preserve">L Tx switching </w:t>
      </w:r>
      <w:r w:rsidR="00015D1F">
        <w:rPr>
          <w:rFonts w:eastAsiaTheme="minorEastAsia"/>
        </w:rPr>
        <w:t xml:space="preserve">cases </w:t>
      </w:r>
      <w:r>
        <w:rPr>
          <w:rFonts w:eastAsiaTheme="minorEastAsia"/>
        </w:rPr>
        <w:t>for 3 bands and 4 bands</w:t>
      </w:r>
    </w:p>
    <w:p w14:paraId="718DF81B" w14:textId="5334AF1A" w:rsidR="00BE5C94" w:rsidRDefault="00BE5C94" w:rsidP="00BE5C94">
      <w:pPr>
        <w:pStyle w:val="a9"/>
        <w:numPr>
          <w:ilvl w:val="0"/>
          <w:numId w:val="49"/>
        </w:numPr>
        <w:ind w:firstLineChars="0"/>
        <w:rPr>
          <w:rFonts w:eastAsiaTheme="minorEastAsia"/>
        </w:rPr>
      </w:pPr>
      <w:r>
        <w:rPr>
          <w:rFonts w:eastAsiaTheme="minorEastAsia"/>
        </w:rPr>
        <w:t>Switching conditions needs to be specified</w:t>
      </w:r>
    </w:p>
    <w:p w14:paraId="272E5881" w14:textId="108A2437" w:rsidR="00BE5C94" w:rsidRDefault="00BE5C94" w:rsidP="00BE5C94">
      <w:pPr>
        <w:pStyle w:val="a9"/>
        <w:numPr>
          <w:ilvl w:val="0"/>
          <w:numId w:val="49"/>
        </w:numPr>
        <w:ind w:firstLineChars="0"/>
        <w:rPr>
          <w:rFonts w:eastAsiaTheme="minorEastAsia"/>
        </w:rPr>
      </w:pPr>
      <w:r>
        <w:rPr>
          <w:rFonts w:eastAsiaTheme="minorEastAsia"/>
        </w:rPr>
        <w:t>Mechanisms to reduce complexity</w:t>
      </w:r>
    </w:p>
    <w:p w14:paraId="1E9C0130" w14:textId="3F40AE8A" w:rsidR="00BE5C94" w:rsidRDefault="00BE5C94" w:rsidP="00BE5C94">
      <w:pPr>
        <w:pStyle w:val="a9"/>
        <w:numPr>
          <w:ilvl w:val="0"/>
          <w:numId w:val="49"/>
        </w:numPr>
        <w:ind w:firstLineChars="0"/>
        <w:rPr>
          <w:rFonts w:eastAsiaTheme="minorEastAsia"/>
        </w:rPr>
      </w:pPr>
      <w:r>
        <w:rPr>
          <w:rFonts w:eastAsiaTheme="minorEastAsia"/>
        </w:rPr>
        <w:t>Mechanisms to resolve ambiguity on Tx chain state</w:t>
      </w:r>
    </w:p>
    <w:p w14:paraId="2F74BD00" w14:textId="4517828E" w:rsidR="00BE5C94" w:rsidRPr="00BE5C94" w:rsidRDefault="00BE5C94" w:rsidP="00BE5C94">
      <w:pPr>
        <w:pStyle w:val="a9"/>
        <w:numPr>
          <w:ilvl w:val="0"/>
          <w:numId w:val="49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inimum separation time between two switching case</w:t>
      </w:r>
    </w:p>
    <w:p w14:paraId="47DCE738" w14:textId="12A0A37D" w:rsidR="0065246A" w:rsidRDefault="00BE5C94" w:rsidP="0065246A">
      <w:pPr>
        <w:rPr>
          <w:rFonts w:eastAsiaTheme="minorEastAsia"/>
        </w:rPr>
      </w:pPr>
      <w:r>
        <w:rPr>
          <w:rFonts w:eastAsiaTheme="minorEastAsia"/>
        </w:rPr>
        <w:t>From our understanding, the on</w:t>
      </w:r>
      <w:r w:rsidR="00015D1F">
        <w:rPr>
          <w:rFonts w:eastAsiaTheme="minorEastAsia"/>
        </w:rPr>
        <w:t>ly critical issue</w:t>
      </w:r>
      <w:r>
        <w:rPr>
          <w:rFonts w:eastAsiaTheme="minorEastAsia"/>
        </w:rPr>
        <w:t xml:space="preserve"> needs to be resolved is how to determine the location of switching period.</w:t>
      </w:r>
    </w:p>
    <w:p w14:paraId="0ADFD056" w14:textId="47481D6D" w:rsidR="00C95C83" w:rsidRDefault="00C95C83" w:rsidP="0065246A">
      <w:pPr>
        <w:rPr>
          <w:rFonts w:eastAsiaTheme="minorEastAsia"/>
        </w:rPr>
      </w:pPr>
    </w:p>
    <w:p w14:paraId="0986E40E" w14:textId="40947BD4" w:rsidR="00C95C83" w:rsidRDefault="00C95C83" w:rsidP="00C95C83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6: RAN1 needs to further discuss how to determine </w:t>
      </w:r>
      <w:r>
        <w:rPr>
          <w:rFonts w:eastAsiaTheme="minorEastAsia" w:hint="eastAsia"/>
          <w:b/>
        </w:rPr>
        <w:t>the</w:t>
      </w:r>
      <w:r>
        <w:rPr>
          <w:rFonts w:eastAsiaTheme="minorEastAsia"/>
          <w:b/>
        </w:rPr>
        <w:t xml:space="preserve"> switching period location for UL Tx switching across more than 2 bands.</w:t>
      </w:r>
    </w:p>
    <w:p w14:paraId="09BB08BA" w14:textId="612F0799" w:rsidR="00E23B44" w:rsidRDefault="00E23B44" w:rsidP="000939DB">
      <w:pPr>
        <w:rPr>
          <w:rFonts w:eastAsiaTheme="minorEastAsia"/>
        </w:rPr>
      </w:pPr>
    </w:p>
    <w:p w14:paraId="11F40134" w14:textId="365F68E3" w:rsidR="00B82116" w:rsidRDefault="00B82116" w:rsidP="000939DB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ased on the observation mentioned above, </w:t>
      </w:r>
      <w:r w:rsidRPr="00B82116">
        <w:rPr>
          <w:rFonts w:eastAsiaTheme="minorEastAsia"/>
        </w:rPr>
        <w:t>there are number of remaining RAN1 discussion points to complete this WI in RAN1</w:t>
      </w:r>
      <w:r>
        <w:rPr>
          <w:rFonts w:eastAsiaTheme="minorEastAsia"/>
        </w:rPr>
        <w:t>. Hence additional TU is requested. Although there is a long list of re</w:t>
      </w:r>
      <w:r w:rsidR="00E67C1F">
        <w:rPr>
          <w:rFonts w:eastAsiaTheme="minorEastAsia"/>
        </w:rPr>
        <w:t>maining issues for RAN1 to fix</w:t>
      </w:r>
      <w:r>
        <w:rPr>
          <w:rFonts w:eastAsiaTheme="minorEastAsia"/>
        </w:rPr>
        <w:t xml:space="preserve">, </w:t>
      </w:r>
      <w:r w:rsidRPr="00B82116">
        <w:rPr>
          <w:rFonts w:eastAsiaTheme="minorEastAsia"/>
        </w:rPr>
        <w:t>a fairly large number of</w:t>
      </w:r>
      <w:r>
        <w:rPr>
          <w:rFonts w:eastAsiaTheme="minorEastAsia"/>
        </w:rPr>
        <w:t xml:space="preserve"> it </w:t>
      </w:r>
      <w:r w:rsidR="00E23B44">
        <w:rPr>
          <w:rFonts w:eastAsiaTheme="minorEastAsia"/>
        </w:rPr>
        <w:t>is very close to consensus. Accordingly, we think one additional TU for RAN1#112 meeting to resolve the above issues is sufficient.</w:t>
      </w:r>
    </w:p>
    <w:p w14:paraId="7520EEEA" w14:textId="0B7A84AB" w:rsidR="00E23B44" w:rsidRDefault="00E23B44" w:rsidP="000939DB">
      <w:pPr>
        <w:rPr>
          <w:rFonts w:eastAsiaTheme="minorEastAsia"/>
        </w:rPr>
      </w:pPr>
    </w:p>
    <w:p w14:paraId="7F732170" w14:textId="3BA1BEFE" w:rsidR="00E23B44" w:rsidRDefault="00E23B44" w:rsidP="00E23B44">
      <w:pPr>
        <w:rPr>
          <w:rFonts w:eastAsiaTheme="minorEastAsia"/>
          <w:b/>
        </w:rPr>
      </w:pPr>
      <w:r>
        <w:rPr>
          <w:rFonts w:eastAsiaTheme="minorEastAsia"/>
          <w:b/>
        </w:rPr>
        <w:t>Proposal: For Rel-18 Multi-carrier enhancement, one additional TU is requested for RAN1#112 meeting.</w:t>
      </w:r>
    </w:p>
    <w:p w14:paraId="764038C2" w14:textId="77777777" w:rsidR="00E23B44" w:rsidRPr="00076CE2" w:rsidRDefault="00E23B44" w:rsidP="000939DB">
      <w:pPr>
        <w:rPr>
          <w:rFonts w:eastAsiaTheme="minorEastAsia"/>
        </w:rPr>
      </w:pPr>
    </w:p>
    <w:p w14:paraId="494A361C" w14:textId="77777777"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3F0A9D80" w14:textId="5ABD9238"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 xml:space="preserve">n this contribution, we </w:t>
      </w:r>
      <w:r w:rsidR="00E23B44">
        <w:rPr>
          <w:rFonts w:eastAsia="宋体" w:cs="Times New Roman"/>
          <w:kern w:val="0"/>
          <w:szCs w:val="21"/>
          <w:lang w:val="en-GB"/>
        </w:rPr>
        <w:t>provide our views on the critical issues on Rel-18 Multi-carrier enhancement</w:t>
      </w:r>
      <w:r w:rsidR="00CB3F9F">
        <w:rPr>
          <w:rFonts w:eastAsia="宋体" w:cs="Times New Roman" w:hint="eastAsia"/>
          <w:kern w:val="0"/>
          <w:szCs w:val="21"/>
          <w:lang w:val="en-GB"/>
        </w:rPr>
        <w:t>.</w:t>
      </w:r>
      <w:r w:rsidR="00015D1F">
        <w:rPr>
          <w:rFonts w:eastAsia="宋体" w:cs="Times New Roman"/>
          <w:kern w:val="0"/>
          <w:szCs w:val="21"/>
          <w:lang w:val="en-GB"/>
        </w:rPr>
        <w:t xml:space="preserve"> We have the following observations on the potential issues in RAN1:</w:t>
      </w:r>
    </w:p>
    <w:p w14:paraId="4BDC9449" w14:textId="77777777" w:rsidR="00015D1F" w:rsidRPr="009A5442" w:rsidRDefault="00015D1F" w:rsidP="00015D1F">
      <w:pPr>
        <w:rPr>
          <w:rFonts w:eastAsiaTheme="minorEastAsia"/>
          <w:b/>
        </w:rPr>
      </w:pPr>
      <w:r w:rsidRPr="009A5442">
        <w:rPr>
          <w:rFonts w:eastAsiaTheme="minorEastAsia"/>
          <w:b/>
        </w:rPr>
        <w:t>Observation 1: Whether and how to support multiple cell sets should be further studied in RAN1.</w:t>
      </w:r>
    </w:p>
    <w:p w14:paraId="4F8598B9" w14:textId="52B77F5E" w:rsidR="00015D1F" w:rsidRPr="009A5442" w:rsidRDefault="00015D1F" w:rsidP="00015D1F">
      <w:pPr>
        <w:rPr>
          <w:rFonts w:eastAsiaTheme="minorEastAsia"/>
          <w:b/>
        </w:rPr>
      </w:pPr>
      <w:r w:rsidRPr="009A5442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2</w:t>
      </w:r>
      <w:r w:rsidRPr="009A5442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RAN1 needs to further discuss at least the interpretation of type 1A information field and determination of type 2 information field, which can be handled </w:t>
      </w:r>
      <w:r w:rsidR="00C26E67">
        <w:rPr>
          <w:rFonts w:eastAsiaTheme="minorEastAsia"/>
          <w:b/>
        </w:rPr>
        <w:t>in</w:t>
      </w:r>
      <w:r>
        <w:rPr>
          <w:rFonts w:eastAsiaTheme="minorEastAsia"/>
          <w:b/>
        </w:rPr>
        <w:t xml:space="preserve"> maintenance phase</w:t>
      </w:r>
      <w:r w:rsidRPr="009A5442">
        <w:rPr>
          <w:rFonts w:eastAsiaTheme="minorEastAsia"/>
          <w:b/>
        </w:rPr>
        <w:t>.</w:t>
      </w:r>
    </w:p>
    <w:p w14:paraId="0D71D597" w14:textId="77777777" w:rsidR="0001476E" w:rsidRDefault="0001476E" w:rsidP="0001476E">
      <w:pPr>
        <w:rPr>
          <w:rFonts w:eastAsiaTheme="minorEastAsia"/>
          <w:b/>
        </w:rPr>
      </w:pPr>
      <w:r>
        <w:rPr>
          <w:rFonts w:eastAsiaTheme="minorEastAsia"/>
          <w:b/>
        </w:rPr>
        <w:t>Observation 3: RAN1 needs to further discuss how to determine HARQ timing for multi-carrier scheduling via single DCI.</w:t>
      </w:r>
      <w:bookmarkStart w:id="4" w:name="_GoBack"/>
      <w:bookmarkEnd w:id="4"/>
    </w:p>
    <w:p w14:paraId="75791A13" w14:textId="77777777" w:rsidR="00015D1F" w:rsidRDefault="00015D1F" w:rsidP="00015D1F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4: RAN1 needs to further discuss how to determine </w:t>
      </w:r>
      <w:r>
        <w:rPr>
          <w:rFonts w:eastAsiaTheme="minorEastAsia" w:hint="eastAsia"/>
          <w:b/>
        </w:rPr>
        <w:t>the</w:t>
      </w:r>
      <w:r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last</w:t>
      </w:r>
      <w:r>
        <w:rPr>
          <w:rFonts w:eastAsiaTheme="minorEastAsia"/>
          <w:b/>
        </w:rPr>
        <w:t xml:space="preserve"> DCI </w:t>
      </w:r>
      <w:r>
        <w:rPr>
          <w:rFonts w:eastAsiaTheme="minorEastAsia" w:hint="eastAsia"/>
          <w:b/>
        </w:rPr>
        <w:t>for</w:t>
      </w:r>
      <w:r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ind</w:t>
      </w:r>
      <w:r>
        <w:rPr>
          <w:rFonts w:eastAsiaTheme="minorEastAsia"/>
          <w:b/>
        </w:rPr>
        <w:t>icating PUCCH resource.</w:t>
      </w:r>
    </w:p>
    <w:p w14:paraId="51CC3986" w14:textId="77777777" w:rsidR="00015D1F" w:rsidRDefault="00015D1F" w:rsidP="00015D1F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5: RAN1 needs to further discuss how to determine </w:t>
      </w:r>
      <w:r>
        <w:rPr>
          <w:rFonts w:eastAsiaTheme="minorEastAsia" w:hint="eastAsia"/>
          <w:b/>
        </w:rPr>
        <w:t>the</w:t>
      </w:r>
      <w:r>
        <w:rPr>
          <w:rFonts w:eastAsiaTheme="minorEastAsia"/>
          <w:b/>
        </w:rPr>
        <w:t xml:space="preserve"> DAI counting order for DCI format 1_x.</w:t>
      </w:r>
    </w:p>
    <w:p w14:paraId="64435A49" w14:textId="77777777" w:rsidR="00015D1F" w:rsidRDefault="00015D1F" w:rsidP="00015D1F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 6: RAN1 needs to further discuss how to determine </w:t>
      </w:r>
      <w:r>
        <w:rPr>
          <w:rFonts w:eastAsiaTheme="minorEastAsia" w:hint="eastAsia"/>
          <w:b/>
        </w:rPr>
        <w:t>the</w:t>
      </w:r>
      <w:r>
        <w:rPr>
          <w:rFonts w:eastAsiaTheme="minorEastAsia"/>
          <w:b/>
        </w:rPr>
        <w:t xml:space="preserve"> switching period location for UL Tx switching across more than 2 bands.</w:t>
      </w:r>
    </w:p>
    <w:p w14:paraId="359F58F8" w14:textId="06EB9D55" w:rsidR="00015D1F" w:rsidRDefault="00015D1F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</w:p>
    <w:p w14:paraId="17FF6E31" w14:textId="2D4B8539" w:rsidR="00015D1F" w:rsidRPr="00E906F8" w:rsidRDefault="00015D1F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>
        <w:rPr>
          <w:rFonts w:eastAsia="宋体" w:cs="Times New Roman" w:hint="eastAsia"/>
          <w:kern w:val="0"/>
          <w:szCs w:val="21"/>
          <w:lang w:val="en-GB"/>
        </w:rPr>
        <w:t>B</w:t>
      </w:r>
      <w:r>
        <w:rPr>
          <w:rFonts w:eastAsia="宋体" w:cs="Times New Roman"/>
          <w:kern w:val="0"/>
          <w:szCs w:val="21"/>
          <w:lang w:val="en-GB"/>
        </w:rPr>
        <w:t>ased on the identification of the above remaining issues, additional TU is needed for RAN1 to accomplish Rel-18 Multi-carrier enhancement. We have the following proposal.</w:t>
      </w:r>
    </w:p>
    <w:p w14:paraId="2A1C1A77" w14:textId="77777777" w:rsidR="00015D1F" w:rsidRDefault="00015D1F" w:rsidP="00015D1F">
      <w:pPr>
        <w:rPr>
          <w:rFonts w:eastAsiaTheme="minorEastAsia"/>
          <w:b/>
        </w:rPr>
      </w:pPr>
      <w:r>
        <w:rPr>
          <w:rFonts w:eastAsiaTheme="minorEastAsia"/>
          <w:b/>
        </w:rPr>
        <w:t>Proposal: For Rel-18 Multi-carrier enhancement, one additional TU is requested for RAN1#112 meeting.</w:t>
      </w:r>
    </w:p>
    <w:p w14:paraId="2569E869" w14:textId="77777777" w:rsidR="001A064D" w:rsidRPr="00EA3FDE" w:rsidRDefault="001A064D" w:rsidP="001A064D">
      <w:pPr>
        <w:rPr>
          <w:b/>
        </w:rPr>
      </w:pPr>
    </w:p>
    <w:p w14:paraId="6B05B8BE" w14:textId="77777777"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14:paraId="558D3E7E" w14:textId="1F71E397" w:rsidR="00A5188B" w:rsidRDefault="00242096" w:rsidP="00242096">
      <w:pPr>
        <w:pStyle w:val="a9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5" w:name="_Ref39749538"/>
      <w:bookmarkStart w:id="6" w:name="_Ref73687767"/>
      <w:bookmarkStart w:id="7" w:name="_Ref104213834"/>
      <w:r w:rsidRPr="00242096">
        <w:rPr>
          <w:rFonts w:eastAsia="宋体" w:cs="Times New Roman"/>
          <w:kern w:val="0"/>
          <w:szCs w:val="21"/>
          <w:lang w:val="en-GB"/>
        </w:rPr>
        <w:t>RP-213577 New WI on Multi-carrier enhancements</w:t>
      </w:r>
      <w:r w:rsidR="00DD2C4C">
        <w:rPr>
          <w:rFonts w:eastAsia="宋体" w:cs="Times New Roman" w:hint="eastAsia"/>
          <w:kern w:val="0"/>
          <w:szCs w:val="21"/>
          <w:lang w:val="en-GB"/>
        </w:rPr>
        <w:t>,</w:t>
      </w:r>
      <w:r w:rsidR="00DD2C4C"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A5188B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bookmarkEnd w:id="5"/>
      <w:bookmarkEnd w:id="6"/>
      <w:r w:rsidR="00782BE6">
        <w:rPr>
          <w:rFonts w:eastAsia="宋体" w:cs="Times New Roman" w:hint="eastAsia"/>
          <w:kern w:val="0"/>
          <w:szCs w:val="21"/>
          <w:lang w:val="en-GB"/>
        </w:rPr>
        <w:t>94-e</w:t>
      </w:r>
      <w:bookmarkEnd w:id="7"/>
    </w:p>
    <w:p w14:paraId="44642D59" w14:textId="1B7904FE" w:rsidR="00242096" w:rsidRDefault="00242096" w:rsidP="00242096">
      <w:pPr>
        <w:pStyle w:val="a9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r w:rsidRPr="00242096">
        <w:rPr>
          <w:rFonts w:eastAsia="宋体" w:cs="Times New Roman"/>
          <w:kern w:val="0"/>
          <w:szCs w:val="21"/>
          <w:lang w:val="en-GB"/>
        </w:rPr>
        <w:t>RP-22</w:t>
      </w:r>
      <w:r w:rsidRPr="00242096">
        <w:rPr>
          <w:rFonts w:eastAsia="宋体" w:cs="Times New Roman" w:hint="eastAsia"/>
          <w:kern w:val="0"/>
          <w:szCs w:val="21"/>
          <w:lang w:val="en-GB"/>
        </w:rPr>
        <w:t>1435</w:t>
      </w:r>
      <w:r>
        <w:rPr>
          <w:rFonts w:eastAsia="宋体" w:cs="Times New Roman"/>
          <w:kern w:val="0"/>
          <w:szCs w:val="21"/>
          <w:lang w:val="en-GB"/>
        </w:rPr>
        <w:t xml:space="preserve">, </w:t>
      </w:r>
      <w:r w:rsidRPr="00242096">
        <w:rPr>
          <w:rFonts w:eastAsia="宋体" w:cs="Times New Roman"/>
          <w:kern w:val="0"/>
          <w:szCs w:val="21"/>
          <w:lang w:val="en-GB"/>
        </w:rPr>
        <w:t>Revised WI on Multi-carrier enhancements</w:t>
      </w:r>
      <w:r>
        <w:rPr>
          <w:rFonts w:eastAsia="宋体" w:cs="Times New Roman"/>
          <w:kern w:val="0"/>
          <w:szCs w:val="21"/>
          <w:lang w:val="en-GB"/>
        </w:rPr>
        <w:t>, RAN#96</w:t>
      </w:r>
    </w:p>
    <w:p w14:paraId="26A35027" w14:textId="53141486" w:rsidR="00DD2C4C" w:rsidRDefault="00242096" w:rsidP="00242096">
      <w:pPr>
        <w:pStyle w:val="a9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8" w:name="_Ref120904594"/>
      <w:r w:rsidRPr="00242096">
        <w:rPr>
          <w:rFonts w:eastAsia="宋体" w:cs="Times New Roman"/>
          <w:kern w:val="0"/>
          <w:szCs w:val="21"/>
          <w:lang w:val="en-GB"/>
        </w:rPr>
        <w:t>RP-222251</w:t>
      </w:r>
      <w:r>
        <w:rPr>
          <w:rFonts w:eastAsia="宋体" w:cs="Times New Roman"/>
          <w:kern w:val="0"/>
          <w:szCs w:val="21"/>
          <w:lang w:val="en-GB"/>
        </w:rPr>
        <w:t>,</w:t>
      </w:r>
      <w:r w:rsidRPr="00242096">
        <w:rPr>
          <w:rFonts w:eastAsia="宋体" w:cs="Times New Roman"/>
          <w:kern w:val="0"/>
          <w:szCs w:val="21"/>
          <w:lang w:val="en-GB"/>
        </w:rPr>
        <w:t xml:space="preserve"> Revised WI on Multi-carrier enhancements</w:t>
      </w:r>
      <w:r>
        <w:rPr>
          <w:rFonts w:eastAsia="宋体" w:cs="Times New Roman"/>
          <w:kern w:val="0"/>
          <w:szCs w:val="21"/>
          <w:lang w:val="en-GB"/>
        </w:rPr>
        <w:t>, RAN#97</w:t>
      </w:r>
      <w:bookmarkEnd w:id="8"/>
    </w:p>
    <w:p w14:paraId="62469C9E" w14:textId="3A286424" w:rsidR="001160CD" w:rsidRPr="00887DFA" w:rsidRDefault="001160CD" w:rsidP="00887DFA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</w:p>
    <w:sectPr w:rsidR="001160CD" w:rsidRPr="00887DFA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8B2AB" w16cex:dateUtc="2022-05-25T1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57CEEC" w16cid:durableId="273853FD"/>
  <w16cid:commentId w16cid:paraId="6686F574" w16cid:durableId="273851E5"/>
  <w16cid:commentId w16cid:paraId="73A796D8" w16cid:durableId="273854F2"/>
  <w16cid:commentId w16cid:paraId="6CAA65C3" w16cid:durableId="273851E6"/>
  <w16cid:commentId w16cid:paraId="7B68A87D" w16cid:durableId="273855AF"/>
  <w16cid:commentId w16cid:paraId="591979FE" w16cid:durableId="273851E7"/>
  <w16cid:commentId w16cid:paraId="5AB7DBFB" w16cid:durableId="273851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49C2C" w14:textId="77777777" w:rsidR="00C40ACF" w:rsidRDefault="00C40ACF" w:rsidP="00A578C0">
      <w:r>
        <w:separator/>
      </w:r>
    </w:p>
  </w:endnote>
  <w:endnote w:type="continuationSeparator" w:id="0">
    <w:p w14:paraId="2244706C" w14:textId="77777777" w:rsidR="00C40ACF" w:rsidRDefault="00C40ACF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F7FFA" w14:textId="77777777" w:rsidR="00C40ACF" w:rsidRDefault="00C40ACF" w:rsidP="00A578C0">
      <w:r>
        <w:separator/>
      </w:r>
    </w:p>
  </w:footnote>
  <w:footnote w:type="continuationSeparator" w:id="0">
    <w:p w14:paraId="1F668AC2" w14:textId="77777777" w:rsidR="00C40ACF" w:rsidRDefault="00C40ACF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C7AFD"/>
    <w:multiLevelType w:val="hybridMultilevel"/>
    <w:tmpl w:val="18F606C8"/>
    <w:lvl w:ilvl="0" w:tplc="E458B9B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DE5775"/>
    <w:multiLevelType w:val="hybridMultilevel"/>
    <w:tmpl w:val="D1985C5A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A4159"/>
    <w:multiLevelType w:val="hybridMultilevel"/>
    <w:tmpl w:val="24D6A36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A3A53"/>
    <w:multiLevelType w:val="hybridMultilevel"/>
    <w:tmpl w:val="7084D6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6D704C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36B1B"/>
    <w:multiLevelType w:val="hybridMultilevel"/>
    <w:tmpl w:val="86FA9C04"/>
    <w:lvl w:ilvl="0" w:tplc="E458B9B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1713E"/>
    <w:multiLevelType w:val="hybridMultilevel"/>
    <w:tmpl w:val="75CC99F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23CD207B"/>
    <w:multiLevelType w:val="multilevel"/>
    <w:tmpl w:val="67FEDDFA"/>
    <w:lvl w:ilvl="0"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6E7D9B"/>
    <w:multiLevelType w:val="hybridMultilevel"/>
    <w:tmpl w:val="042666D2"/>
    <w:lvl w:ilvl="0" w:tplc="1CD4526A">
      <w:start w:val="1"/>
      <w:numFmt w:val="decimal"/>
      <w:lvlText w:val="%1)"/>
      <w:lvlJc w:val="left"/>
      <w:pPr>
        <w:ind w:left="78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4069BB"/>
    <w:multiLevelType w:val="multilevel"/>
    <w:tmpl w:val="364069BB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8" w15:restartNumberingAfterBreak="0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D002D5"/>
    <w:multiLevelType w:val="hybridMultilevel"/>
    <w:tmpl w:val="1DFA701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196ED7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3A6452B"/>
    <w:multiLevelType w:val="hybridMultilevel"/>
    <w:tmpl w:val="A8264A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055F9"/>
    <w:multiLevelType w:val="hybridMultilevel"/>
    <w:tmpl w:val="D1E618F6"/>
    <w:lvl w:ilvl="0" w:tplc="69C082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A57C27"/>
    <w:multiLevelType w:val="hybridMultilevel"/>
    <w:tmpl w:val="59B613D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6" w15:restartNumberingAfterBreak="0">
    <w:nsid w:val="5D5E2B42"/>
    <w:multiLevelType w:val="hybridMultilevel"/>
    <w:tmpl w:val="2534A01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E8D0A75"/>
    <w:multiLevelType w:val="hybridMultilevel"/>
    <w:tmpl w:val="D38A14E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03111EF"/>
    <w:multiLevelType w:val="hybridMultilevel"/>
    <w:tmpl w:val="7E4A6C90"/>
    <w:lvl w:ilvl="0" w:tplc="E28A65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204C2"/>
    <w:multiLevelType w:val="hybridMultilevel"/>
    <w:tmpl w:val="8C78428E"/>
    <w:lvl w:ilvl="0" w:tplc="E458B9B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1"/>
  </w:num>
  <w:num w:numId="4">
    <w:abstractNumId w:val="41"/>
  </w:num>
  <w:num w:numId="5">
    <w:abstractNumId w:val="21"/>
  </w:num>
  <w:num w:numId="6">
    <w:abstractNumId w:val="43"/>
  </w:num>
  <w:num w:numId="7">
    <w:abstractNumId w:val="19"/>
  </w:num>
  <w:num w:numId="8">
    <w:abstractNumId w:val="28"/>
  </w:num>
  <w:num w:numId="9">
    <w:abstractNumId w:val="42"/>
  </w:num>
  <w:num w:numId="10">
    <w:abstractNumId w:val="24"/>
  </w:num>
  <w:num w:numId="11">
    <w:abstractNumId w:val="20"/>
  </w:num>
  <w:num w:numId="12">
    <w:abstractNumId w:val="7"/>
  </w:num>
  <w:num w:numId="13">
    <w:abstractNumId w:val="21"/>
  </w:num>
  <w:num w:numId="14">
    <w:abstractNumId w:val="13"/>
  </w:num>
  <w:num w:numId="15">
    <w:abstractNumId w:val="27"/>
  </w:num>
  <w:num w:numId="16">
    <w:abstractNumId w:val="27"/>
  </w:num>
  <w:num w:numId="17">
    <w:abstractNumId w:val="27"/>
  </w:num>
  <w:num w:numId="18">
    <w:abstractNumId w:val="4"/>
  </w:num>
  <w:num w:numId="19">
    <w:abstractNumId w:val="29"/>
  </w:num>
  <w:num w:numId="20">
    <w:abstractNumId w:val="37"/>
  </w:num>
  <w:num w:numId="21">
    <w:abstractNumId w:val="2"/>
  </w:num>
  <w:num w:numId="22">
    <w:abstractNumId w:val="12"/>
  </w:num>
  <w:num w:numId="23">
    <w:abstractNumId w:val="36"/>
  </w:num>
  <w:num w:numId="24">
    <w:abstractNumId w:val="5"/>
  </w:num>
  <w:num w:numId="25">
    <w:abstractNumId w:val="31"/>
  </w:num>
  <w:num w:numId="26">
    <w:abstractNumId w:val="25"/>
  </w:num>
  <w:num w:numId="27">
    <w:abstractNumId w:val="26"/>
  </w:num>
  <w:num w:numId="28">
    <w:abstractNumId w:val="34"/>
  </w:num>
  <w:num w:numId="29">
    <w:abstractNumId w:val="27"/>
  </w:num>
  <w:num w:numId="30">
    <w:abstractNumId w:val="39"/>
  </w:num>
  <w:num w:numId="31">
    <w:abstractNumId w:val="33"/>
  </w:num>
  <w:num w:numId="32">
    <w:abstractNumId w:val="0"/>
  </w:num>
  <w:num w:numId="33">
    <w:abstractNumId w:val="16"/>
  </w:num>
  <w:num w:numId="34">
    <w:abstractNumId w:val="32"/>
  </w:num>
  <w:num w:numId="35">
    <w:abstractNumId w:val="6"/>
  </w:num>
  <w:num w:numId="36">
    <w:abstractNumId w:val="38"/>
  </w:num>
  <w:num w:numId="37">
    <w:abstractNumId w:val="30"/>
  </w:num>
  <w:num w:numId="38">
    <w:abstractNumId w:val="14"/>
  </w:num>
  <w:num w:numId="39">
    <w:abstractNumId w:val="17"/>
  </w:num>
  <w:num w:numId="40">
    <w:abstractNumId w:val="35"/>
  </w:num>
  <w:num w:numId="41">
    <w:abstractNumId w:val="15"/>
  </w:num>
  <w:num w:numId="42">
    <w:abstractNumId w:val="3"/>
  </w:num>
  <w:num w:numId="43">
    <w:abstractNumId w:val="10"/>
  </w:num>
  <w:num w:numId="44">
    <w:abstractNumId w:val="18"/>
  </w:num>
  <w:num w:numId="45">
    <w:abstractNumId w:val="11"/>
  </w:num>
  <w:num w:numId="46">
    <w:abstractNumId w:val="9"/>
  </w:num>
  <w:num w:numId="47">
    <w:abstractNumId w:val="22"/>
  </w:num>
  <w:num w:numId="48">
    <w:abstractNumId w:val="1"/>
  </w:num>
  <w:num w:numId="49">
    <w:abstractNumId w:val="40"/>
  </w:num>
  <w:num w:numId="5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7ACD"/>
    <w:rsid w:val="0001079E"/>
    <w:rsid w:val="0001476E"/>
    <w:rsid w:val="00015940"/>
    <w:rsid w:val="00015D1F"/>
    <w:rsid w:val="00017BD9"/>
    <w:rsid w:val="00020CCE"/>
    <w:rsid w:val="00027C0E"/>
    <w:rsid w:val="0003682B"/>
    <w:rsid w:val="000431F9"/>
    <w:rsid w:val="000438A6"/>
    <w:rsid w:val="000474D9"/>
    <w:rsid w:val="00047BB6"/>
    <w:rsid w:val="00051636"/>
    <w:rsid w:val="000605E6"/>
    <w:rsid w:val="000608E3"/>
    <w:rsid w:val="00061BE4"/>
    <w:rsid w:val="00063CCE"/>
    <w:rsid w:val="0006588E"/>
    <w:rsid w:val="00071E3B"/>
    <w:rsid w:val="00076CE2"/>
    <w:rsid w:val="00076DA1"/>
    <w:rsid w:val="00076F6B"/>
    <w:rsid w:val="00077040"/>
    <w:rsid w:val="00081201"/>
    <w:rsid w:val="000823C0"/>
    <w:rsid w:val="00082BF8"/>
    <w:rsid w:val="00083C44"/>
    <w:rsid w:val="000842F7"/>
    <w:rsid w:val="000939DB"/>
    <w:rsid w:val="0009469E"/>
    <w:rsid w:val="00094F59"/>
    <w:rsid w:val="00096530"/>
    <w:rsid w:val="000A184B"/>
    <w:rsid w:val="000A2F8C"/>
    <w:rsid w:val="000A4ABF"/>
    <w:rsid w:val="000B1352"/>
    <w:rsid w:val="000B3BC7"/>
    <w:rsid w:val="000C3BA8"/>
    <w:rsid w:val="000C68ED"/>
    <w:rsid w:val="000C6C7D"/>
    <w:rsid w:val="000D11FF"/>
    <w:rsid w:val="000D28C6"/>
    <w:rsid w:val="000D2E7F"/>
    <w:rsid w:val="000D4109"/>
    <w:rsid w:val="000D4230"/>
    <w:rsid w:val="000D4A87"/>
    <w:rsid w:val="000E0D27"/>
    <w:rsid w:val="000E5CEB"/>
    <w:rsid w:val="000F681F"/>
    <w:rsid w:val="000F7827"/>
    <w:rsid w:val="000F7E55"/>
    <w:rsid w:val="00103F11"/>
    <w:rsid w:val="0010576F"/>
    <w:rsid w:val="00105878"/>
    <w:rsid w:val="001077B9"/>
    <w:rsid w:val="001114BA"/>
    <w:rsid w:val="00111D9C"/>
    <w:rsid w:val="00115399"/>
    <w:rsid w:val="001160CD"/>
    <w:rsid w:val="001213FA"/>
    <w:rsid w:val="00123917"/>
    <w:rsid w:val="00124461"/>
    <w:rsid w:val="001249DB"/>
    <w:rsid w:val="00124E7E"/>
    <w:rsid w:val="00126748"/>
    <w:rsid w:val="001274DD"/>
    <w:rsid w:val="00137EDF"/>
    <w:rsid w:val="00142825"/>
    <w:rsid w:val="00143223"/>
    <w:rsid w:val="0014588D"/>
    <w:rsid w:val="00155960"/>
    <w:rsid w:val="0015752B"/>
    <w:rsid w:val="001628A9"/>
    <w:rsid w:val="001644A7"/>
    <w:rsid w:val="00173760"/>
    <w:rsid w:val="00175345"/>
    <w:rsid w:val="00182C37"/>
    <w:rsid w:val="00184B38"/>
    <w:rsid w:val="00193172"/>
    <w:rsid w:val="00194C0B"/>
    <w:rsid w:val="00194C27"/>
    <w:rsid w:val="001977AF"/>
    <w:rsid w:val="001A064D"/>
    <w:rsid w:val="001B1CD7"/>
    <w:rsid w:val="001B20CA"/>
    <w:rsid w:val="001B3C24"/>
    <w:rsid w:val="001C0F37"/>
    <w:rsid w:val="001C57A7"/>
    <w:rsid w:val="001C7B45"/>
    <w:rsid w:val="001D0D86"/>
    <w:rsid w:val="001D7985"/>
    <w:rsid w:val="001E0750"/>
    <w:rsid w:val="001E2AC0"/>
    <w:rsid w:val="001E5433"/>
    <w:rsid w:val="001F0A52"/>
    <w:rsid w:val="001F42A7"/>
    <w:rsid w:val="001F42AA"/>
    <w:rsid w:val="001F7CC7"/>
    <w:rsid w:val="0020411F"/>
    <w:rsid w:val="00205018"/>
    <w:rsid w:val="00205A75"/>
    <w:rsid w:val="00215C94"/>
    <w:rsid w:val="0022010E"/>
    <w:rsid w:val="00224DBF"/>
    <w:rsid w:val="002254FB"/>
    <w:rsid w:val="002259BB"/>
    <w:rsid w:val="002308EC"/>
    <w:rsid w:val="00231DF2"/>
    <w:rsid w:val="0024169A"/>
    <w:rsid w:val="00242096"/>
    <w:rsid w:val="00245AD4"/>
    <w:rsid w:val="00252C8E"/>
    <w:rsid w:val="00260C52"/>
    <w:rsid w:val="00263A47"/>
    <w:rsid w:val="00265A5E"/>
    <w:rsid w:val="00271982"/>
    <w:rsid w:val="00272849"/>
    <w:rsid w:val="002745A5"/>
    <w:rsid w:val="00282273"/>
    <w:rsid w:val="00286A83"/>
    <w:rsid w:val="002908E8"/>
    <w:rsid w:val="00290D8E"/>
    <w:rsid w:val="002A1831"/>
    <w:rsid w:val="002A367C"/>
    <w:rsid w:val="002A3997"/>
    <w:rsid w:val="002B1CBC"/>
    <w:rsid w:val="002B404F"/>
    <w:rsid w:val="002C29FA"/>
    <w:rsid w:val="002D135A"/>
    <w:rsid w:val="002D7888"/>
    <w:rsid w:val="002F0BBD"/>
    <w:rsid w:val="002F12D4"/>
    <w:rsid w:val="002F47D3"/>
    <w:rsid w:val="0031625E"/>
    <w:rsid w:val="0031768F"/>
    <w:rsid w:val="003214F4"/>
    <w:rsid w:val="00331BEB"/>
    <w:rsid w:val="00336B40"/>
    <w:rsid w:val="00340FD3"/>
    <w:rsid w:val="00343302"/>
    <w:rsid w:val="003445E6"/>
    <w:rsid w:val="003458A8"/>
    <w:rsid w:val="003602DD"/>
    <w:rsid w:val="003635EF"/>
    <w:rsid w:val="003663DA"/>
    <w:rsid w:val="00366B60"/>
    <w:rsid w:val="0036730C"/>
    <w:rsid w:val="0036751F"/>
    <w:rsid w:val="003768A1"/>
    <w:rsid w:val="00381B43"/>
    <w:rsid w:val="0038706C"/>
    <w:rsid w:val="0038764A"/>
    <w:rsid w:val="00392FA6"/>
    <w:rsid w:val="0039481F"/>
    <w:rsid w:val="00396526"/>
    <w:rsid w:val="003A37FA"/>
    <w:rsid w:val="003A4224"/>
    <w:rsid w:val="003A55D1"/>
    <w:rsid w:val="003A7A5A"/>
    <w:rsid w:val="003B076C"/>
    <w:rsid w:val="003B1192"/>
    <w:rsid w:val="003B52F8"/>
    <w:rsid w:val="003B5747"/>
    <w:rsid w:val="003C0EA7"/>
    <w:rsid w:val="003C64C5"/>
    <w:rsid w:val="003C68BE"/>
    <w:rsid w:val="003C78FC"/>
    <w:rsid w:val="003D4B88"/>
    <w:rsid w:val="003E1788"/>
    <w:rsid w:val="003E70C7"/>
    <w:rsid w:val="003F296A"/>
    <w:rsid w:val="003F3BD9"/>
    <w:rsid w:val="003F43A1"/>
    <w:rsid w:val="00401025"/>
    <w:rsid w:val="00402D66"/>
    <w:rsid w:val="0040382A"/>
    <w:rsid w:val="0040397C"/>
    <w:rsid w:val="00403F56"/>
    <w:rsid w:val="0040445C"/>
    <w:rsid w:val="00404C81"/>
    <w:rsid w:val="00404F3F"/>
    <w:rsid w:val="00413292"/>
    <w:rsid w:val="0041435B"/>
    <w:rsid w:val="00417EC0"/>
    <w:rsid w:val="00426A5F"/>
    <w:rsid w:val="00426F29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77B69"/>
    <w:rsid w:val="004805AC"/>
    <w:rsid w:val="00480867"/>
    <w:rsid w:val="00481E71"/>
    <w:rsid w:val="00484513"/>
    <w:rsid w:val="00484EFF"/>
    <w:rsid w:val="00486938"/>
    <w:rsid w:val="00492030"/>
    <w:rsid w:val="00493377"/>
    <w:rsid w:val="00493560"/>
    <w:rsid w:val="0049407A"/>
    <w:rsid w:val="004949D5"/>
    <w:rsid w:val="00494BD6"/>
    <w:rsid w:val="00497D68"/>
    <w:rsid w:val="004A1E87"/>
    <w:rsid w:val="004A4A4E"/>
    <w:rsid w:val="004A4B0F"/>
    <w:rsid w:val="004A588F"/>
    <w:rsid w:val="004A5E3D"/>
    <w:rsid w:val="004B25D8"/>
    <w:rsid w:val="004B3322"/>
    <w:rsid w:val="004C1D12"/>
    <w:rsid w:val="004C3D1E"/>
    <w:rsid w:val="004C3D6D"/>
    <w:rsid w:val="004C5B2F"/>
    <w:rsid w:val="004D1C98"/>
    <w:rsid w:val="004D2443"/>
    <w:rsid w:val="004D30B8"/>
    <w:rsid w:val="004D6DCF"/>
    <w:rsid w:val="004D78CC"/>
    <w:rsid w:val="004E45EB"/>
    <w:rsid w:val="004E5EF7"/>
    <w:rsid w:val="004F2251"/>
    <w:rsid w:val="004F4FD4"/>
    <w:rsid w:val="004F712D"/>
    <w:rsid w:val="00501027"/>
    <w:rsid w:val="00501BA9"/>
    <w:rsid w:val="00502DEE"/>
    <w:rsid w:val="00502EBC"/>
    <w:rsid w:val="00507C98"/>
    <w:rsid w:val="00513B76"/>
    <w:rsid w:val="005148AD"/>
    <w:rsid w:val="005166A1"/>
    <w:rsid w:val="00525812"/>
    <w:rsid w:val="005330CD"/>
    <w:rsid w:val="00533FE1"/>
    <w:rsid w:val="00534E95"/>
    <w:rsid w:val="005370B4"/>
    <w:rsid w:val="00544465"/>
    <w:rsid w:val="00551991"/>
    <w:rsid w:val="00552989"/>
    <w:rsid w:val="005530A7"/>
    <w:rsid w:val="00556B44"/>
    <w:rsid w:val="00563D2B"/>
    <w:rsid w:val="0056480E"/>
    <w:rsid w:val="00566CE8"/>
    <w:rsid w:val="00575DE2"/>
    <w:rsid w:val="005769C1"/>
    <w:rsid w:val="00576FDA"/>
    <w:rsid w:val="005801B4"/>
    <w:rsid w:val="00580B8C"/>
    <w:rsid w:val="005815A7"/>
    <w:rsid w:val="00581A94"/>
    <w:rsid w:val="00593673"/>
    <w:rsid w:val="00594BFB"/>
    <w:rsid w:val="00594DE7"/>
    <w:rsid w:val="00595344"/>
    <w:rsid w:val="00595B89"/>
    <w:rsid w:val="00597908"/>
    <w:rsid w:val="005A1AE8"/>
    <w:rsid w:val="005A357E"/>
    <w:rsid w:val="005A643E"/>
    <w:rsid w:val="005A691D"/>
    <w:rsid w:val="005A79F4"/>
    <w:rsid w:val="005B3F23"/>
    <w:rsid w:val="005B436D"/>
    <w:rsid w:val="005B6273"/>
    <w:rsid w:val="005B7D10"/>
    <w:rsid w:val="005C2737"/>
    <w:rsid w:val="005C4763"/>
    <w:rsid w:val="005D014D"/>
    <w:rsid w:val="005D134E"/>
    <w:rsid w:val="005D57CD"/>
    <w:rsid w:val="005E6F4A"/>
    <w:rsid w:val="005E7D62"/>
    <w:rsid w:val="005F0E8E"/>
    <w:rsid w:val="005F1239"/>
    <w:rsid w:val="005F753C"/>
    <w:rsid w:val="005F779B"/>
    <w:rsid w:val="00601310"/>
    <w:rsid w:val="00603C5F"/>
    <w:rsid w:val="006053E4"/>
    <w:rsid w:val="00611A9E"/>
    <w:rsid w:val="00614F92"/>
    <w:rsid w:val="00632A42"/>
    <w:rsid w:val="006344F4"/>
    <w:rsid w:val="0063609E"/>
    <w:rsid w:val="006400D0"/>
    <w:rsid w:val="00642B58"/>
    <w:rsid w:val="00645D0B"/>
    <w:rsid w:val="00646352"/>
    <w:rsid w:val="00646529"/>
    <w:rsid w:val="00646F0C"/>
    <w:rsid w:val="0065246A"/>
    <w:rsid w:val="00653785"/>
    <w:rsid w:val="0065746D"/>
    <w:rsid w:val="006578F6"/>
    <w:rsid w:val="00677CAD"/>
    <w:rsid w:val="00680FE1"/>
    <w:rsid w:val="0068224E"/>
    <w:rsid w:val="00683E23"/>
    <w:rsid w:val="0068484C"/>
    <w:rsid w:val="00685118"/>
    <w:rsid w:val="006867CA"/>
    <w:rsid w:val="0068788D"/>
    <w:rsid w:val="006907BA"/>
    <w:rsid w:val="00691CBB"/>
    <w:rsid w:val="00692C8E"/>
    <w:rsid w:val="00692FD0"/>
    <w:rsid w:val="0069304D"/>
    <w:rsid w:val="00695899"/>
    <w:rsid w:val="006A4D56"/>
    <w:rsid w:val="006B2773"/>
    <w:rsid w:val="006B6535"/>
    <w:rsid w:val="006B6A62"/>
    <w:rsid w:val="006B746A"/>
    <w:rsid w:val="006C2766"/>
    <w:rsid w:val="006C3478"/>
    <w:rsid w:val="006C7878"/>
    <w:rsid w:val="006C7C5C"/>
    <w:rsid w:val="006D02DF"/>
    <w:rsid w:val="006D4BB5"/>
    <w:rsid w:val="006D69A9"/>
    <w:rsid w:val="006D7355"/>
    <w:rsid w:val="006D7857"/>
    <w:rsid w:val="006E04CB"/>
    <w:rsid w:val="006E66FE"/>
    <w:rsid w:val="006E6BB1"/>
    <w:rsid w:val="006F138F"/>
    <w:rsid w:val="006F24ED"/>
    <w:rsid w:val="006F29BE"/>
    <w:rsid w:val="006F4B31"/>
    <w:rsid w:val="00703B1A"/>
    <w:rsid w:val="0070488B"/>
    <w:rsid w:val="007074C1"/>
    <w:rsid w:val="0070780D"/>
    <w:rsid w:val="007117C3"/>
    <w:rsid w:val="00720483"/>
    <w:rsid w:val="0072213F"/>
    <w:rsid w:val="007265A4"/>
    <w:rsid w:val="00730DAC"/>
    <w:rsid w:val="007356DE"/>
    <w:rsid w:val="0074256C"/>
    <w:rsid w:val="00742B11"/>
    <w:rsid w:val="0074631B"/>
    <w:rsid w:val="00750473"/>
    <w:rsid w:val="007517A6"/>
    <w:rsid w:val="00753833"/>
    <w:rsid w:val="0075584C"/>
    <w:rsid w:val="00755CC9"/>
    <w:rsid w:val="00755F6F"/>
    <w:rsid w:val="0076360B"/>
    <w:rsid w:val="00781CD4"/>
    <w:rsid w:val="00782BE6"/>
    <w:rsid w:val="00782C29"/>
    <w:rsid w:val="00792E64"/>
    <w:rsid w:val="007944DE"/>
    <w:rsid w:val="007A0E28"/>
    <w:rsid w:val="007A231D"/>
    <w:rsid w:val="007A272E"/>
    <w:rsid w:val="007A48EC"/>
    <w:rsid w:val="007A5C6D"/>
    <w:rsid w:val="007B2018"/>
    <w:rsid w:val="007B7982"/>
    <w:rsid w:val="007C2684"/>
    <w:rsid w:val="007C4BBB"/>
    <w:rsid w:val="007C66A6"/>
    <w:rsid w:val="007D3242"/>
    <w:rsid w:val="007D3C89"/>
    <w:rsid w:val="007E0E48"/>
    <w:rsid w:val="007E21EB"/>
    <w:rsid w:val="007E745A"/>
    <w:rsid w:val="007F1722"/>
    <w:rsid w:val="007F3436"/>
    <w:rsid w:val="007F51DE"/>
    <w:rsid w:val="007F64AB"/>
    <w:rsid w:val="00802826"/>
    <w:rsid w:val="00810F80"/>
    <w:rsid w:val="0082431D"/>
    <w:rsid w:val="00827C12"/>
    <w:rsid w:val="00833197"/>
    <w:rsid w:val="00843D5F"/>
    <w:rsid w:val="008444F9"/>
    <w:rsid w:val="0084493C"/>
    <w:rsid w:val="00846789"/>
    <w:rsid w:val="008468F4"/>
    <w:rsid w:val="00846D35"/>
    <w:rsid w:val="00850D43"/>
    <w:rsid w:val="00851459"/>
    <w:rsid w:val="00853B12"/>
    <w:rsid w:val="008554DE"/>
    <w:rsid w:val="00855F2C"/>
    <w:rsid w:val="008605C4"/>
    <w:rsid w:val="008608C7"/>
    <w:rsid w:val="008639A9"/>
    <w:rsid w:val="00872F24"/>
    <w:rsid w:val="0087658E"/>
    <w:rsid w:val="00877D6E"/>
    <w:rsid w:val="00883DCA"/>
    <w:rsid w:val="00884961"/>
    <w:rsid w:val="00886235"/>
    <w:rsid w:val="0088630B"/>
    <w:rsid w:val="00887DFA"/>
    <w:rsid w:val="00891307"/>
    <w:rsid w:val="008924EA"/>
    <w:rsid w:val="008A0387"/>
    <w:rsid w:val="008A354C"/>
    <w:rsid w:val="008A390B"/>
    <w:rsid w:val="008A6970"/>
    <w:rsid w:val="008B111D"/>
    <w:rsid w:val="008B12C0"/>
    <w:rsid w:val="008B4EE6"/>
    <w:rsid w:val="008B5CAF"/>
    <w:rsid w:val="008B6D50"/>
    <w:rsid w:val="008C251B"/>
    <w:rsid w:val="008C57CB"/>
    <w:rsid w:val="008C7F80"/>
    <w:rsid w:val="008D3D73"/>
    <w:rsid w:val="008D53E6"/>
    <w:rsid w:val="008E3CF5"/>
    <w:rsid w:val="008E62F8"/>
    <w:rsid w:val="008F258F"/>
    <w:rsid w:val="008F3C23"/>
    <w:rsid w:val="008F56F1"/>
    <w:rsid w:val="008F67D9"/>
    <w:rsid w:val="008F7623"/>
    <w:rsid w:val="00906E8A"/>
    <w:rsid w:val="00915B1A"/>
    <w:rsid w:val="0092007F"/>
    <w:rsid w:val="00921DCC"/>
    <w:rsid w:val="00922345"/>
    <w:rsid w:val="00925B86"/>
    <w:rsid w:val="00931560"/>
    <w:rsid w:val="00934AB5"/>
    <w:rsid w:val="0094024B"/>
    <w:rsid w:val="009435F5"/>
    <w:rsid w:val="0094780A"/>
    <w:rsid w:val="00952CE2"/>
    <w:rsid w:val="00960DA3"/>
    <w:rsid w:val="009616CA"/>
    <w:rsid w:val="00961BFC"/>
    <w:rsid w:val="00967708"/>
    <w:rsid w:val="00970CC9"/>
    <w:rsid w:val="00973A16"/>
    <w:rsid w:val="009772B4"/>
    <w:rsid w:val="00984295"/>
    <w:rsid w:val="00985322"/>
    <w:rsid w:val="00985A3B"/>
    <w:rsid w:val="009871AC"/>
    <w:rsid w:val="00990ED9"/>
    <w:rsid w:val="00993FD8"/>
    <w:rsid w:val="009942A3"/>
    <w:rsid w:val="00996BDE"/>
    <w:rsid w:val="009A015B"/>
    <w:rsid w:val="009A1175"/>
    <w:rsid w:val="009A1AAA"/>
    <w:rsid w:val="009A5442"/>
    <w:rsid w:val="009B10EB"/>
    <w:rsid w:val="009B665D"/>
    <w:rsid w:val="009C38AB"/>
    <w:rsid w:val="009C3FE5"/>
    <w:rsid w:val="009D1802"/>
    <w:rsid w:val="009E15D5"/>
    <w:rsid w:val="009E2E9D"/>
    <w:rsid w:val="009E4DD0"/>
    <w:rsid w:val="009E5695"/>
    <w:rsid w:val="009E5A93"/>
    <w:rsid w:val="009E7FE3"/>
    <w:rsid w:val="009F0099"/>
    <w:rsid w:val="009F0912"/>
    <w:rsid w:val="009F31BB"/>
    <w:rsid w:val="009F47F5"/>
    <w:rsid w:val="00A02BB4"/>
    <w:rsid w:val="00A0341C"/>
    <w:rsid w:val="00A04080"/>
    <w:rsid w:val="00A1511E"/>
    <w:rsid w:val="00A158F9"/>
    <w:rsid w:val="00A16A4A"/>
    <w:rsid w:val="00A17B18"/>
    <w:rsid w:val="00A208D5"/>
    <w:rsid w:val="00A20BA4"/>
    <w:rsid w:val="00A20FA0"/>
    <w:rsid w:val="00A22296"/>
    <w:rsid w:val="00A26073"/>
    <w:rsid w:val="00A26593"/>
    <w:rsid w:val="00A26625"/>
    <w:rsid w:val="00A34617"/>
    <w:rsid w:val="00A35F19"/>
    <w:rsid w:val="00A408CF"/>
    <w:rsid w:val="00A40E93"/>
    <w:rsid w:val="00A41FBC"/>
    <w:rsid w:val="00A42180"/>
    <w:rsid w:val="00A4589C"/>
    <w:rsid w:val="00A5188B"/>
    <w:rsid w:val="00A534BA"/>
    <w:rsid w:val="00A56A42"/>
    <w:rsid w:val="00A578C0"/>
    <w:rsid w:val="00A6320A"/>
    <w:rsid w:val="00A65D4E"/>
    <w:rsid w:val="00A65FE9"/>
    <w:rsid w:val="00A664F7"/>
    <w:rsid w:val="00A6672E"/>
    <w:rsid w:val="00A74DF9"/>
    <w:rsid w:val="00AA1B16"/>
    <w:rsid w:val="00AA50C0"/>
    <w:rsid w:val="00AB231A"/>
    <w:rsid w:val="00AB4D45"/>
    <w:rsid w:val="00AC1D58"/>
    <w:rsid w:val="00AC1FBA"/>
    <w:rsid w:val="00AC31ED"/>
    <w:rsid w:val="00AC4283"/>
    <w:rsid w:val="00AC6045"/>
    <w:rsid w:val="00AC79D2"/>
    <w:rsid w:val="00AC7F63"/>
    <w:rsid w:val="00AD06C3"/>
    <w:rsid w:val="00AD3D40"/>
    <w:rsid w:val="00AD4F6D"/>
    <w:rsid w:val="00AD7D8E"/>
    <w:rsid w:val="00AE4543"/>
    <w:rsid w:val="00AF15F7"/>
    <w:rsid w:val="00AF651C"/>
    <w:rsid w:val="00B054BD"/>
    <w:rsid w:val="00B152E2"/>
    <w:rsid w:val="00B20514"/>
    <w:rsid w:val="00B21A6B"/>
    <w:rsid w:val="00B23308"/>
    <w:rsid w:val="00B327F0"/>
    <w:rsid w:val="00B33BE8"/>
    <w:rsid w:val="00B36956"/>
    <w:rsid w:val="00B373D2"/>
    <w:rsid w:val="00B4049B"/>
    <w:rsid w:val="00B44F5E"/>
    <w:rsid w:val="00B50C28"/>
    <w:rsid w:val="00B7490D"/>
    <w:rsid w:val="00B77088"/>
    <w:rsid w:val="00B81820"/>
    <w:rsid w:val="00B82116"/>
    <w:rsid w:val="00B82233"/>
    <w:rsid w:val="00B8388E"/>
    <w:rsid w:val="00B8602F"/>
    <w:rsid w:val="00B913CB"/>
    <w:rsid w:val="00BB0CDE"/>
    <w:rsid w:val="00BC0F8F"/>
    <w:rsid w:val="00BC1B55"/>
    <w:rsid w:val="00BC25F4"/>
    <w:rsid w:val="00BC336F"/>
    <w:rsid w:val="00BC3578"/>
    <w:rsid w:val="00BC5DCB"/>
    <w:rsid w:val="00BD03C7"/>
    <w:rsid w:val="00BD1386"/>
    <w:rsid w:val="00BE3AAF"/>
    <w:rsid w:val="00BE5C94"/>
    <w:rsid w:val="00BE76D6"/>
    <w:rsid w:val="00BF2E52"/>
    <w:rsid w:val="00BF7356"/>
    <w:rsid w:val="00C038AE"/>
    <w:rsid w:val="00C04AD8"/>
    <w:rsid w:val="00C06F46"/>
    <w:rsid w:val="00C10359"/>
    <w:rsid w:val="00C116AD"/>
    <w:rsid w:val="00C13C7B"/>
    <w:rsid w:val="00C14395"/>
    <w:rsid w:val="00C17161"/>
    <w:rsid w:val="00C17767"/>
    <w:rsid w:val="00C20F76"/>
    <w:rsid w:val="00C26E67"/>
    <w:rsid w:val="00C3002E"/>
    <w:rsid w:val="00C337CC"/>
    <w:rsid w:val="00C3559D"/>
    <w:rsid w:val="00C37036"/>
    <w:rsid w:val="00C379EF"/>
    <w:rsid w:val="00C40ACF"/>
    <w:rsid w:val="00C42295"/>
    <w:rsid w:val="00C436A1"/>
    <w:rsid w:val="00C436FE"/>
    <w:rsid w:val="00C44BDA"/>
    <w:rsid w:val="00C5061B"/>
    <w:rsid w:val="00C5507B"/>
    <w:rsid w:val="00C60DEC"/>
    <w:rsid w:val="00C63A04"/>
    <w:rsid w:val="00C74CA3"/>
    <w:rsid w:val="00C82A88"/>
    <w:rsid w:val="00C930A7"/>
    <w:rsid w:val="00C94150"/>
    <w:rsid w:val="00C94AD1"/>
    <w:rsid w:val="00C95C83"/>
    <w:rsid w:val="00C97F99"/>
    <w:rsid w:val="00C97FE6"/>
    <w:rsid w:val="00CA3B7C"/>
    <w:rsid w:val="00CB18BA"/>
    <w:rsid w:val="00CB1EDC"/>
    <w:rsid w:val="00CB3F9F"/>
    <w:rsid w:val="00CB5066"/>
    <w:rsid w:val="00CC03DC"/>
    <w:rsid w:val="00CC300E"/>
    <w:rsid w:val="00CD226D"/>
    <w:rsid w:val="00CE1004"/>
    <w:rsid w:val="00CE1194"/>
    <w:rsid w:val="00CF5482"/>
    <w:rsid w:val="00D03D6E"/>
    <w:rsid w:val="00D04E9C"/>
    <w:rsid w:val="00D111D2"/>
    <w:rsid w:val="00D11F3C"/>
    <w:rsid w:val="00D14987"/>
    <w:rsid w:val="00D16C48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4999"/>
    <w:rsid w:val="00D4677B"/>
    <w:rsid w:val="00D5127D"/>
    <w:rsid w:val="00D5277D"/>
    <w:rsid w:val="00D52CAD"/>
    <w:rsid w:val="00D56570"/>
    <w:rsid w:val="00D760E5"/>
    <w:rsid w:val="00D80AAB"/>
    <w:rsid w:val="00D91A46"/>
    <w:rsid w:val="00D9266A"/>
    <w:rsid w:val="00D94A2F"/>
    <w:rsid w:val="00DA2349"/>
    <w:rsid w:val="00DA495D"/>
    <w:rsid w:val="00DA6D26"/>
    <w:rsid w:val="00DA7D50"/>
    <w:rsid w:val="00DB124C"/>
    <w:rsid w:val="00DC0054"/>
    <w:rsid w:val="00DC0126"/>
    <w:rsid w:val="00DC22AE"/>
    <w:rsid w:val="00DC3075"/>
    <w:rsid w:val="00DC4858"/>
    <w:rsid w:val="00DC516B"/>
    <w:rsid w:val="00DD171D"/>
    <w:rsid w:val="00DD2C4C"/>
    <w:rsid w:val="00DD4940"/>
    <w:rsid w:val="00DD5F07"/>
    <w:rsid w:val="00DD67DE"/>
    <w:rsid w:val="00DD7334"/>
    <w:rsid w:val="00DE0071"/>
    <w:rsid w:val="00DE0FE4"/>
    <w:rsid w:val="00DE26EA"/>
    <w:rsid w:val="00DE2F2A"/>
    <w:rsid w:val="00DE6323"/>
    <w:rsid w:val="00DE6E8B"/>
    <w:rsid w:val="00DE7551"/>
    <w:rsid w:val="00DF215D"/>
    <w:rsid w:val="00DF3FC1"/>
    <w:rsid w:val="00DF7569"/>
    <w:rsid w:val="00E00DE7"/>
    <w:rsid w:val="00E033B7"/>
    <w:rsid w:val="00E03A66"/>
    <w:rsid w:val="00E05CD9"/>
    <w:rsid w:val="00E0672B"/>
    <w:rsid w:val="00E07684"/>
    <w:rsid w:val="00E126A5"/>
    <w:rsid w:val="00E21416"/>
    <w:rsid w:val="00E21823"/>
    <w:rsid w:val="00E23B44"/>
    <w:rsid w:val="00E26600"/>
    <w:rsid w:val="00E27B0C"/>
    <w:rsid w:val="00E32468"/>
    <w:rsid w:val="00E52F30"/>
    <w:rsid w:val="00E53EF6"/>
    <w:rsid w:val="00E55063"/>
    <w:rsid w:val="00E60F13"/>
    <w:rsid w:val="00E63692"/>
    <w:rsid w:val="00E65EBD"/>
    <w:rsid w:val="00E669BB"/>
    <w:rsid w:val="00E67C1F"/>
    <w:rsid w:val="00E708CA"/>
    <w:rsid w:val="00E71031"/>
    <w:rsid w:val="00E72B0E"/>
    <w:rsid w:val="00E73C2E"/>
    <w:rsid w:val="00E828B1"/>
    <w:rsid w:val="00E856D6"/>
    <w:rsid w:val="00E906F8"/>
    <w:rsid w:val="00E92364"/>
    <w:rsid w:val="00E92BD6"/>
    <w:rsid w:val="00E93534"/>
    <w:rsid w:val="00E94740"/>
    <w:rsid w:val="00E95AD0"/>
    <w:rsid w:val="00EA0515"/>
    <w:rsid w:val="00EA2716"/>
    <w:rsid w:val="00EA3FDE"/>
    <w:rsid w:val="00EA5A2A"/>
    <w:rsid w:val="00EA6267"/>
    <w:rsid w:val="00EB3A28"/>
    <w:rsid w:val="00EB3FD4"/>
    <w:rsid w:val="00EB436A"/>
    <w:rsid w:val="00EB5BD9"/>
    <w:rsid w:val="00EB5E54"/>
    <w:rsid w:val="00ED6F7F"/>
    <w:rsid w:val="00EE0EB5"/>
    <w:rsid w:val="00EE4DE0"/>
    <w:rsid w:val="00EE5B4D"/>
    <w:rsid w:val="00EE762E"/>
    <w:rsid w:val="00EE777A"/>
    <w:rsid w:val="00EE7E96"/>
    <w:rsid w:val="00EF1547"/>
    <w:rsid w:val="00EF2EFC"/>
    <w:rsid w:val="00EF6564"/>
    <w:rsid w:val="00F01BC7"/>
    <w:rsid w:val="00F02A44"/>
    <w:rsid w:val="00F06AA9"/>
    <w:rsid w:val="00F06F24"/>
    <w:rsid w:val="00F1428D"/>
    <w:rsid w:val="00F2250B"/>
    <w:rsid w:val="00F2324F"/>
    <w:rsid w:val="00F23E61"/>
    <w:rsid w:val="00F30221"/>
    <w:rsid w:val="00F31F3C"/>
    <w:rsid w:val="00F321AA"/>
    <w:rsid w:val="00F32701"/>
    <w:rsid w:val="00F33585"/>
    <w:rsid w:val="00F37BC3"/>
    <w:rsid w:val="00F4103E"/>
    <w:rsid w:val="00F4119D"/>
    <w:rsid w:val="00F41851"/>
    <w:rsid w:val="00F43807"/>
    <w:rsid w:val="00F61CB0"/>
    <w:rsid w:val="00F633F6"/>
    <w:rsid w:val="00F63C64"/>
    <w:rsid w:val="00F71EAD"/>
    <w:rsid w:val="00F742F1"/>
    <w:rsid w:val="00F74DCC"/>
    <w:rsid w:val="00F85275"/>
    <w:rsid w:val="00F91635"/>
    <w:rsid w:val="00F971BA"/>
    <w:rsid w:val="00FA2100"/>
    <w:rsid w:val="00FA3238"/>
    <w:rsid w:val="00FA3543"/>
    <w:rsid w:val="00FA4769"/>
    <w:rsid w:val="00FA6EA6"/>
    <w:rsid w:val="00FB064D"/>
    <w:rsid w:val="00FB43CE"/>
    <w:rsid w:val="00FB6107"/>
    <w:rsid w:val="00FB6FB3"/>
    <w:rsid w:val="00FC7907"/>
    <w:rsid w:val="00FD1CC8"/>
    <w:rsid w:val="00FE0C9A"/>
    <w:rsid w:val="00FE2657"/>
    <w:rsid w:val="00FE66A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BC1C57"/>
  <w15:docId w15:val="{92967819-590E-4811-87ED-F2473F5F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0D11FF"/>
    <w:pPr>
      <w:keepNext/>
      <w:tabs>
        <w:tab w:val="left" w:pos="432"/>
      </w:tabs>
      <w:kinsoku w:val="0"/>
      <w:overflowPunct w:val="0"/>
      <w:autoSpaceDE w:val="0"/>
      <w:autoSpaceDN w:val="0"/>
      <w:adjustRightInd w:val="0"/>
      <w:spacing w:after="60" w:line="259" w:lineRule="auto"/>
      <w:ind w:left="1008" w:hanging="1008"/>
      <w:jc w:val="both"/>
      <w:textAlignment w:val="baseline"/>
      <w:outlineLvl w:val="4"/>
    </w:pPr>
    <w:rPr>
      <w:rFonts w:eastAsia="Batang" w:cs="Times New Roman"/>
      <w:b/>
      <w:bCs/>
      <w:snapToGrid w:val="0"/>
      <w:sz w:val="24"/>
      <w:lang w:val="en-GB" w:eastAsia="ko-KR"/>
    </w:rPr>
  </w:style>
  <w:style w:type="paragraph" w:styleId="6">
    <w:name w:val="heading 6"/>
    <w:basedOn w:val="a"/>
    <w:next w:val="a"/>
    <w:link w:val="60"/>
    <w:uiPriority w:val="9"/>
    <w:qFormat/>
    <w:rsid w:val="000D11FF"/>
    <w:pPr>
      <w:widowControl/>
      <w:tabs>
        <w:tab w:val="left" w:pos="432"/>
      </w:tabs>
      <w:kinsoku w:val="0"/>
      <w:overflowPunct w:val="0"/>
      <w:autoSpaceDE w:val="0"/>
      <w:autoSpaceDN w:val="0"/>
      <w:adjustRightInd w:val="0"/>
      <w:spacing w:before="240" w:after="60" w:line="360" w:lineRule="auto"/>
      <w:ind w:left="1152" w:hanging="1152"/>
      <w:jc w:val="both"/>
      <w:textAlignment w:val="baseline"/>
      <w:outlineLvl w:val="5"/>
    </w:pPr>
    <w:rPr>
      <w:rFonts w:eastAsia="宋体" w:cs="Times New Roman"/>
      <w:b/>
      <w:bCs/>
      <w:snapToGrid w:val="0"/>
      <w:kern w:val="0"/>
      <w:sz w:val="22"/>
      <w:lang w:val="en-GB" w:eastAsia="en-US"/>
    </w:rPr>
  </w:style>
  <w:style w:type="paragraph" w:styleId="7">
    <w:name w:val="heading 7"/>
    <w:basedOn w:val="a"/>
    <w:next w:val="a"/>
    <w:link w:val="70"/>
    <w:uiPriority w:val="9"/>
    <w:qFormat/>
    <w:rsid w:val="000D11FF"/>
    <w:pPr>
      <w:widowControl/>
      <w:tabs>
        <w:tab w:val="left" w:pos="432"/>
      </w:tabs>
      <w:kinsoku w:val="0"/>
      <w:overflowPunct w:val="0"/>
      <w:autoSpaceDE w:val="0"/>
      <w:autoSpaceDN w:val="0"/>
      <w:adjustRightInd w:val="0"/>
      <w:spacing w:before="240" w:after="60" w:line="360" w:lineRule="auto"/>
      <w:ind w:left="1296" w:hanging="1296"/>
      <w:jc w:val="both"/>
      <w:textAlignment w:val="baseline"/>
      <w:outlineLvl w:val="6"/>
    </w:pPr>
    <w:rPr>
      <w:rFonts w:eastAsia="宋体" w:cs="Times New Roman"/>
      <w:snapToGrid w:val="0"/>
      <w:kern w:val="0"/>
      <w:sz w:val="24"/>
      <w:lang w:val="en-GB" w:eastAsia="en-US"/>
    </w:rPr>
  </w:style>
  <w:style w:type="paragraph" w:styleId="8">
    <w:name w:val="heading 8"/>
    <w:basedOn w:val="a"/>
    <w:next w:val="a"/>
    <w:link w:val="80"/>
    <w:uiPriority w:val="9"/>
    <w:qFormat/>
    <w:rsid w:val="000D11FF"/>
    <w:pPr>
      <w:widowControl/>
      <w:tabs>
        <w:tab w:val="left" w:pos="432"/>
      </w:tabs>
      <w:kinsoku w:val="0"/>
      <w:overflowPunct w:val="0"/>
      <w:autoSpaceDE w:val="0"/>
      <w:autoSpaceDN w:val="0"/>
      <w:adjustRightInd w:val="0"/>
      <w:spacing w:before="240" w:after="60" w:line="360" w:lineRule="auto"/>
      <w:ind w:left="1440" w:hanging="1440"/>
      <w:jc w:val="both"/>
      <w:textAlignment w:val="baseline"/>
      <w:outlineLvl w:val="7"/>
    </w:pPr>
    <w:rPr>
      <w:rFonts w:eastAsia="宋体" w:cs="Times New Roman"/>
      <w:i/>
      <w:iCs/>
      <w:snapToGrid w:val="0"/>
      <w:kern w:val="0"/>
      <w:sz w:val="24"/>
      <w:lang w:val="en-GB" w:eastAsia="en-US"/>
    </w:rPr>
  </w:style>
  <w:style w:type="paragraph" w:styleId="9">
    <w:name w:val="heading 9"/>
    <w:basedOn w:val="a"/>
    <w:next w:val="a"/>
    <w:link w:val="90"/>
    <w:uiPriority w:val="9"/>
    <w:qFormat/>
    <w:rsid w:val="000D11FF"/>
    <w:pPr>
      <w:widowControl/>
      <w:tabs>
        <w:tab w:val="left" w:pos="432"/>
      </w:tabs>
      <w:kinsoku w:val="0"/>
      <w:overflowPunct w:val="0"/>
      <w:autoSpaceDE w:val="0"/>
      <w:autoSpaceDN w:val="0"/>
      <w:adjustRightInd w:val="0"/>
      <w:spacing w:before="240" w:after="60" w:line="360" w:lineRule="auto"/>
      <w:ind w:left="1584" w:hanging="1584"/>
      <w:jc w:val="both"/>
      <w:textAlignment w:val="baseline"/>
      <w:outlineLvl w:val="8"/>
    </w:pPr>
    <w:rPr>
      <w:rFonts w:ascii="Arial" w:eastAsia="宋体" w:hAnsi="Arial" w:cs="Arial"/>
      <w:snapToGrid w:val="0"/>
      <w:kern w:val="0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78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78C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578C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578C0"/>
    <w:rPr>
      <w:sz w:val="18"/>
      <w:szCs w:val="18"/>
    </w:rPr>
  </w:style>
  <w:style w:type="paragraph" w:styleId="a9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aa"/>
    <w:uiPriority w:val="34"/>
    <w:qFormat/>
    <w:rsid w:val="00CC300E"/>
    <w:pPr>
      <w:ind w:firstLineChars="200" w:firstLine="420"/>
    </w:pPr>
  </w:style>
  <w:style w:type="character" w:customStyle="1" w:styleId="aa">
    <w:name w:val="列出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9"/>
    <w:uiPriority w:val="34"/>
    <w:qFormat/>
    <w:locked/>
    <w:rsid w:val="00750473"/>
  </w:style>
  <w:style w:type="character" w:styleId="ab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685118"/>
  </w:style>
  <w:style w:type="character" w:customStyle="1" w:styleId="ad">
    <w:name w:val="批注文字 字符"/>
    <w:basedOn w:val="a0"/>
    <w:link w:val="ac"/>
    <w:uiPriority w:val="99"/>
    <w:semiHidden/>
    <w:rsid w:val="00685118"/>
  </w:style>
  <w:style w:type="paragraph" w:styleId="ae">
    <w:name w:val="annotation subject"/>
    <w:basedOn w:val="ac"/>
    <w:next w:val="ac"/>
    <w:link w:val="af"/>
    <w:uiPriority w:val="99"/>
    <w:semiHidden/>
    <w:unhideWhenUsed/>
    <w:rsid w:val="00685118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685118"/>
    <w:rPr>
      <w:b/>
      <w:bCs/>
    </w:rPr>
  </w:style>
  <w:style w:type="paragraph" w:styleId="af0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f2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0">
    <w:name w:val="标题 2 字符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f3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af4">
    <w:name w:val="正文文本 字符"/>
    <w:aliases w:val="bt 字符"/>
    <w:basedOn w:val="a0"/>
    <w:link w:val="af5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5">
    <w:name w:val="Body Text"/>
    <w:aliases w:val="bt"/>
    <w:basedOn w:val="a"/>
    <w:link w:val="af4"/>
    <w:unhideWhenUsed/>
    <w:qFormat/>
    <w:rsid w:val="006C7C5C"/>
    <w:rPr>
      <w:rFonts w:eastAsia="宋体" w:cs="Times New Roman"/>
      <w:szCs w:val="20"/>
    </w:rPr>
  </w:style>
  <w:style w:type="character" w:customStyle="1" w:styleId="Char1">
    <w:name w:val="正文文本 Char1"/>
    <w:basedOn w:val="a0"/>
    <w:uiPriority w:val="99"/>
    <w:semiHidden/>
    <w:rsid w:val="006C7C5C"/>
  </w:style>
  <w:style w:type="character" w:customStyle="1" w:styleId="10">
    <w:name w:val="标题 1 字符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0">
    <w:name w:val="标题 4 字符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f3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ListParagraph1">
    <w:name w:val="List Paragraph1"/>
    <w:basedOn w:val="a"/>
    <w:qFormat/>
    <w:rsid w:val="00A208D5"/>
    <w:pPr>
      <w:widowControl/>
      <w:spacing w:after="0"/>
      <w:ind w:left="720"/>
      <w:contextualSpacing/>
    </w:pPr>
    <w:rPr>
      <w:rFonts w:cs="Times New Roman"/>
      <w:kern w:val="0"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0D11FF"/>
    <w:rPr>
      <w:rFonts w:ascii="Times New Roman" w:eastAsia="Batang" w:hAnsi="Times New Roman" w:cs="Times New Roman"/>
      <w:b/>
      <w:bCs/>
      <w:snapToGrid w:val="0"/>
      <w:sz w:val="24"/>
      <w:lang w:val="en-GB" w:eastAsia="ko-KR"/>
    </w:rPr>
  </w:style>
  <w:style w:type="character" w:customStyle="1" w:styleId="60">
    <w:name w:val="标题 6 字符"/>
    <w:basedOn w:val="a0"/>
    <w:link w:val="6"/>
    <w:uiPriority w:val="9"/>
    <w:rsid w:val="000D11FF"/>
    <w:rPr>
      <w:rFonts w:ascii="Times New Roman" w:eastAsia="宋体" w:hAnsi="Times New Roman" w:cs="Times New Roman"/>
      <w:b/>
      <w:bCs/>
      <w:snapToGrid w:val="0"/>
      <w:kern w:val="0"/>
      <w:sz w:val="22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0D11FF"/>
    <w:rPr>
      <w:rFonts w:ascii="Times New Roman" w:eastAsia="宋体" w:hAnsi="Times New Roman" w:cs="Times New Roman"/>
      <w:snapToGrid w:val="0"/>
      <w:kern w:val="0"/>
      <w:sz w:val="24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0D11FF"/>
    <w:rPr>
      <w:rFonts w:ascii="Times New Roman" w:eastAsia="宋体" w:hAnsi="Times New Roman" w:cs="Times New Roman"/>
      <w:i/>
      <w:iCs/>
      <w:snapToGrid w:val="0"/>
      <w:kern w:val="0"/>
      <w:sz w:val="24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0D11FF"/>
    <w:rPr>
      <w:rFonts w:ascii="Arial" w:eastAsia="宋体" w:hAnsi="Arial" w:cs="Arial"/>
      <w:snapToGrid w:val="0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443A-0BCA-48A8-9F44-88E2B5AF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1315</Words>
  <Characters>7497</Characters>
  <Application>Microsoft Office Word</Application>
  <DocSecurity>0</DocSecurity>
  <Lines>62</Lines>
  <Paragraphs>17</Paragraphs>
  <ScaleCrop>false</ScaleCrop>
  <Company>CATT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wanglei</cp:lastModifiedBy>
  <cp:revision>6</cp:revision>
  <dcterms:created xsi:type="dcterms:W3CDTF">2022-12-05T03:49:00Z</dcterms:created>
  <dcterms:modified xsi:type="dcterms:W3CDTF">2022-12-05T06:26:00Z</dcterms:modified>
</cp:coreProperties>
</file>