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cs="Arial"/>
          <w:bCs/>
          <w:sz w:val="24"/>
          <w:lang w:val="en-GB"/>
        </w:rPr>
      </w:pPr>
      <w:r>
        <w:rPr>
          <w:rFonts w:cs="Arial"/>
          <w:bCs/>
          <w:sz w:val="24"/>
          <w:lang w:val="en-GB"/>
        </w:rPr>
        <w:t>3GPP TSG RAN Meeting #98-e</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 xml:space="preserve">                                                     RP-223043</w:t>
      </w:r>
    </w:p>
    <w:p>
      <w:pPr>
        <w:pStyle w:val="39"/>
        <w:rPr>
          <w:rFonts w:eastAsia="MS Mincho" w:cs="Arial"/>
          <w:bCs/>
          <w:sz w:val="24"/>
          <w:lang w:val="en-GB" w:eastAsia="ja-JP"/>
        </w:rPr>
      </w:pPr>
      <w:r>
        <w:rPr>
          <w:rFonts w:cs="Arial"/>
          <w:bCs/>
          <w:sz w:val="24"/>
          <w:lang w:val="en-GB"/>
        </w:rPr>
        <w:t>Electronic Meeting, December 12-16, 2022</w:t>
      </w:r>
    </w:p>
    <w:p>
      <w:pPr>
        <w:spacing w:after="60"/>
        <w:ind w:left="1985" w:hanging="1985"/>
        <w:rPr>
          <w:rFonts w:ascii="Arial" w:hAnsi="Arial" w:cs="Arial"/>
          <w:b/>
        </w:rPr>
      </w:pPr>
      <w:bookmarkStart w:id="0" w:name="_Hlk495298459"/>
    </w:p>
    <w:p>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Views on the scope of Rel-18 NR network energy savings WI</w:t>
      </w:r>
    </w:p>
    <w:p>
      <w:pPr>
        <w:spacing w:after="60"/>
        <w:ind w:left="1985" w:hanging="1985"/>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Pr>
          <w:rFonts w:hint="eastAsia" w:ascii="Arial" w:hAnsi="Arial" w:cs="Arial"/>
          <w:b/>
          <w:sz w:val="22"/>
          <w:szCs w:val="22"/>
          <w:lang w:eastAsia="zh-CN"/>
        </w:rPr>
        <w:t>9.</w:t>
      </w:r>
      <w:r>
        <w:rPr>
          <w:rFonts w:ascii="Arial" w:hAnsi="Arial" w:cs="Arial"/>
          <w:b/>
          <w:sz w:val="22"/>
          <w:szCs w:val="22"/>
          <w:lang w:eastAsia="zh-CN"/>
        </w:rPr>
        <w:t>2</w:t>
      </w:r>
      <w:r>
        <w:rPr>
          <w:rFonts w:hint="eastAsia" w:ascii="Arial" w:hAnsi="Arial" w:cs="Arial"/>
          <w:b/>
          <w:sz w:val="22"/>
          <w:szCs w:val="22"/>
          <w:lang w:eastAsia="zh-CN"/>
        </w:rPr>
        <w:t>.</w:t>
      </w:r>
      <w:r>
        <w:rPr>
          <w:rFonts w:ascii="Arial" w:hAnsi="Arial" w:cs="Arial"/>
          <w:b/>
          <w:sz w:val="22"/>
          <w:szCs w:val="22"/>
          <w:lang w:eastAsia="zh-CN"/>
        </w:rPr>
        <w:t>5</w:t>
      </w: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lang w:eastAsia="zh-CN"/>
        </w:rPr>
        <w:t>CMCC</w:t>
      </w:r>
    </w:p>
    <w:p>
      <w:pPr>
        <w:spacing w:after="6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bookmarkEnd w:id="0"/>
    </w:p>
    <w:p>
      <w:pPr>
        <w:pStyle w:val="2"/>
        <w:rPr>
          <w:lang w:eastAsia="zh-CN"/>
        </w:rPr>
      </w:pPr>
      <w:r>
        <w:rPr>
          <w:rFonts w:hint="eastAsia"/>
          <w:lang w:eastAsia="zh-CN"/>
        </w:rPr>
        <w:t>Introduction</w:t>
      </w:r>
    </w:p>
    <w:p>
      <w:pPr>
        <w:snapToGrid w:val="0"/>
        <w:spacing w:after="120" w:line="288" w:lineRule="auto"/>
        <w:jc w:val="both"/>
        <w:rPr>
          <w:lang w:eastAsia="zh-CN"/>
        </w:rPr>
      </w:pPr>
      <w:r>
        <w:rPr>
          <w:rFonts w:hint="eastAsia"/>
          <w:lang w:val="en-GB" w:eastAsia="zh-CN"/>
        </w:rPr>
        <w:t>Both</w:t>
      </w:r>
      <w:r>
        <w:rPr>
          <w:lang w:val="en-GB" w:eastAsia="zh-CN"/>
        </w:rPr>
        <w:t xml:space="preserve"> RAN1 and RAN2 have finished the</w:t>
      </w:r>
      <w:r>
        <w:rPr>
          <w:lang w:eastAsia="zh-CN"/>
        </w:rPr>
        <w:t xml:space="preserve"> study item of</w:t>
      </w:r>
      <w:r>
        <w:rPr>
          <w:lang w:val="en-GB" w:eastAsia="zh-CN"/>
        </w:rPr>
        <w:t xml:space="preserve"> network energy savings for NR, and </w:t>
      </w:r>
      <w:r>
        <w:rPr>
          <w:lang w:eastAsia="zh-CN"/>
        </w:rPr>
        <w:t>RAN1 has achieved the conclusions and recommendations for NES techniques in time, frequency, spatial and power domain</w:t>
      </w:r>
      <w:r>
        <w:rPr>
          <w:lang w:val="en-GB" w:eastAsia="zh-CN"/>
        </w:rPr>
        <w:t xml:space="preserve"> in TR38.8</w:t>
      </w:r>
      <w:r>
        <w:rPr>
          <w:lang w:eastAsia="zh-CN"/>
        </w:rPr>
        <w:t>6</w:t>
      </w:r>
      <w:r>
        <w:rPr>
          <w:lang w:val="en-GB" w:eastAsia="zh-CN"/>
        </w:rPr>
        <w:t>4 [1]</w:t>
      </w:r>
      <w:r>
        <w:rPr>
          <w:lang w:eastAsia="zh-CN"/>
        </w:rPr>
        <w:t>. In this contribution, we share our views on the scope of Rel-18 NR network energy savings WI.</w:t>
      </w:r>
    </w:p>
    <w:p>
      <w:pPr>
        <w:pStyle w:val="2"/>
      </w:pPr>
      <w:r>
        <w:t>Discussion on the work item scope</w:t>
      </w:r>
    </w:p>
    <w:p>
      <w:pPr>
        <w:snapToGrid w:val="0"/>
        <w:spacing w:after="120" w:line="288" w:lineRule="auto"/>
        <w:jc w:val="both"/>
        <w:rPr>
          <w:lang w:val="en-GB" w:eastAsia="zh-CN"/>
        </w:rPr>
      </w:pPr>
      <w:r>
        <w:rPr>
          <w:lang w:val="en-GB" w:eastAsia="zh-CN"/>
        </w:rPr>
        <w:t>I</w:t>
      </w:r>
      <w:r>
        <w:rPr>
          <w:rFonts w:hint="eastAsia"/>
          <w:lang w:val="en-GB" w:eastAsia="zh-CN"/>
        </w:rPr>
        <w:t>n</w:t>
      </w:r>
      <w:r>
        <w:rPr>
          <w:lang w:val="en-GB" w:eastAsia="zh-CN"/>
        </w:rPr>
        <w:t xml:space="preserve"> this section, we share our views on the work item scope of </w:t>
      </w:r>
      <w:bookmarkStart w:id="1" w:name="_Hlk120797812"/>
      <w:r>
        <w:rPr>
          <w:lang w:val="en-GB" w:eastAsia="zh-CN"/>
        </w:rPr>
        <w:t>network energy savings techniques in time, frequency, spatial and power domain.</w:t>
      </w:r>
    </w:p>
    <w:p>
      <w:pPr>
        <w:pStyle w:val="3"/>
        <w:rPr>
          <w:lang w:eastAsia="zh-CN"/>
        </w:rPr>
      </w:pPr>
      <w:r>
        <w:rPr>
          <w:lang w:val="en-US" w:eastAsia="zh-CN"/>
        </w:rPr>
        <w:t>Techniques in time and frequency domain</w:t>
      </w:r>
    </w:p>
    <w:p>
      <w:pPr>
        <w:snapToGrid w:val="0"/>
        <w:spacing w:after="120" w:line="288" w:lineRule="auto"/>
        <w:jc w:val="both"/>
        <w:rPr>
          <w:lang w:eastAsia="zh-CN"/>
        </w:rPr>
      </w:pPr>
      <w:r>
        <w:rPr>
          <w:lang w:eastAsia="zh-CN"/>
        </w:rPr>
        <w:t xml:space="preserve">During the SI, the following time domain NES schemes are discussed in RAN1[1] with description copied here, </w:t>
      </w:r>
    </w:p>
    <w:p>
      <w:pPr>
        <w:numPr>
          <w:ilvl w:val="0"/>
          <w:numId w:val="10"/>
        </w:numPr>
        <w:snapToGrid w:val="0"/>
        <w:spacing w:after="120" w:line="288" w:lineRule="auto"/>
        <w:jc w:val="both"/>
      </w:pPr>
      <w:r>
        <w:t>Technique A-1 Adapting transmission/reception of common channels/signals</w:t>
      </w:r>
    </w:p>
    <w:p>
      <w:pPr>
        <w:snapToGrid w:val="0"/>
        <w:spacing w:after="120" w:line="288" w:lineRule="auto"/>
        <w:ind w:left="400" w:leftChars="200"/>
        <w:jc w:val="both"/>
      </w:pPr>
      <w:r>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pPr>
        <w:numPr>
          <w:ilvl w:val="0"/>
          <w:numId w:val="10"/>
        </w:numPr>
        <w:snapToGrid w:val="0"/>
        <w:spacing w:after="120" w:line="288" w:lineRule="auto"/>
        <w:jc w:val="both"/>
      </w:pPr>
      <w:r>
        <w:t>Technique A-2 Adaptation of UE specific signals and channels</w:t>
      </w:r>
    </w:p>
    <w:p>
      <w:pPr>
        <w:snapToGrid w:val="0"/>
        <w:spacing w:after="120" w:line="288" w:lineRule="auto"/>
        <w:ind w:left="400" w:leftChars="200"/>
        <w:jc w:val="both"/>
      </w:pPr>
      <w:r>
        <w:t>“Technique A-2 aims to reduce or omit time occasions for the UE specific resources during low activity/non-active periods of the cell. The potential list of UE specific resources includes periodic/semi-static CSI-RS, group-common/UE-specific PDCCH, SPS PDSCH, PUCCH carrying SR, PUCCH/PUSCH carrying CSI reports, PUCCH carrying HARQ-ACK for SPS, CG-PUSCH, SRS, positioning RS (PRS).”</w:t>
      </w:r>
    </w:p>
    <w:p>
      <w:pPr>
        <w:numPr>
          <w:ilvl w:val="0"/>
          <w:numId w:val="10"/>
        </w:numPr>
        <w:snapToGrid w:val="0"/>
        <w:spacing w:after="120" w:line="288" w:lineRule="auto"/>
        <w:jc w:val="both"/>
      </w:pPr>
      <w:bookmarkStart w:id="2" w:name="_Toc120483238"/>
      <w:r>
        <w:t>Technique A-3 UE wake up signal (WUS) for gNB</w:t>
      </w:r>
      <w:bookmarkEnd w:id="2"/>
      <w:r>
        <w:t xml:space="preserve"> </w:t>
      </w:r>
    </w:p>
    <w:p>
      <w:pPr>
        <w:snapToGrid w:val="0"/>
        <w:spacing w:after="120" w:line="288" w:lineRule="auto"/>
        <w:ind w:left="400" w:leftChars="200"/>
        <w:jc w:val="both"/>
      </w:pPr>
      <w:r>
        <w:t>“Technique A-3 enables the UE to send an uplink wake-up signal to request transitioning of a cell from no or reduced transmission/reception activity to active transmission or reception of a channel/signal. The technique can be applied to UEs in one or more RRC states. The UE wake up signal (WUS) by technique A-3-1 may be used to trigger the SSB/SIB transmission. It can be used to trigger SSB/SIB1 transmissions with technique A-5. It can also be used to trigger gNB to wake up with technique A-4.</w:t>
      </w:r>
    </w:p>
    <w:p>
      <w:pPr>
        <w:snapToGrid w:val="0"/>
        <w:spacing w:after="120" w:line="288" w:lineRule="auto"/>
        <w:ind w:left="400" w:leftChars="200"/>
        <w:jc w:val="both"/>
      </w:pPr>
      <w:r>
        <w:t>With the support of WUS, the gNB might be inactive (e.g., where it does not transmit nor receive signal/channel or where it only transmits and receives limited signals). A gNB can transit to become active for transmitting or receiving a channel/signal upon reception of an uplink signal from the UE, referred to as technique A-3-2.”</w:t>
      </w:r>
    </w:p>
    <w:p>
      <w:pPr>
        <w:numPr>
          <w:ilvl w:val="0"/>
          <w:numId w:val="10"/>
        </w:numPr>
        <w:snapToGrid w:val="0"/>
        <w:spacing w:after="120" w:line="288" w:lineRule="auto"/>
        <w:jc w:val="both"/>
      </w:pPr>
      <w:r>
        <w:t xml:space="preserve">Technique A-4 Adaptation of DTX/DRX </w:t>
      </w:r>
    </w:p>
    <w:p>
      <w:pPr>
        <w:snapToGrid w:val="0"/>
        <w:spacing w:after="120" w:line="288" w:lineRule="auto"/>
        <w:ind w:left="400" w:leftChars="200"/>
        <w:jc w:val="both"/>
      </w:pPr>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pPr>
        <w:numPr>
          <w:ilvl w:val="0"/>
          <w:numId w:val="10"/>
        </w:numPr>
        <w:snapToGrid w:val="0"/>
        <w:spacing w:after="120" w:line="288" w:lineRule="auto"/>
        <w:jc w:val="both"/>
      </w:pPr>
      <w:r>
        <w:t xml:space="preserve">Technique A-5 adaptation of SSB/SIB1 including </w:t>
      </w:r>
      <w:r>
        <w:rPr>
          <w:lang w:eastAsia="zh-CN"/>
        </w:rPr>
        <w:t>o</w:t>
      </w:r>
      <w:r>
        <w:rPr>
          <w:rFonts w:hint="eastAsia"/>
          <w:lang w:eastAsia="zh-CN"/>
        </w:rPr>
        <w:t>n</w:t>
      </w:r>
      <w:r>
        <w:t>-demand SSB/SIB1</w:t>
      </w:r>
    </w:p>
    <w:p>
      <w:pPr>
        <w:snapToGrid w:val="0"/>
        <w:spacing w:after="120" w:line="288" w:lineRule="auto"/>
        <w:ind w:left="400" w:leftChars="200"/>
        <w:jc w:val="both"/>
      </w:pPr>
      <w:r>
        <w:rPr>
          <w:lang w:eastAsia="zh-CN"/>
        </w:rPr>
        <w:t>“</w:t>
      </w:r>
      <w:r>
        <w:t>For technique A-5-1 for non-CA, the UE may obtain system information from other associated carriers/cells and synchronize from other associated carriers/cells and/or synchronize from signal(s) transmitted on the cell.</w:t>
      </w:r>
    </w:p>
    <w:p>
      <w:pPr>
        <w:snapToGrid w:val="0"/>
        <w:spacing w:after="120" w:line="288" w:lineRule="auto"/>
        <w:ind w:left="400" w:leftChars="200"/>
        <w:jc w:val="both"/>
        <w:rPr>
          <w:lang w:eastAsia="zh-CN"/>
        </w:rPr>
      </w:pPr>
      <w:r>
        <w:t xml:space="preserve">Technique A-5-2 also supports on-demand SSB/SIB1 transmissions and enable longer periods of cell inactivity to achieve network energy saving. SSB/SIB1 transmission at the serving cell can be triggered on-demand, e.g. by the UE. </w:t>
      </w:r>
      <w:r>
        <w:rPr>
          <w:lang w:eastAsia="zh-CN"/>
        </w:rPr>
        <w:t>”</w:t>
      </w:r>
    </w:p>
    <w:p>
      <w:pPr>
        <w:snapToGrid w:val="0"/>
        <w:spacing w:after="120" w:line="288" w:lineRule="auto"/>
        <w:jc w:val="both"/>
        <w:rPr>
          <w:lang w:eastAsia="zh-CN"/>
        </w:rPr>
      </w:pPr>
      <w:r>
        <w:rPr>
          <w:lang w:eastAsia="zh-CN"/>
        </w:rPr>
        <w:t>According to TR 38.864 [1], there is no evaluation results for A-2, and for the rest of techniques, those with evaluation results of more than 2 sources from the conclusion section are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86"/>
              <w:numPr>
                <w:ilvl w:val="0"/>
                <w:numId w:val="11"/>
              </w:numPr>
              <w:spacing w:before="120" w:line="280" w:lineRule="atLeast"/>
              <w:ind w:left="568" w:hanging="284"/>
              <w:jc w:val="both"/>
            </w:pPr>
            <w:r>
              <w:t>4 sources show technique A-1-1 of simplified SSB without PBCH or with partial PBCH could achieve BS energy savings by 0.7%~30.49% in range, with no observed impact on UPT due to empty load.</w:t>
            </w:r>
          </w:p>
          <w:p>
            <w:pPr>
              <w:pStyle w:val="86"/>
              <w:numPr>
                <w:ilvl w:val="0"/>
                <w:numId w:val="11"/>
              </w:numPr>
              <w:spacing w:before="120" w:line="280" w:lineRule="atLeast"/>
              <w:ind w:left="568" w:hanging="284"/>
              <w:jc w:val="both"/>
            </w:pPr>
            <w:r>
              <w:t>9 sources show technique A-1-3 of statically adapting the periodicity of SSB longer than 20ms up to 1280ms (with current maximum periodicity being 160ms) could achieve BS energy savings by 0.9%~84.8% in range, meanwhile when traffic occurs and load increases, the UPT significantly decreases and the latency/access delay/UE power consumption increases proportionally as the periodicity of SSB/SIB increases compared to a corresponding baseline.</w:t>
            </w:r>
          </w:p>
          <w:p>
            <w:pPr>
              <w:pStyle w:val="86"/>
              <w:numPr>
                <w:ilvl w:val="0"/>
                <w:numId w:val="11"/>
              </w:numPr>
              <w:spacing w:before="120" w:line="280" w:lineRule="atLeast"/>
              <w:ind w:left="568" w:hanging="284"/>
              <w:jc w:val="both"/>
            </w:pPr>
            <w:r>
              <w:t xml:space="preserve">5 sources show technique A-3-1 of UE WUS triggering gNB for SSB/SIB/RACH, with the assumption of ideal detection of UE WUS, could achieve BS energy savings by 6.2%~80.7% in range with UPT loss by 0%~24.2%, while 1 source shows technique A-3-2 of UE WUS triggering gNB to wake up in case of uplink traffic arrival could achieve BS energy savings by 25.7%~93% in range, with latency reduction of 0%~45.5% depending on the SR periodicity assumed in the baseline, </w:t>
            </w:r>
          </w:p>
          <w:p>
            <w:pPr>
              <w:pStyle w:val="87"/>
              <w:numPr>
                <w:ilvl w:val="1"/>
                <w:numId w:val="12"/>
              </w:numPr>
              <w:spacing w:before="120" w:line="280" w:lineRule="atLeast"/>
              <w:ind w:left="851" w:hanging="284"/>
              <w:jc w:val="both"/>
              <w:rPr>
                <w:lang w:eastAsia="ja-JP"/>
              </w:rPr>
            </w:pPr>
            <w:r>
              <w:rPr>
                <w:lang w:eastAsia="ja-JP"/>
              </w:rPr>
              <w:t>Note technique A-3-2 of UE WUS triggering gNB to wake up in case of uplink traffic arrival assumes that gNB can detect WUS during sleep state.</w:t>
            </w:r>
          </w:p>
          <w:p>
            <w:pPr>
              <w:pStyle w:val="86"/>
              <w:numPr>
                <w:ilvl w:val="0"/>
                <w:numId w:val="11"/>
              </w:numPr>
              <w:spacing w:before="120" w:line="280" w:lineRule="atLeast"/>
              <w:ind w:left="568" w:hanging="284"/>
              <w:jc w:val="both"/>
            </w:pPr>
            <w:r>
              <w:t xml:space="preserve">6 sources show technique </w:t>
            </w:r>
            <w:r>
              <w:rPr>
                <w:rFonts w:hint="eastAsia"/>
              </w:rPr>
              <w:t>A</w:t>
            </w:r>
            <w:r>
              <w:t xml:space="preserve">-4 of semi-static UE C-DRX alignment could achieve BS energy savings by 0.2%~71.4% in range, meanwhile, 3 sources show </w:t>
            </w:r>
            <w:r>
              <w:rPr>
                <w:rFonts w:hint="eastAsia"/>
                <w:lang w:eastAsia="zh-CN"/>
              </w:rPr>
              <w:t>that</w:t>
            </w:r>
            <w:r>
              <w:t xml:space="preserve"> there is negative impact </w:t>
            </w:r>
            <w:r>
              <w:rPr>
                <w:lang w:eastAsia="zh-CN"/>
              </w:rPr>
              <w:t>on UPT</w:t>
            </w:r>
            <w:r>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p>
          <w:p>
            <w:pPr>
              <w:pStyle w:val="86"/>
              <w:numPr>
                <w:ilvl w:val="0"/>
                <w:numId w:val="11"/>
              </w:numPr>
              <w:spacing w:before="120" w:line="280" w:lineRule="atLeast"/>
              <w:ind w:left="568" w:hanging="284"/>
              <w:jc w:val="both"/>
            </w:pPr>
            <w:r>
              <w:t>3 sources show technique A-5-2 of on-demand SSB/SIB1 could achieve BS energy savings by 2.6%~43.4% in range, meanwhile performance impact of on demand SSB/SIB was not provided.</w:t>
            </w:r>
          </w:p>
          <w:p>
            <w:pPr>
              <w:pStyle w:val="86"/>
              <w:numPr>
                <w:ilvl w:val="0"/>
                <w:numId w:val="11"/>
              </w:numPr>
              <w:spacing w:before="120" w:line="280" w:lineRule="atLeast"/>
              <w:ind w:left="568" w:hanging="284"/>
              <w:jc w:val="both"/>
            </w:pPr>
            <w:r>
              <w:t>Technique A-1-4 of adapting Paging and technique A-1-5 of adapting RACH periodicity/occasions may be used in a cell where legacy UE can still use legacy Paging/RACH resources with negative impact on latency for legacy UEs, while other techniques except technique A-3 and A-4 may be enabled for a carrier only when legacy UEs are not using the carrier.</w:t>
            </w:r>
          </w:p>
          <w:p>
            <w:pPr>
              <w:pStyle w:val="87"/>
              <w:numPr>
                <w:ilvl w:val="1"/>
                <w:numId w:val="12"/>
              </w:numPr>
              <w:spacing w:before="120" w:line="280" w:lineRule="atLeast"/>
              <w:ind w:left="851" w:hanging="284"/>
              <w:jc w:val="both"/>
            </w:pPr>
            <w:bookmarkStart w:id="3" w:name="_Hlk120689592"/>
            <w:r>
              <w:rPr>
                <w:rFonts w:hint="eastAsia"/>
                <w:lang w:eastAsia="zh-CN"/>
              </w:rPr>
              <w:t>F</w:t>
            </w:r>
            <w:r>
              <w:rPr>
                <w:lang w:eastAsia="zh-CN"/>
              </w:rPr>
              <w:t>or technique A-3, legacy UEs cannot</w:t>
            </w:r>
            <w:r>
              <w:t xml:space="preserve"> </w:t>
            </w:r>
            <w:r>
              <w:rPr>
                <w:lang w:eastAsia="zh-CN"/>
              </w:rPr>
              <w:t>wake up a cell that is inactive, and cannot operate in the cell if not provided with expected transmission from the cell;</w:t>
            </w:r>
            <w:r>
              <w:t xml:space="preserve"> </w:t>
            </w:r>
            <w:r>
              <w:rPr>
                <w:lang w:eastAsia="zh-CN"/>
              </w:rPr>
              <w:t xml:space="preserve">for technique A-4, </w:t>
            </w:r>
            <w:r>
              <w:t>depending on DTX/DRX configuration, legacy UEs may not be impacted.</w:t>
            </w:r>
          </w:p>
          <w:bookmarkEnd w:id="3"/>
          <w:p>
            <w:pPr>
              <w:pStyle w:val="86"/>
              <w:numPr>
                <w:ilvl w:val="0"/>
                <w:numId w:val="11"/>
              </w:numPr>
              <w:spacing w:before="120" w:line="280" w:lineRule="atLeast"/>
              <w:ind w:left="568" w:hanging="284"/>
              <w:jc w:val="both"/>
            </w:pPr>
            <w:r>
              <w:t xml:space="preserve">Technique </w:t>
            </w:r>
            <w:r>
              <w:rPr>
                <w:rFonts w:hint="eastAsia"/>
              </w:rPr>
              <w:t>A</w:t>
            </w:r>
            <w:r>
              <w:t xml:space="preserve">-4 of adaptation of Cell DTX/DRX is also studied in higher layer. From RAN2 perspective, technique </w:t>
            </w:r>
            <w:r>
              <w:rPr>
                <w:rFonts w:hint="eastAsia"/>
              </w:rPr>
              <w:t>A</w:t>
            </w:r>
            <w:r>
              <w:t>-4 is considered feasible and it is also beneficial to align UE DRX durations with Cell DTX and DRX durations among multiple UEs.</w:t>
            </w:r>
          </w:p>
          <w:p>
            <w:pPr>
              <w:pStyle w:val="86"/>
              <w:numPr>
                <w:ilvl w:val="0"/>
                <w:numId w:val="11"/>
              </w:numPr>
              <w:spacing w:before="120" w:line="280" w:lineRule="atLeast"/>
              <w:ind w:left="568" w:hanging="284"/>
              <w:jc w:val="both"/>
              <w:rPr>
                <w:lang w:eastAsia="zh-CN"/>
              </w:rPr>
            </w:pPr>
            <w:r>
              <w:rPr>
                <w:rFonts w:hint="eastAsia"/>
                <w:lang w:eastAsia="zh-CN"/>
              </w:rPr>
              <w:t>T</w:t>
            </w:r>
            <w:r>
              <w:rPr>
                <w:lang w:eastAsia="zh-CN"/>
              </w:rPr>
              <w:t>echnique A-3 of UE WUS is also discussed in higher layer and from RAN2 perspective, it is feasible if RAN1 agrees to support WUS, and details can be discussed in normative phase if supported.</w:t>
            </w:r>
          </w:p>
        </w:tc>
      </w:tr>
    </w:tbl>
    <w:p>
      <w:pPr>
        <w:snapToGrid w:val="0"/>
        <w:spacing w:before="120" w:beforeLines="50" w:after="120" w:line="288" w:lineRule="auto"/>
        <w:jc w:val="both"/>
        <w:rPr>
          <w:lang w:eastAsia="zh-CN"/>
        </w:rPr>
      </w:pPr>
      <w:r>
        <w:rPr>
          <w:lang w:eastAsia="zh-CN"/>
        </w:rPr>
        <w:t>The frequency domain NES schemes studied are as following,</w:t>
      </w:r>
    </w:p>
    <w:p>
      <w:pPr>
        <w:numPr>
          <w:ilvl w:val="0"/>
          <w:numId w:val="13"/>
        </w:numPr>
        <w:snapToGrid w:val="0"/>
        <w:spacing w:after="120" w:line="288" w:lineRule="auto"/>
        <w:jc w:val="both"/>
      </w:pPr>
      <w:r>
        <w:t>Technique B-1 Multi-carrier energy savings enhancements</w:t>
      </w:r>
    </w:p>
    <w:p>
      <w:pPr>
        <w:snapToGrid w:val="0"/>
        <w:spacing w:after="120" w:line="288" w:lineRule="auto"/>
        <w:ind w:left="400" w:leftChars="200"/>
        <w:jc w:val="both"/>
      </w:pPr>
      <w:r>
        <w:t xml:space="preserve">“Technique B-1-1 for CA supports inter-band CA with SSB-less SCell. No SSB transmission in some inter-band SCell(s). The synchronization is acquired from other cell with SSB transmission or same cell with simplified signal transmission, also in order for fast activation and deactivation of SCell. Enabling of inter-band SSB-less SCell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SCell. </w:t>
      </w:r>
    </w:p>
    <w:p>
      <w:pPr>
        <w:snapToGrid w:val="0"/>
        <w:spacing w:after="120" w:line="288" w:lineRule="auto"/>
        <w:ind w:left="400" w:leftChars="200"/>
        <w:jc w:val="both"/>
      </w:pPr>
      <w:r>
        <w:t>Technique B-1-2 supports dynamic PCell switching in which a common primary cell may be dynamically indicated for a group of UEs.”</w:t>
      </w:r>
    </w:p>
    <w:p>
      <w:pPr>
        <w:numPr>
          <w:ilvl w:val="0"/>
          <w:numId w:val="13"/>
        </w:numPr>
        <w:snapToGrid w:val="0"/>
        <w:spacing w:after="120" w:line="288" w:lineRule="auto"/>
        <w:jc w:val="both"/>
      </w:pPr>
      <w:r>
        <w:t>Technique B-2 Adaptation of bandwidth part of UE(s) within a carrier</w:t>
      </w:r>
    </w:p>
    <w:p>
      <w:pPr>
        <w:snapToGrid w:val="0"/>
        <w:spacing w:after="120" w:line="288" w:lineRule="auto"/>
        <w:ind w:left="400" w:leftChars="200"/>
        <w:jc w:val="both"/>
      </w:pPr>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pPr>
        <w:numPr>
          <w:ilvl w:val="0"/>
          <w:numId w:val="13"/>
        </w:numPr>
        <w:snapToGrid w:val="0"/>
        <w:spacing w:after="120" w:line="288" w:lineRule="auto"/>
        <w:jc w:val="both"/>
        <w:rPr>
          <w:lang w:eastAsia="zh-CN"/>
        </w:rPr>
      </w:pPr>
      <w:r>
        <w:t>Technique B-3 Adaptation of bandwidth of UE(s) within a BWP</w:t>
      </w:r>
    </w:p>
    <w:p>
      <w:pPr>
        <w:snapToGrid w:val="0"/>
        <w:spacing w:after="120" w:line="288" w:lineRule="auto"/>
        <w:ind w:left="400" w:leftChars="200"/>
        <w:jc w:val="both"/>
      </w:pPr>
      <w:r>
        <w:t>“Technique B-3 supports enhancements to enable group-common signaling to adapt the bandwidth of active BWP and continue operating in same BWP. Some frequency resources within the active BWP may be deactivated.”</w:t>
      </w:r>
    </w:p>
    <w:p>
      <w:pPr>
        <w:snapToGrid w:val="0"/>
        <w:spacing w:after="120" w:line="288" w:lineRule="auto"/>
        <w:jc w:val="both"/>
        <w:rPr>
          <w:lang w:eastAsia="zh-CN"/>
        </w:rPr>
      </w:pPr>
      <w:r>
        <w:rPr>
          <w:lang w:eastAsia="zh-CN"/>
        </w:rPr>
        <w:t>According to conclusion part of TR 38.864 [1], only B-1-1 has evaluation results of more than 2 sources, and the observation of A-5-1 are made together with B-1-1 since they are both techniques applied to gNB multiple carriers deployment, and the power saving gain come from no SSB and/or SIB1 transmission or only simplified SSB on NES carrier for both schemes.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86"/>
              <w:numPr>
                <w:ilvl w:val="0"/>
                <w:numId w:val="11"/>
              </w:numPr>
              <w:spacing w:before="120" w:line="280" w:lineRule="atLeast"/>
              <w:ind w:left="568" w:hanging="284"/>
              <w:jc w:val="both"/>
            </w:pPr>
            <w:r>
              <w:t xml:space="preserve">8 sources show technique </w:t>
            </w:r>
            <w:r>
              <w:rPr>
                <w:rFonts w:hint="eastAsia"/>
              </w:rPr>
              <w:t>A</w:t>
            </w:r>
            <w:r>
              <w:t>-5-1 (for non-CA) or B-1-1 (for CA) of SSB- and/or SIB1-less operation in two carriers deployment could achieve BS energy savings by 0.3%~98.4% in range on the energy saving cell/carrier and if more information, such as system information, needs to be transmitted at the anchor carrier then 2.3%~18.9% BS energy increases on the associated cell/carrier, meanwhile the UPT/UE power consumption is not negatively impacted while 1 source shows slightly increased UPT and 1 source shows reduced SCell activation delay, assuming UE sync is based on SSB from anchor carrier and UE measurement is not considered,</w:t>
            </w:r>
          </w:p>
          <w:p>
            <w:pPr>
              <w:pStyle w:val="87"/>
              <w:numPr>
                <w:ilvl w:val="1"/>
                <w:numId w:val="12"/>
              </w:numPr>
              <w:spacing w:before="120" w:line="280" w:lineRule="atLeast"/>
              <w:ind w:left="851" w:hanging="284"/>
              <w:jc w:val="both"/>
              <w:rPr>
                <w:lang w:eastAsia="zh-CN"/>
              </w:rPr>
            </w:pPr>
            <w:r>
              <w:rPr>
                <w:rFonts w:hint="eastAsia"/>
                <w:lang w:eastAsia="zh-CN"/>
              </w:rPr>
              <w:t>A</w:t>
            </w:r>
            <w:r>
              <w:rPr>
                <w:lang w:eastAsia="zh-CN"/>
              </w:rPr>
              <w:t xml:space="preserve"> cell without SSB (or SIB1)</w:t>
            </w:r>
            <w:r>
              <w:rPr>
                <w:lang w:eastAsia="ja-JP"/>
              </w:rPr>
              <w:t xml:space="preserve"> cannot be operated as PCell/PSCell/inter-band SCell (or PCell for SIB1-less) for legacy UEs. Mobility performance impact(s) (for techniques A-5-1 of SSB-less operation in non-CA), or performance impact(s) due to lack of AGC and cell measurement (for techniques B-1-1 of SSB-less operation in CA) is not provided.</w:t>
            </w:r>
            <w:r>
              <w:t xml:space="preserve"> For non-CA operation with both SSB-less and SIB1-less, </w:t>
            </w:r>
            <w:r>
              <w:rPr>
                <w:lang w:eastAsia="ja-JP"/>
              </w:rPr>
              <w:t>comparison to CA is not provided</w:t>
            </w:r>
            <w:r>
              <w:rPr>
                <w:rFonts w:hint="eastAsia"/>
                <w:lang w:eastAsia="zh-CN"/>
              </w:rPr>
              <w:t>.</w:t>
            </w:r>
          </w:p>
        </w:tc>
      </w:tr>
    </w:tbl>
    <w:p>
      <w:pPr>
        <w:snapToGrid w:val="0"/>
        <w:spacing w:before="120" w:beforeLines="50" w:after="0" w:line="288" w:lineRule="auto"/>
        <w:jc w:val="both"/>
        <w:rPr>
          <w:lang w:eastAsia="zh-CN"/>
        </w:rPr>
      </w:pPr>
      <w:r>
        <w:rPr>
          <w:lang w:eastAsia="zh-CN"/>
        </w:rPr>
        <w:t xml:space="preserve">Among above time domain techniques, some are techniques with power saving gain themselves, </w:t>
      </w:r>
    </w:p>
    <w:p>
      <w:pPr>
        <w:numPr>
          <w:ilvl w:val="0"/>
          <w:numId w:val="14"/>
        </w:numPr>
        <w:snapToGrid w:val="0"/>
        <w:spacing w:after="0" w:line="288" w:lineRule="auto"/>
        <w:ind w:left="200" w:leftChars="100"/>
        <w:jc w:val="both"/>
      </w:pPr>
      <w:r>
        <w:rPr>
          <w:lang w:eastAsia="zh-CN"/>
        </w:rPr>
        <w:t xml:space="preserve">With A-1-1, only simplified SSB without PBCH or </w:t>
      </w:r>
      <w:r>
        <w:t xml:space="preserve">with partial PBCH is transmitted, the power consumption of PBCH and SIB1 is saved, and this can be applied to scenarios where the number of potential UEs is quit limited, then gNB can enter into such a state with only PSS/SSS. </w:t>
      </w:r>
    </w:p>
    <w:p>
      <w:pPr>
        <w:numPr>
          <w:ilvl w:val="0"/>
          <w:numId w:val="14"/>
        </w:numPr>
        <w:snapToGrid w:val="0"/>
        <w:spacing w:after="0" w:line="288" w:lineRule="auto"/>
        <w:ind w:left="200" w:leftChars="100"/>
        <w:jc w:val="both"/>
      </w:pPr>
      <w:r>
        <w:t xml:space="preserve">Similarly, for A-1-3, the periodicity of SSB is increased to provide more gNB inactivity chance, and this can be applied to scenarios where most of UEs are tolerant to access delay. </w:t>
      </w:r>
    </w:p>
    <w:p>
      <w:pPr>
        <w:numPr>
          <w:ilvl w:val="0"/>
          <w:numId w:val="14"/>
        </w:numPr>
        <w:snapToGrid w:val="0"/>
        <w:spacing w:after="120" w:line="288" w:lineRule="auto"/>
        <w:ind w:left="200" w:leftChars="100"/>
        <w:jc w:val="both"/>
      </w:pPr>
      <w:r>
        <w:t>For A-4, the cell may have no transmission/reception or only keep limited transmission/reception during cell DTX/DRX and by aligning cell DTX/DRX and UE DRX, the power saving gain can up to 71.4%.</w:t>
      </w:r>
    </w:p>
    <w:p>
      <w:pPr>
        <w:snapToGrid w:val="0"/>
        <w:spacing w:after="120" w:line="288" w:lineRule="auto"/>
        <w:jc w:val="both"/>
        <w:rPr>
          <w:lang w:eastAsia="zh-CN"/>
        </w:rPr>
      </w:pPr>
      <w:r>
        <w:t xml:space="preserve">And some others such as A-3 and A-5-2 are techniques that do not provide power saving gain themselves, but </w:t>
      </w:r>
      <w:r>
        <w:rPr>
          <w:lang w:eastAsia="zh-CN"/>
        </w:rPr>
        <w:t>are</w:t>
      </w:r>
      <w:r>
        <w:rPr>
          <w:rFonts w:hint="eastAsia"/>
          <w:lang w:eastAsia="zh-CN"/>
        </w:rPr>
        <w:t xml:space="preserve"> useful to help gNB to react to UE</w:t>
      </w:r>
      <w:r>
        <w:rPr>
          <w:lang w:eastAsia="zh-CN"/>
        </w:rPr>
        <w:t>’</w:t>
      </w:r>
      <w:r>
        <w:rPr>
          <w:rFonts w:hint="eastAsia"/>
          <w:lang w:eastAsia="zh-CN"/>
        </w:rPr>
        <w:t>s traffic request when it enters some inactive state (</w:t>
      </w:r>
      <w:r>
        <w:rPr>
          <w:lang w:eastAsia="zh-CN"/>
        </w:rPr>
        <w:t xml:space="preserve">e.g. </w:t>
      </w:r>
      <w:r>
        <w:rPr>
          <w:rFonts w:hint="eastAsia"/>
          <w:lang w:eastAsia="zh-CN"/>
        </w:rPr>
        <w:t xml:space="preserve">what we have discussed , such as </w:t>
      </w:r>
      <w:r>
        <w:rPr>
          <w:lang w:eastAsia="zh-CN"/>
        </w:rPr>
        <w:t>A-1-1, A-4</w:t>
      </w:r>
      <w:r>
        <w:rPr>
          <w:rFonts w:hint="eastAsia"/>
          <w:lang w:eastAsia="zh-CN"/>
        </w:rPr>
        <w:t>)</w:t>
      </w:r>
      <w:r>
        <w:rPr>
          <w:lang w:eastAsia="zh-CN"/>
        </w:rPr>
        <w:t xml:space="preserve">. With these techniques, UE experience can be improved when introducing power saving schemes. </w:t>
      </w:r>
    </w:p>
    <w:p>
      <w:pPr>
        <w:snapToGrid w:val="0"/>
        <w:spacing w:after="120" w:line="288" w:lineRule="auto"/>
        <w:jc w:val="both"/>
        <w:rPr>
          <w:lang w:eastAsia="zh-CN"/>
        </w:rPr>
      </w:pPr>
      <w:r>
        <w:rPr>
          <w:lang w:eastAsia="zh-CN"/>
        </w:rPr>
        <w:t>Technique A-1-5 is discussed as a time domain techniques during the study phase and the power saving gain is significant, similar to technique B-1-1.</w:t>
      </w:r>
    </w:p>
    <w:p>
      <w:pPr>
        <w:snapToGrid w:val="0"/>
        <w:spacing w:after="0" w:line="288" w:lineRule="auto"/>
        <w:jc w:val="both"/>
        <w:rPr>
          <w:lang w:eastAsia="zh-CN"/>
        </w:rPr>
      </w:pPr>
      <w:r>
        <w:rPr>
          <w:lang w:eastAsia="zh-CN"/>
        </w:rPr>
        <w:t xml:space="preserve">So based on the power saving </w:t>
      </w:r>
      <w:r>
        <w:rPr>
          <w:rFonts w:hint="eastAsia"/>
          <w:lang w:eastAsia="zh-CN"/>
        </w:rPr>
        <w:t>performance gain, network and UE impact, specific</w:t>
      </w:r>
      <w:r>
        <w:rPr>
          <w:lang w:eastAsia="zh-CN"/>
        </w:rPr>
        <w:t>ation</w:t>
      </w:r>
      <w:r>
        <w:rPr>
          <w:rFonts w:hint="eastAsia"/>
          <w:lang w:eastAsia="zh-CN"/>
        </w:rPr>
        <w:t xml:space="preserve"> impact </w:t>
      </w:r>
      <w:r>
        <w:rPr>
          <w:lang w:eastAsia="zh-CN"/>
        </w:rPr>
        <w:t>and t</w:t>
      </w:r>
      <w:r>
        <w:rPr>
          <w:rFonts w:hint="eastAsia"/>
          <w:lang w:eastAsia="zh-CN"/>
        </w:rPr>
        <w:t>he number of evaluation sources</w:t>
      </w:r>
      <w:r>
        <w:rPr>
          <w:lang w:eastAsia="zh-CN"/>
        </w:rPr>
        <w:t>, we propose the following time and frequency domain techniques for WI</w:t>
      </w:r>
      <w:r>
        <w:rPr>
          <w:rFonts w:hint="default"/>
          <w:lang w:val="en-US" w:eastAsia="zh-CN"/>
        </w:rPr>
        <w:t>, among them, technique A-1-1 and A-1-3 provide inactive state for WUS to wake up. If they are not included, WUS can also be used to wake up gNB out of  DTX/DRX</w:t>
      </w:r>
      <w:r>
        <w:rPr>
          <w:lang w:eastAsia="zh-CN"/>
        </w:rPr>
        <w:t xml:space="preserve">. </w:t>
      </w:r>
      <w:r>
        <w:rPr>
          <w:rFonts w:hint="eastAsia"/>
          <w:lang w:eastAsia="zh-CN"/>
        </w:rPr>
        <w:t xml:space="preserve"> </w:t>
      </w:r>
    </w:p>
    <w:p>
      <w:pPr>
        <w:numPr>
          <w:ilvl w:val="0"/>
          <w:numId w:val="14"/>
        </w:numPr>
        <w:snapToGrid w:val="0"/>
        <w:spacing w:after="0" w:line="288" w:lineRule="auto"/>
        <w:ind w:left="200" w:leftChars="100"/>
        <w:jc w:val="both"/>
        <w:rPr>
          <w:lang w:eastAsia="zh-CN"/>
        </w:rPr>
      </w:pPr>
      <w:r>
        <w:rPr>
          <w:lang w:eastAsia="zh-CN"/>
        </w:rPr>
        <w:t xml:space="preserve">Technique A-5-1 and B-1-1: </w:t>
      </w:r>
      <w:r>
        <w:t>SSB- and/or SIB1-less operation in multi-carrier scenario with CA and non-CA operation, it also include simplified SSB with only PSS/SSS on NES carrier.</w:t>
      </w:r>
    </w:p>
    <w:p>
      <w:pPr>
        <w:numPr>
          <w:ilvl w:val="0"/>
          <w:numId w:val="14"/>
        </w:numPr>
        <w:snapToGrid w:val="0"/>
        <w:spacing w:after="0" w:line="288" w:lineRule="auto"/>
        <w:ind w:left="200" w:leftChars="100"/>
        <w:jc w:val="both"/>
        <w:rPr>
          <w:lang w:eastAsia="zh-CN"/>
        </w:rPr>
      </w:pPr>
      <w:r>
        <w:rPr>
          <w:lang w:eastAsia="zh-CN"/>
        </w:rPr>
        <w:t>Technique A-4: adaptation of DTX/DRX, including the alignment of Cell DTX/DRX with UE DRX</w:t>
      </w:r>
      <w:r>
        <w:rPr>
          <w:rFonts w:hint="default"/>
          <w:lang w:val="en-US" w:eastAsia="zh-CN"/>
        </w:rPr>
        <w:t>.</w:t>
      </w:r>
    </w:p>
    <w:p>
      <w:pPr>
        <w:numPr>
          <w:ilvl w:val="0"/>
          <w:numId w:val="14"/>
        </w:numPr>
        <w:snapToGrid w:val="0"/>
        <w:spacing w:after="0" w:line="288" w:lineRule="auto"/>
        <w:ind w:left="200" w:leftChars="100"/>
        <w:jc w:val="both"/>
        <w:rPr>
          <w:lang w:eastAsia="zh-CN"/>
        </w:rPr>
      </w:pPr>
      <w:r>
        <w:rPr>
          <w:rFonts w:hint="default"/>
          <w:lang w:val="en-US" w:eastAsia="zh-CN"/>
        </w:rPr>
        <w:t>Technique A-1-1 and A-1-3: Simplified SSB without PBCH or increased SSB periodicity in single carrier.</w:t>
      </w:r>
    </w:p>
    <w:p>
      <w:pPr>
        <w:numPr>
          <w:ilvl w:val="0"/>
          <w:numId w:val="14"/>
        </w:numPr>
        <w:snapToGrid w:val="0"/>
        <w:spacing w:after="120" w:line="288" w:lineRule="auto"/>
        <w:ind w:left="200" w:leftChars="100"/>
        <w:jc w:val="both"/>
        <w:rPr>
          <w:lang w:eastAsia="zh-CN"/>
        </w:rPr>
      </w:pPr>
      <w:r>
        <w:rPr>
          <w:lang w:eastAsia="zh-CN"/>
        </w:rPr>
        <w:t>Technique A-3, and A-5-2: waking up gNB for normal transmission and reception including SSB/SIB1.</w:t>
      </w:r>
    </w:p>
    <w:p>
      <w:pPr>
        <w:snapToGrid w:val="0"/>
        <w:spacing w:after="0" w:line="288" w:lineRule="auto"/>
        <w:jc w:val="both"/>
        <w:rPr>
          <w:b/>
          <w:bCs/>
          <w:lang w:eastAsia="ja-JP"/>
        </w:rPr>
      </w:pPr>
      <w:r>
        <w:rPr>
          <w:b/>
          <w:bCs/>
          <w:lang w:eastAsia="zh-CN"/>
        </w:rPr>
        <w:t xml:space="preserve">Proposal 1: </w:t>
      </w:r>
      <w:r>
        <w:rPr>
          <w:b/>
          <w:bCs/>
          <w:lang w:eastAsia="ja-JP"/>
        </w:rPr>
        <w:t>The following time and frequency domain techniques are recommended for WI normative work,</w:t>
      </w:r>
    </w:p>
    <w:p>
      <w:pPr>
        <w:numPr>
          <w:ilvl w:val="0"/>
          <w:numId w:val="14"/>
        </w:numPr>
        <w:snapToGrid w:val="0"/>
        <w:spacing w:after="0" w:line="288" w:lineRule="auto"/>
        <w:ind w:left="200" w:leftChars="100"/>
        <w:jc w:val="both"/>
        <w:rPr>
          <w:b/>
          <w:bCs/>
          <w:lang w:eastAsia="zh-CN"/>
        </w:rPr>
      </w:pPr>
      <w:r>
        <w:rPr>
          <w:b/>
          <w:bCs/>
          <w:lang w:eastAsia="zh-CN"/>
        </w:rPr>
        <w:t xml:space="preserve">Technique A-5-1 and B-1-1: </w:t>
      </w:r>
      <w:r>
        <w:rPr>
          <w:b/>
          <w:bCs/>
        </w:rPr>
        <w:t xml:space="preserve">SSB- and/or SIB1-less operation in multi-carrier scenario with CA and non-CA operation, </w:t>
      </w:r>
      <w:r>
        <w:rPr>
          <w:b/>
          <w:bCs/>
          <w:lang w:eastAsia="zh-CN"/>
        </w:rPr>
        <w:t>it also include simplified SSB with only PSS/SSS on NES carrier.</w:t>
      </w:r>
    </w:p>
    <w:p>
      <w:pPr>
        <w:numPr>
          <w:ilvl w:val="0"/>
          <w:numId w:val="14"/>
        </w:numPr>
        <w:snapToGrid w:val="0"/>
        <w:spacing w:after="0" w:line="288" w:lineRule="auto"/>
        <w:ind w:left="200" w:leftChars="100"/>
        <w:jc w:val="both"/>
        <w:rPr>
          <w:b/>
          <w:bCs/>
          <w:lang w:eastAsia="zh-CN"/>
        </w:rPr>
      </w:pPr>
      <w:r>
        <w:rPr>
          <w:b/>
          <w:bCs/>
          <w:lang w:eastAsia="zh-CN"/>
        </w:rPr>
        <w:t>Technique A-4: Adaptation of DTX/DRX, including the alignment of UE DRX</w:t>
      </w:r>
    </w:p>
    <w:p>
      <w:pPr>
        <w:numPr>
          <w:ilvl w:val="0"/>
          <w:numId w:val="14"/>
        </w:numPr>
        <w:snapToGrid w:val="0"/>
        <w:spacing w:after="0" w:line="288" w:lineRule="auto"/>
        <w:ind w:left="200" w:leftChars="100"/>
        <w:jc w:val="both"/>
        <w:rPr>
          <w:b/>
          <w:bCs/>
          <w:lang w:eastAsia="zh-CN"/>
        </w:rPr>
      </w:pPr>
      <w:r>
        <w:rPr>
          <w:rFonts w:hint="default"/>
          <w:b/>
          <w:bCs/>
          <w:lang w:val="en-US" w:eastAsia="zh-CN"/>
        </w:rPr>
        <w:t>Technique A-1-1 and A-1-3: Simplified SSB without PBCH or increased SSB periodicity in single carrier.</w:t>
      </w:r>
    </w:p>
    <w:p>
      <w:pPr>
        <w:numPr>
          <w:ilvl w:val="0"/>
          <w:numId w:val="14"/>
        </w:numPr>
        <w:snapToGrid w:val="0"/>
        <w:spacing w:after="0" w:line="288" w:lineRule="auto"/>
        <w:ind w:left="200" w:leftChars="100"/>
        <w:jc w:val="both"/>
        <w:rPr>
          <w:b/>
          <w:bCs/>
          <w:lang w:eastAsia="zh-CN"/>
        </w:rPr>
      </w:pPr>
      <w:r>
        <w:rPr>
          <w:b/>
          <w:bCs/>
          <w:lang w:eastAsia="zh-CN"/>
        </w:rPr>
        <w:t>Technique A-3, and A-5-2: Waking up gNB for normal transmission and reception including SSB/SIB1.</w:t>
      </w:r>
    </w:p>
    <w:p>
      <w:pPr>
        <w:snapToGrid w:val="0"/>
        <w:spacing w:after="120" w:line="288" w:lineRule="auto"/>
        <w:jc w:val="both"/>
        <w:rPr>
          <w:lang w:eastAsia="zh-CN"/>
        </w:rPr>
      </w:pPr>
    </w:p>
    <w:p>
      <w:pPr>
        <w:snapToGrid w:val="0"/>
        <w:spacing w:after="120" w:line="288" w:lineRule="auto"/>
        <w:jc w:val="both"/>
        <w:rPr>
          <w:lang w:eastAsia="zh-CN"/>
        </w:rPr>
      </w:pPr>
      <w:r>
        <w:rPr>
          <w:lang w:eastAsia="zh-CN"/>
        </w:rPr>
        <w:t>The conclusion about time and frequency domain in TR is,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spacing w:before="120" w:line="280" w:lineRule="atLeast"/>
              <w:jc w:val="both"/>
            </w:pPr>
            <w:bookmarkStart w:id="4" w:name="_Hlk120647727"/>
            <w:r>
              <w:rPr>
                <w:rFonts w:hint="eastAsia"/>
              </w:rPr>
              <w:t>B</w:t>
            </w:r>
            <w:r>
              <w:t xml:space="preserve">ased on the study and summary, from time and frequency domain, </w:t>
            </w:r>
          </w:p>
          <w:p>
            <w:pPr>
              <w:pStyle w:val="86"/>
              <w:numPr>
                <w:ilvl w:val="0"/>
                <w:numId w:val="11"/>
              </w:numPr>
              <w:spacing w:before="120" w:line="280" w:lineRule="atLeast"/>
              <w:ind w:left="568" w:hanging="284"/>
              <w:jc w:val="both"/>
            </w:pPr>
            <w:bookmarkStart w:id="5" w:name="_Hlk120776030"/>
            <w:r>
              <w:rPr>
                <w:rFonts w:hint="eastAsia"/>
                <w:lang w:eastAsia="zh-CN"/>
              </w:rPr>
              <w:t>T</w:t>
            </w:r>
            <w:r>
              <w:t xml:space="preserve">echnique </w:t>
            </w:r>
            <w:r>
              <w:rPr>
                <w:rFonts w:hint="eastAsia"/>
              </w:rPr>
              <w:t>A</w:t>
            </w:r>
            <w:r>
              <w:t>-4 of adaptation of DTX/DRX, including the alignment of Cell DTX/DRX with UE DRX, is beneficial for network energy savings.</w:t>
            </w:r>
            <w:bookmarkEnd w:id="5"/>
          </w:p>
          <w:p>
            <w:pPr>
              <w:pStyle w:val="86"/>
              <w:numPr>
                <w:ilvl w:val="0"/>
                <w:numId w:val="11"/>
              </w:numPr>
              <w:spacing w:before="120" w:line="280" w:lineRule="atLeast"/>
              <w:ind w:left="568" w:hanging="284"/>
              <w:jc w:val="both"/>
              <w:rPr>
                <w:lang w:eastAsia="zh-CN"/>
              </w:rPr>
            </w:pPr>
            <w:r>
              <w:t xml:space="preserve">Adaptation/reduction/elimination of common channels/signals (UE WUS can also be considered) in single or multi-carrier operation are beneficial for network energy savings. </w:t>
            </w:r>
            <w:bookmarkEnd w:id="4"/>
          </w:p>
        </w:tc>
      </w:tr>
    </w:tbl>
    <w:p>
      <w:pPr>
        <w:snapToGrid w:val="0"/>
        <w:spacing w:before="120" w:beforeLines="50" w:after="120" w:line="288" w:lineRule="auto"/>
        <w:rPr>
          <w:lang w:eastAsia="zh-CN"/>
        </w:rPr>
      </w:pPr>
      <w:r>
        <w:rPr>
          <w:lang w:eastAsia="zh-CN"/>
        </w:rPr>
        <w:t>Then based on the potential specification impact recognized during SI, and captured in TR, the following objectives for time and frequency domain are proposed,</w:t>
      </w:r>
    </w:p>
    <w:p>
      <w:pPr>
        <w:snapToGrid w:val="0"/>
        <w:spacing w:after="0" w:line="288" w:lineRule="auto"/>
        <w:rPr>
          <w:b/>
          <w:lang w:val="en-GB" w:eastAsia="zh-CN"/>
        </w:rPr>
      </w:pPr>
      <w:r>
        <w:rPr>
          <w:b/>
          <w:lang w:eastAsia="zh-CN"/>
        </w:rPr>
        <w:t>Proposal 2: F</w:t>
      </w:r>
      <w:r>
        <w:rPr>
          <w:b/>
          <w:lang w:val="en-GB" w:eastAsia="zh-CN"/>
        </w:rPr>
        <w:t xml:space="preserve">or the objective of </w:t>
      </w:r>
      <w:r>
        <w:rPr>
          <w:b/>
          <w:lang w:eastAsia="zh-CN"/>
        </w:rPr>
        <w:t>time and frequency domain network energy savings techniques</w:t>
      </w:r>
      <w:r>
        <w:rPr>
          <w:b/>
          <w:lang w:val="en-GB" w:eastAsia="zh-CN"/>
        </w:rPr>
        <w:t>,</w:t>
      </w:r>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Specify a</w:t>
      </w:r>
      <w:r>
        <w:rPr>
          <w:rFonts w:hint="eastAsia" w:eastAsia="等线"/>
          <w:b/>
          <w:bCs/>
          <w:szCs w:val="22"/>
          <w:lang w:eastAsia="zh-CN"/>
        </w:rPr>
        <w:t>daptation/reduction/elimination of common channels/signals in single or multi-carrier operation</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 xml:space="preserve">Channel and signaling enhancement  to support </w:t>
      </w:r>
      <w:r>
        <w:rPr>
          <w:b/>
          <w:bCs/>
        </w:rPr>
        <w:t>SSB- and/or SIB1-less operation in multi-carrier scenario with CA and non-CA UE operation,(RAN2, RAN1,RAN4)</w:t>
      </w:r>
      <w:r>
        <w:rPr>
          <w:b/>
          <w:bCs/>
        </w:rPr>
        <w:tab/>
      </w:r>
    </w:p>
    <w:p>
      <w:pPr>
        <w:numPr>
          <w:ilvl w:val="3"/>
          <w:numId w:val="15"/>
        </w:numPr>
        <w:overflowPunct/>
        <w:autoSpaceDE/>
        <w:autoSpaceDN/>
        <w:adjustRightInd/>
        <w:snapToGrid w:val="0"/>
        <w:spacing w:after="0" w:line="288" w:lineRule="auto"/>
        <w:jc w:val="both"/>
        <w:textAlignment w:val="auto"/>
        <w:rPr>
          <w:b/>
          <w:bCs/>
          <w:lang w:eastAsia="zh-CN"/>
        </w:rPr>
      </w:pPr>
      <w:r>
        <w:rPr>
          <w:b/>
          <w:bCs/>
        </w:rPr>
        <w:t xml:space="preserve">Random access related enhancement on </w:t>
      </w:r>
      <w:r>
        <w:rPr>
          <w:b/>
          <w:bCs/>
          <w:lang w:eastAsia="zh-CN"/>
        </w:rPr>
        <w:t xml:space="preserve"> </w:t>
      </w:r>
      <w:r>
        <w:rPr>
          <w:b/>
          <w:bCs/>
        </w:rPr>
        <w:t>SSB- and/or SIB1-less NES carrier</w:t>
      </w:r>
      <w:r>
        <w:rPr>
          <w:rFonts w:hint="eastAsia"/>
          <w:b/>
          <w:bCs/>
          <w:lang w:eastAsia="zh-CN"/>
        </w:rPr>
        <w:t>/</w:t>
      </w:r>
      <w:r>
        <w:rPr>
          <w:b/>
          <w:bCs/>
          <w:lang w:eastAsia="zh-CN"/>
        </w:rPr>
        <w:t>cell</w:t>
      </w:r>
      <w:r>
        <w:rPr>
          <w:b/>
          <w:bCs/>
        </w:rPr>
        <w:t>.</w:t>
      </w:r>
    </w:p>
    <w:p>
      <w:pPr>
        <w:numPr>
          <w:ilvl w:val="3"/>
          <w:numId w:val="15"/>
        </w:numPr>
        <w:overflowPunct/>
        <w:autoSpaceDE/>
        <w:autoSpaceDN/>
        <w:adjustRightInd/>
        <w:snapToGrid w:val="0"/>
        <w:spacing w:after="0" w:line="288" w:lineRule="auto"/>
        <w:jc w:val="both"/>
        <w:textAlignment w:val="auto"/>
        <w:rPr>
          <w:b/>
          <w:bCs/>
          <w:lang w:eastAsia="zh-CN"/>
        </w:rPr>
      </w:pPr>
      <w:r>
        <w:rPr>
          <w:b/>
          <w:bCs/>
        </w:rPr>
        <w:t>Design of simplified signal/channel(if any) for synchronization on NES carrier/cell and related procedures.</w:t>
      </w:r>
    </w:p>
    <w:p>
      <w:pPr>
        <w:numPr>
          <w:ilvl w:val="3"/>
          <w:numId w:val="15"/>
        </w:numPr>
        <w:overflowPunct/>
        <w:autoSpaceDE/>
        <w:autoSpaceDN/>
        <w:adjustRightInd/>
        <w:snapToGrid w:val="0"/>
        <w:spacing w:after="0" w:line="288" w:lineRule="auto"/>
        <w:jc w:val="both"/>
        <w:textAlignment w:val="auto"/>
        <w:rPr>
          <w:b/>
          <w:bCs/>
          <w:lang w:eastAsia="zh-CN"/>
        </w:rPr>
      </w:pPr>
      <w:r>
        <w:rPr>
          <w:b/>
          <w:bCs/>
        </w:rPr>
        <w:t>Enhancement on SCell activation procedure</w:t>
      </w:r>
    </w:p>
    <w:p>
      <w:pPr>
        <w:numPr>
          <w:ilvl w:val="3"/>
          <w:numId w:val="15"/>
        </w:numPr>
        <w:overflowPunct/>
        <w:autoSpaceDE/>
        <w:autoSpaceDN/>
        <w:adjustRightInd/>
        <w:snapToGrid w:val="0"/>
        <w:spacing w:after="0" w:line="288" w:lineRule="auto"/>
        <w:jc w:val="both"/>
        <w:textAlignment w:val="auto"/>
        <w:rPr>
          <w:b/>
          <w:bCs/>
          <w:lang w:eastAsia="zh-CN"/>
        </w:rPr>
      </w:pPr>
      <w:r>
        <w:rPr>
          <w:b/>
          <w:bCs/>
        </w:rPr>
        <w:t>Requirements of acquiring synchronization/measurements (including AGC aspects) from other cell with SSB transmission</w:t>
      </w:r>
    </w:p>
    <w:p>
      <w:pPr>
        <w:numPr>
          <w:ilvl w:val="2"/>
          <w:numId w:val="15"/>
        </w:numPr>
        <w:overflowPunct/>
        <w:autoSpaceDE/>
        <w:autoSpaceDN/>
        <w:adjustRightInd/>
        <w:snapToGrid w:val="0"/>
        <w:spacing w:after="0" w:line="288" w:lineRule="auto"/>
        <w:ind w:left="2160" w:hanging="360"/>
        <w:jc w:val="both"/>
        <w:textAlignment w:val="auto"/>
        <w:rPr>
          <w:b/>
          <w:bCs/>
          <w:lang w:eastAsia="zh-CN"/>
        </w:rPr>
      </w:pPr>
      <w:r>
        <w:rPr>
          <w:rFonts w:hint="default"/>
          <w:b/>
          <w:bCs/>
          <w:lang w:val="en-US"/>
        </w:rPr>
        <w:t>Enhancement to support adaption of SSB including simplified SSB without PBCH, and SSB periodicity adaption.</w:t>
      </w:r>
    </w:p>
    <w:p>
      <w:pPr>
        <w:numPr>
          <w:ilvl w:val="1"/>
          <w:numId w:val="15"/>
        </w:numPr>
        <w:overflowPunct/>
        <w:autoSpaceDE/>
        <w:autoSpaceDN/>
        <w:adjustRightInd/>
        <w:snapToGrid w:val="0"/>
        <w:spacing w:after="0" w:line="288" w:lineRule="auto"/>
        <w:jc w:val="both"/>
        <w:textAlignment w:val="auto"/>
        <w:rPr>
          <w:lang w:eastAsia="zh-CN"/>
        </w:rPr>
      </w:pPr>
      <w:r>
        <w:rPr>
          <w:b/>
          <w:bCs/>
          <w:lang w:eastAsia="zh-CN"/>
        </w:rPr>
        <w:t xml:space="preserve">Enhancement on </w:t>
      </w:r>
      <w:r>
        <w:rPr>
          <w:rFonts w:hint="eastAsia"/>
          <w:b/>
          <w:bCs/>
          <w:lang w:eastAsia="zh-CN"/>
        </w:rPr>
        <w:t>adaptation of DTX/DRX, including the alignment of  UE DRX</w:t>
      </w:r>
      <w:r>
        <w:rPr>
          <w:b/>
          <w:bCs/>
          <w:lang w:eastAsia="zh-CN"/>
        </w:rPr>
        <w:t>.(RAN2, RAN1)</w:t>
      </w:r>
    </w:p>
    <w:p>
      <w:pPr>
        <w:numPr>
          <w:ilvl w:val="1"/>
          <w:numId w:val="15"/>
        </w:numPr>
        <w:overflowPunct/>
        <w:autoSpaceDE/>
        <w:autoSpaceDN/>
        <w:adjustRightInd/>
        <w:snapToGrid w:val="0"/>
        <w:spacing w:after="0" w:line="288" w:lineRule="auto"/>
        <w:jc w:val="both"/>
        <w:textAlignment w:val="auto"/>
        <w:rPr>
          <w:lang w:eastAsia="zh-CN"/>
        </w:rPr>
      </w:pPr>
      <w:r>
        <w:rPr>
          <w:b/>
          <w:bCs/>
          <w:lang w:eastAsia="zh-CN"/>
        </w:rPr>
        <w:t>Enhancement on waking up a cell from no or reduced transmission/reception activity to active transmission or reception of a channel/signal including SSB/SIB1.(RAN1,RAN2)</w:t>
      </w:r>
    </w:p>
    <w:p>
      <w:pPr>
        <w:numPr>
          <w:ilvl w:val="2"/>
          <w:numId w:val="15"/>
        </w:numPr>
        <w:overflowPunct/>
        <w:autoSpaceDE/>
        <w:autoSpaceDN/>
        <w:adjustRightInd/>
        <w:snapToGrid w:val="0"/>
        <w:spacing w:after="0" w:line="288" w:lineRule="auto"/>
        <w:jc w:val="both"/>
        <w:textAlignment w:val="auto"/>
        <w:rPr>
          <w:b/>
          <w:bCs/>
        </w:rPr>
      </w:pPr>
      <w:r>
        <w:rPr>
          <w:b/>
          <w:bCs/>
          <w:lang w:eastAsia="zh-CN"/>
        </w:rPr>
        <w:t xml:space="preserve">Design and configuration of </w:t>
      </w:r>
      <w:r>
        <w:rPr>
          <w:b/>
          <w:bCs/>
        </w:rPr>
        <w:t>wake-up signal/channel,</w:t>
      </w:r>
    </w:p>
    <w:p>
      <w:pPr>
        <w:numPr>
          <w:ilvl w:val="2"/>
          <w:numId w:val="15"/>
        </w:numPr>
        <w:overflowPunct/>
        <w:autoSpaceDE/>
        <w:autoSpaceDN/>
        <w:adjustRightInd/>
        <w:snapToGrid w:val="0"/>
        <w:spacing w:after="0" w:line="288" w:lineRule="auto"/>
        <w:jc w:val="both"/>
        <w:textAlignment w:val="auto"/>
        <w:rPr>
          <w:b/>
          <w:bCs/>
        </w:rPr>
      </w:pPr>
      <w:r>
        <w:rPr>
          <w:b/>
          <w:bCs/>
        </w:rPr>
        <w:t>Conditions for triggering WUS,</w:t>
      </w:r>
    </w:p>
    <w:p>
      <w:pPr>
        <w:numPr>
          <w:ilvl w:val="2"/>
          <w:numId w:val="15"/>
        </w:numPr>
        <w:overflowPunct/>
        <w:autoSpaceDE/>
        <w:autoSpaceDN/>
        <w:adjustRightInd/>
        <w:snapToGrid w:val="0"/>
        <w:spacing w:after="0" w:line="288" w:lineRule="auto"/>
        <w:jc w:val="both"/>
        <w:textAlignment w:val="auto"/>
        <w:rPr>
          <w:b/>
          <w:bCs/>
        </w:rPr>
      </w:pPr>
      <w:r>
        <w:rPr>
          <w:b/>
          <w:bCs/>
        </w:rPr>
        <w:t>Mechanisms for DL synchronization and UE measurements needed prior to WUS transmission,</w:t>
      </w:r>
    </w:p>
    <w:p>
      <w:pPr>
        <w:numPr>
          <w:ilvl w:val="2"/>
          <w:numId w:val="15"/>
        </w:numPr>
        <w:overflowPunct/>
        <w:autoSpaceDE/>
        <w:autoSpaceDN/>
        <w:adjustRightInd/>
        <w:snapToGrid w:val="0"/>
        <w:spacing w:after="0" w:line="288" w:lineRule="auto"/>
        <w:jc w:val="both"/>
        <w:textAlignment w:val="auto"/>
        <w:rPr>
          <w:b/>
          <w:bCs/>
        </w:rPr>
      </w:pPr>
      <w:r>
        <w:rPr>
          <w:b/>
          <w:bCs/>
        </w:rPr>
        <w:t>UE behavior/procedure after transmitting WUS,</w:t>
      </w:r>
    </w:p>
    <w:p>
      <w:pPr>
        <w:numPr>
          <w:ilvl w:val="2"/>
          <w:numId w:val="15"/>
        </w:numPr>
        <w:overflowPunct/>
        <w:autoSpaceDE/>
        <w:autoSpaceDN/>
        <w:adjustRightInd/>
        <w:snapToGrid w:val="0"/>
        <w:spacing w:after="0" w:line="288" w:lineRule="auto"/>
        <w:jc w:val="both"/>
        <w:textAlignment w:val="auto"/>
        <w:rPr>
          <w:lang w:eastAsia="zh-CN"/>
        </w:rPr>
      </w:pPr>
      <w:r>
        <w:rPr>
          <w:b/>
          <w:bCs/>
        </w:rPr>
        <w:t>Mechanism on how the UE can be informed about cell activity or lack of activity.</w:t>
      </w:r>
    </w:p>
    <w:p>
      <w:pPr>
        <w:snapToGrid w:val="0"/>
        <w:spacing w:after="120" w:line="288" w:lineRule="auto"/>
        <w:jc w:val="both"/>
        <w:rPr>
          <w:lang w:val="en-GB" w:eastAsia="zh-CN"/>
        </w:rPr>
      </w:pPr>
    </w:p>
    <w:bookmarkEnd w:id="1"/>
    <w:p>
      <w:pPr>
        <w:pStyle w:val="3"/>
        <w:ind w:left="709" w:hanging="709"/>
        <w:rPr>
          <w:lang w:eastAsia="zh-CN"/>
        </w:rPr>
      </w:pPr>
      <w:r>
        <w:rPr>
          <w:lang w:val="en-US" w:eastAsia="zh-CN"/>
        </w:rPr>
        <w:t>Techniques in spatial domain</w:t>
      </w:r>
    </w:p>
    <w:p>
      <w:pPr>
        <w:snapToGrid w:val="0"/>
        <w:spacing w:after="120" w:line="288" w:lineRule="auto"/>
        <w:jc w:val="both"/>
        <w:rPr>
          <w:lang w:val="en-GB" w:eastAsia="zh-CN"/>
        </w:rPr>
      </w:pPr>
      <w:r>
        <w:rPr>
          <w:lang w:val="en-GB" w:eastAsia="zh-CN"/>
        </w:rPr>
        <w:t xml:space="preserve">Based on </w:t>
      </w:r>
      <w:r>
        <w:rPr>
          <w:rFonts w:hint="eastAsia"/>
          <w:lang w:val="en-GB" w:eastAsia="zh-CN"/>
        </w:rPr>
        <w:t>the</w:t>
      </w:r>
      <w:r>
        <w:rPr>
          <w:lang w:val="en-GB" w:eastAsia="zh-CN"/>
        </w:rPr>
        <w:t xml:space="preserve"> analysis and evaluation, RAN1 has the following conclusions </w:t>
      </w:r>
      <w:r>
        <w:rPr>
          <w:rFonts w:hint="eastAsia"/>
          <w:lang w:val="en-GB" w:eastAsia="zh-CN"/>
        </w:rPr>
        <w:t>and</w:t>
      </w:r>
      <w:r>
        <w:rPr>
          <w:lang w:val="en-GB" w:eastAsia="zh-CN"/>
        </w:rPr>
        <w:t xml:space="preserve"> recommendations for techniques in spatial domain in TR 38.864 [1].</w:t>
      </w:r>
      <w:r>
        <w:rPr>
          <w:rFonts w:hint="eastAsia"/>
          <w:lang w:val="en-GB" w:eastAsia="zh-CN"/>
        </w:rPr>
        <w:t xml:space="preserve"> </w:t>
      </w:r>
      <w:r>
        <w:rPr>
          <w:lang w:val="en-GB" w:eastAsia="zh-CN"/>
        </w:rPr>
        <w:t>In this section, we present our views on spatial domain.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spacing w:before="120" w:line="280" w:lineRule="atLeast"/>
              <w:jc w:val="both"/>
            </w:pPr>
            <w:r>
              <w:rPr>
                <w:rFonts w:hint="eastAsia"/>
              </w:rPr>
              <w:t>F</w:t>
            </w:r>
            <w:r>
              <w:t>or techniques in spatial domain, over baseline of 32/64 TxRU for a gNB/TRP, the study can be summarized as follows,</w:t>
            </w:r>
          </w:p>
          <w:p>
            <w:pPr>
              <w:pStyle w:val="86"/>
              <w:numPr>
                <w:ilvl w:val="0"/>
                <w:numId w:val="11"/>
              </w:numPr>
              <w:overflowPunct/>
              <w:autoSpaceDE/>
              <w:autoSpaceDN/>
              <w:adjustRightInd/>
              <w:spacing w:before="120" w:line="280" w:lineRule="atLeast"/>
              <w:ind w:left="568" w:hanging="284"/>
              <w:jc w:val="both"/>
              <w:textAlignment w:val="auto"/>
            </w:pPr>
            <w:r>
              <w:rPr>
                <w:rFonts w:hint="eastAsia"/>
              </w:rPr>
              <w:t>1</w:t>
            </w:r>
            <w:r>
              <w:t>2 sources show technique C-1 of adaptation of spatial elements could achieve BS energy savings by 0~48.2% in range, with legacy UE co-existence, at the expense of small (less than 10% for dynamic adaptation with multi-CSI) to large (up to 87.08% for static adaptation) negative impact on UPT. 4 sources provide evaluation results for dynamic adaptation while 9 sources provide evaluation result for static adaptation.</w:t>
            </w:r>
          </w:p>
          <w:p>
            <w:pPr>
              <w:pStyle w:val="86"/>
              <w:numPr>
                <w:ilvl w:val="0"/>
                <w:numId w:val="11"/>
              </w:numPr>
              <w:overflowPunct/>
              <w:autoSpaceDE/>
              <w:autoSpaceDN/>
              <w:adjustRightInd/>
              <w:spacing w:before="120" w:line="280" w:lineRule="atLeast"/>
              <w:ind w:left="568" w:hanging="284"/>
              <w:jc w:val="both"/>
              <w:textAlignment w:val="auto"/>
            </w:pPr>
            <w:r>
              <w:t>3 sources show technique C-2 of TRP muting in multi-TRP operation could achieve BS energy savings by 19.7%~41.6% in range, at the expense of UPT loss of 7.27%~22% for static TRP muting. 1 source provides evaluation results for dynamic adaptation while 2 sources provide evaluation results for static adaptation.</w:t>
            </w:r>
          </w:p>
          <w:p>
            <w:pPr>
              <w:pStyle w:val="87"/>
              <w:spacing w:before="120" w:line="280" w:lineRule="atLeast"/>
              <w:ind w:left="0" w:firstLine="0"/>
              <w:jc w:val="both"/>
            </w:pPr>
            <w:r>
              <w:rPr>
                <w:rFonts w:hint="eastAsia"/>
              </w:rPr>
              <w:t>B</w:t>
            </w:r>
            <w:r>
              <w:t xml:space="preserve">ased on the study, at least a technique based on C-1 is beneficial for network energy savings, and can be recommended. Technique C-2 also has the potential to provide </w:t>
            </w:r>
            <w:r>
              <w:rPr>
                <w:rFonts w:hint="eastAsia"/>
                <w:lang w:eastAsia="zh-CN"/>
              </w:rPr>
              <w:t>large</w:t>
            </w:r>
            <w:r>
              <w:t xml:space="preserve"> network energy saving gain.</w:t>
            </w:r>
          </w:p>
        </w:tc>
      </w:tr>
    </w:tbl>
    <w:p>
      <w:pPr>
        <w:snapToGrid w:val="0"/>
        <w:spacing w:before="120" w:beforeLines="50" w:after="120" w:line="288" w:lineRule="auto"/>
        <w:jc w:val="both"/>
        <w:rPr>
          <w:lang w:eastAsia="zh-CN"/>
        </w:rPr>
      </w:pPr>
      <w:r>
        <w:rPr>
          <w:lang w:val="en-GB" w:eastAsia="zh-CN"/>
        </w:rPr>
        <w:t xml:space="preserve">In TR 38.864 [1], the observations show tht </w:t>
      </w:r>
      <w:r>
        <w:t>4 sources provide evaluation results for dynamic adaptation</w:t>
      </w:r>
      <w:r>
        <w:rPr>
          <w:lang w:eastAsia="zh-CN"/>
        </w:rPr>
        <w:t xml:space="preserve">, where </w:t>
      </w:r>
      <w:r>
        <w:rPr>
          <w:lang w:val="en-GB" w:eastAsia="zh-CN"/>
        </w:rPr>
        <w:t>2 sources show that the gain for UE specific PDSCH for FR1 can be 7.6%~31.3% with dynamic adaptation and multi-CSI, compared with no adaptation, with UPT loss of 0.02%~7%; and 2 sources show that the gain can be 6.7%~26.5% with dynamic adaptation without multi-CSI, compared to no adaptation, with UPT loss of 0.3%~18.5%. H</w:t>
      </w:r>
      <w:r>
        <w:rPr>
          <w:rFonts w:hint="eastAsia"/>
          <w:lang w:val="en-GB" w:eastAsia="zh-CN"/>
        </w:rPr>
        <w:t>ence</w:t>
      </w:r>
      <w:r>
        <w:rPr>
          <w:lang w:val="en-GB" w:eastAsia="zh-CN"/>
        </w:rPr>
        <w:t xml:space="preserve">, </w:t>
      </w:r>
      <w:r>
        <w:rPr>
          <w:lang w:eastAsia="zh-CN"/>
        </w:rPr>
        <w:t xml:space="preserve">we support to include </w:t>
      </w:r>
      <w:r>
        <w:t>technique C-1 of adaptation of spatial elements</w:t>
      </w:r>
      <w:r>
        <w:rPr>
          <w:lang w:eastAsia="zh-CN"/>
        </w:rPr>
        <w:t xml:space="preserve"> in the Rel-18 NR network energy savings WID, </w:t>
      </w:r>
      <w:r>
        <w:rPr>
          <w:rFonts w:hint="eastAsia"/>
          <w:lang w:eastAsia="zh-CN"/>
        </w:rPr>
        <w:t>and</w:t>
      </w:r>
      <w:r>
        <w:rPr>
          <w:lang w:eastAsia="zh-CN"/>
        </w:rPr>
        <w:t xml:space="preserve"> the following objectives for spatial domain are proposed,</w:t>
      </w:r>
    </w:p>
    <w:p>
      <w:pPr>
        <w:snapToGrid w:val="0"/>
        <w:spacing w:after="0" w:line="288" w:lineRule="auto"/>
        <w:rPr>
          <w:b/>
          <w:lang w:val="en-GB" w:eastAsia="zh-CN"/>
        </w:rPr>
      </w:pPr>
      <w:r>
        <w:rPr>
          <w:b/>
          <w:lang w:eastAsia="zh-CN"/>
        </w:rPr>
        <w:t>Proposal 3: F</w:t>
      </w:r>
      <w:r>
        <w:rPr>
          <w:b/>
          <w:lang w:val="en-GB" w:eastAsia="zh-CN"/>
        </w:rPr>
        <w:t>or the objective of</w:t>
      </w:r>
      <w:r>
        <w:rPr>
          <w:b/>
          <w:lang w:eastAsia="zh-CN"/>
        </w:rPr>
        <w:t xml:space="preserve"> spatial domain network energy savings techniques</w:t>
      </w:r>
      <w:r>
        <w:rPr>
          <w:b/>
          <w:lang w:val="en-GB" w:eastAsia="zh-CN"/>
        </w:rPr>
        <w:t>,</w:t>
      </w:r>
      <w:r>
        <w:rPr>
          <w:rFonts w:hint="default"/>
          <w:b/>
          <w:lang w:val="en-US" w:eastAsia="zh-CN"/>
        </w:rPr>
        <w:t>(RAN1)</w:t>
      </w:r>
      <w:bookmarkStart w:id="7" w:name="_GoBack"/>
      <w:bookmarkEnd w:id="7"/>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 xml:space="preserve">Specify adaptation of spatial elements </w:t>
      </w:r>
      <w:r>
        <w:rPr>
          <w:rFonts w:hint="eastAsia" w:eastAsia="等线"/>
          <w:b/>
          <w:bCs/>
          <w:szCs w:val="22"/>
          <w:lang w:eastAsia="zh-CN"/>
        </w:rPr>
        <w:t>for network energy savings</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Mechanisms to indicate spatial element adaptation to the UE, and associated UE behavior in case of spatial element adaptation occurs,</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Enhancements on CSI-RS (re)configuration, CSI/RRM/RLM measurements, CSI reporting, and beam management for gNB to switch between different spatial domain configurations.</w:t>
      </w:r>
    </w:p>
    <w:p>
      <w:pPr>
        <w:snapToGrid w:val="0"/>
        <w:spacing w:after="0" w:line="288" w:lineRule="auto"/>
        <w:rPr>
          <w:lang w:eastAsia="zh-CN"/>
        </w:rPr>
      </w:pPr>
    </w:p>
    <w:p>
      <w:pPr>
        <w:pStyle w:val="3"/>
        <w:ind w:left="709" w:hanging="709"/>
        <w:rPr>
          <w:lang w:eastAsia="zh-CN"/>
        </w:rPr>
      </w:pPr>
      <w:r>
        <w:rPr>
          <w:lang w:val="en-US" w:eastAsia="zh-CN"/>
        </w:rPr>
        <w:t>Techniques in power domain</w:t>
      </w:r>
    </w:p>
    <w:p>
      <w:pPr>
        <w:snapToGrid w:val="0"/>
        <w:spacing w:after="120" w:line="288" w:lineRule="auto"/>
        <w:jc w:val="both"/>
        <w:rPr>
          <w:lang w:val="en-GB" w:eastAsia="zh-CN"/>
        </w:rPr>
      </w:pPr>
      <w:r>
        <w:rPr>
          <w:lang w:val="en-GB" w:eastAsia="zh-CN"/>
        </w:rPr>
        <w:t xml:space="preserve">Based on </w:t>
      </w:r>
      <w:r>
        <w:rPr>
          <w:rFonts w:hint="eastAsia"/>
          <w:lang w:val="en-GB" w:eastAsia="zh-CN"/>
        </w:rPr>
        <w:t>the</w:t>
      </w:r>
      <w:r>
        <w:rPr>
          <w:lang w:val="en-GB" w:eastAsia="zh-CN"/>
        </w:rPr>
        <w:t xml:space="preserve"> analysis and evaluation, RAN1 has the following conclusions for techniques in power domain in TR 38.864 [1].</w:t>
      </w:r>
      <w:r>
        <w:rPr>
          <w:rFonts w:hint="eastAsia"/>
          <w:lang w:val="en-GB" w:eastAsia="zh-CN"/>
        </w:rPr>
        <w:t xml:space="preserve"> </w:t>
      </w:r>
      <w:r>
        <w:rPr>
          <w:lang w:val="en-GB" w:eastAsia="zh-CN"/>
        </w:rPr>
        <w:t>In this section, we present our views on power domain.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spacing w:before="120" w:line="280" w:lineRule="atLeast"/>
              <w:jc w:val="both"/>
            </w:pPr>
            <w:r>
              <w:rPr>
                <w:rFonts w:hint="eastAsia"/>
              </w:rPr>
              <w:t>F</w:t>
            </w:r>
            <w:r>
              <w:t xml:space="preserve">or techniques in power domain, the study can be summarized as follows, </w:t>
            </w:r>
          </w:p>
          <w:p>
            <w:pPr>
              <w:pStyle w:val="86"/>
              <w:numPr>
                <w:ilvl w:val="0"/>
                <w:numId w:val="11"/>
              </w:numPr>
              <w:overflowPunct/>
              <w:autoSpaceDE/>
              <w:autoSpaceDN/>
              <w:adjustRightInd/>
              <w:spacing w:before="120" w:line="280" w:lineRule="atLeast"/>
              <w:ind w:left="568" w:hanging="284"/>
              <w:jc w:val="both"/>
              <w:textAlignment w:val="auto"/>
            </w:pPr>
            <w:r>
              <w:rPr>
                <w:rFonts w:hint="eastAsia"/>
              </w:rPr>
              <w:t>1</w:t>
            </w:r>
            <w:r>
              <w:t xml:space="preserve">0 source show technique D-1 of transmission power reduction on PDSCH could achieve BS energy savings by 2.3%~51.5% in range, with legacy UE co-existence, with UPT loss of 0~19.49%/latency increment of up to 24.21%/UE power consumption increment of up to 14.78%. </w:t>
            </w:r>
            <w:bookmarkStart w:id="6" w:name="_Hlk120689429"/>
            <w:r>
              <w:t>2 sources provide evaluation results for dynamic adaptation while 8 sources provide evaluation results for static adaptation</w:t>
            </w:r>
            <w:bookmarkEnd w:id="6"/>
            <w:r>
              <w:t>.</w:t>
            </w:r>
          </w:p>
          <w:p>
            <w:pPr>
              <w:pStyle w:val="86"/>
              <w:numPr>
                <w:ilvl w:val="0"/>
                <w:numId w:val="11"/>
              </w:numPr>
              <w:overflowPunct/>
              <w:autoSpaceDE/>
              <w:autoSpaceDN/>
              <w:adjustRightInd/>
              <w:spacing w:before="120" w:line="280" w:lineRule="atLeast"/>
              <w:ind w:left="568" w:hanging="284"/>
              <w:jc w:val="both"/>
              <w:textAlignment w:val="auto"/>
            </w:pPr>
            <w:r>
              <w:t>1 source shows technique D-2 of over the air digital pre-distortion, technique D-3 of channel aware tone reservation, and technique D-5 of UE post-distortion, could achieve BS energy savings by 8.9%, by 2.1%~9.5%, and by 16.1% respectively, with no/negligible negative impact on UPT/UE power consumption, with PA scaling values not covered by the scaling of power model in section 5.</w:t>
            </w:r>
          </w:p>
          <w:p>
            <w:pPr>
              <w:pStyle w:val="87"/>
              <w:spacing w:before="120" w:line="280" w:lineRule="atLeast"/>
              <w:ind w:left="0" w:firstLine="0"/>
              <w:jc w:val="both"/>
            </w:pPr>
            <w:r>
              <w:rPr>
                <w:rFonts w:hint="eastAsia"/>
              </w:rPr>
              <w:t>B</w:t>
            </w:r>
            <w:r>
              <w:t>ased on the study, at least a technique based on D-1 is beneficial for network energy savings.</w:t>
            </w:r>
          </w:p>
        </w:tc>
      </w:tr>
    </w:tbl>
    <w:p>
      <w:pPr>
        <w:snapToGrid w:val="0"/>
        <w:spacing w:before="120" w:beforeLines="50" w:after="120" w:line="288" w:lineRule="auto"/>
        <w:jc w:val="both"/>
        <w:rPr>
          <w:lang w:eastAsia="zh-CN"/>
        </w:rPr>
      </w:pPr>
      <w:r>
        <w:t xml:space="preserve">In TR 38.864 [1], </w:t>
      </w:r>
      <w:r>
        <w:rPr>
          <w:rFonts w:hint="eastAsia"/>
        </w:rPr>
        <w:t>1</w:t>
      </w:r>
      <w:r>
        <w:t>0 sources show technique D-1 of transmission power reduction on PDSCH could achieve BS energy savings by 2.3%~51.6% in range, with legacy UE co-existence, with UPT loss of 0~19.49%/latency increment of up to 24.21%/UE power consumption increment of up to 14.78%.</w:t>
      </w:r>
      <w:r>
        <w:rPr>
          <w:lang w:val="en-GB" w:eastAsia="zh-CN"/>
        </w:rPr>
        <w:t xml:space="preserve"> So, it is beneficial to consider </w:t>
      </w:r>
      <w:r>
        <w:t>signaling of modified power of SSB or power ratio between CSI-RS and PDSCH/SSB to provide adaptation of power ratio values. Furthermore, potential feedback from UE to provide assistance information for adjustment of transmission power can be considered for network energy saving. CSI reporting enhancement can be used for UE to feedback CQI, LI-RSRP, L1-SINR, or PHR like value to indicate the power headroom for gNB to adjust DL transmission power. In TR 38.864 [1], the observations show that for UE specific PDSCH in FR1, one source observed BS energy saving gain by 5.3%~11.5% with UPT loss less than 1.17%, compared to dynamic power reduction without multi-CSI report.</w:t>
      </w:r>
      <w:r>
        <w:rPr>
          <w:lang w:val="en-GB" w:eastAsia="zh-CN"/>
        </w:rPr>
        <w:t xml:space="preserve"> H</w:t>
      </w:r>
      <w:r>
        <w:rPr>
          <w:rFonts w:hint="eastAsia"/>
          <w:lang w:val="en-GB" w:eastAsia="zh-CN"/>
        </w:rPr>
        <w:t>ence</w:t>
      </w:r>
      <w:r>
        <w:rPr>
          <w:lang w:val="en-GB" w:eastAsia="zh-CN"/>
        </w:rPr>
        <w:t xml:space="preserve">, </w:t>
      </w:r>
      <w:r>
        <w:rPr>
          <w:lang w:eastAsia="zh-CN"/>
        </w:rPr>
        <w:t xml:space="preserve">we support to include </w:t>
      </w:r>
      <w:r>
        <w:t>technique D-1 of adaptation of transmission power of signals and channels</w:t>
      </w:r>
      <w:r>
        <w:rPr>
          <w:lang w:eastAsia="zh-CN"/>
        </w:rPr>
        <w:t xml:space="preserve"> in the Rel-18 NR network energy savings WID, </w:t>
      </w:r>
      <w:r>
        <w:rPr>
          <w:rFonts w:hint="eastAsia"/>
          <w:lang w:eastAsia="zh-CN"/>
        </w:rPr>
        <w:t>and</w:t>
      </w:r>
      <w:r>
        <w:rPr>
          <w:lang w:eastAsia="zh-CN"/>
        </w:rPr>
        <w:t xml:space="preserve"> the following objectives for power domain are proposed,</w:t>
      </w:r>
    </w:p>
    <w:p>
      <w:pPr>
        <w:snapToGrid w:val="0"/>
        <w:spacing w:after="0" w:line="288" w:lineRule="auto"/>
        <w:rPr>
          <w:b/>
          <w:lang w:val="en-GB" w:eastAsia="zh-CN"/>
        </w:rPr>
      </w:pPr>
      <w:r>
        <w:rPr>
          <w:b/>
          <w:lang w:eastAsia="zh-CN"/>
        </w:rPr>
        <w:t>Proposal 4: F</w:t>
      </w:r>
      <w:r>
        <w:rPr>
          <w:b/>
          <w:lang w:val="en-GB" w:eastAsia="zh-CN"/>
        </w:rPr>
        <w:t>or the objective of</w:t>
      </w:r>
      <w:r>
        <w:rPr>
          <w:b/>
          <w:lang w:eastAsia="zh-CN"/>
        </w:rPr>
        <w:t xml:space="preserve"> power domain network energy savings techniques</w:t>
      </w:r>
      <w:r>
        <w:rPr>
          <w:b/>
          <w:lang w:val="en-GB" w:eastAsia="zh-CN"/>
        </w:rPr>
        <w:t>,</w:t>
      </w:r>
      <w:r>
        <w:rPr>
          <w:rFonts w:hint="default"/>
          <w:b/>
          <w:lang w:val="en-US" w:eastAsia="zh-CN"/>
        </w:rPr>
        <w:t>(RAN1)</w:t>
      </w:r>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 xml:space="preserve">Specify adaptation of transmission power of signals and channels </w:t>
      </w:r>
      <w:r>
        <w:rPr>
          <w:rFonts w:hint="eastAsia" w:eastAsia="等线"/>
          <w:b/>
          <w:bCs/>
          <w:szCs w:val="22"/>
          <w:lang w:eastAsia="zh-CN"/>
        </w:rPr>
        <w:t>for network energy savings</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Signaling of modified power of SSB or power ratio between CSI-RS and PDSCH/SSB to provide adaptation of power ratio values,</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Enhancements to CSI measurements and reporting.</w:t>
      </w:r>
    </w:p>
    <w:p>
      <w:pPr>
        <w:snapToGrid w:val="0"/>
        <w:spacing w:after="0" w:line="288" w:lineRule="auto"/>
        <w:jc w:val="both"/>
        <w:rPr>
          <w:lang w:eastAsia="zh-CN"/>
        </w:rPr>
      </w:pPr>
    </w:p>
    <w:p>
      <w:pPr>
        <w:pStyle w:val="2"/>
        <w:rPr>
          <w:lang w:eastAsia="zh-CN"/>
        </w:rPr>
      </w:pPr>
      <w:r>
        <w:rPr>
          <w:lang w:eastAsia="zh-CN"/>
        </w:rPr>
        <w:t>Conclusion</w:t>
      </w:r>
    </w:p>
    <w:p>
      <w:pPr>
        <w:rPr>
          <w:lang w:eastAsia="zh-CN"/>
        </w:rPr>
      </w:pPr>
      <w:r>
        <w:rPr>
          <w:lang w:eastAsia="zh-CN"/>
        </w:rPr>
        <w:t>In this contribution, we provide our views on scope of network energy saving WI based on TR 38.864 [1], and the following proposal are made.</w:t>
      </w:r>
    </w:p>
    <w:p>
      <w:pPr>
        <w:snapToGrid w:val="0"/>
        <w:spacing w:after="0" w:line="288" w:lineRule="auto"/>
        <w:jc w:val="both"/>
        <w:rPr>
          <w:b/>
          <w:bCs/>
          <w:lang w:eastAsia="ja-JP"/>
        </w:rPr>
      </w:pPr>
      <w:r>
        <w:rPr>
          <w:b/>
          <w:bCs/>
          <w:lang w:eastAsia="zh-CN"/>
        </w:rPr>
        <w:t xml:space="preserve">Proposal 1: </w:t>
      </w:r>
      <w:r>
        <w:rPr>
          <w:b/>
          <w:bCs/>
          <w:lang w:eastAsia="ja-JP"/>
        </w:rPr>
        <w:t>The following time and frequency domain techniques are recommended for WI normative work,</w:t>
      </w:r>
    </w:p>
    <w:p>
      <w:pPr>
        <w:numPr>
          <w:ilvl w:val="0"/>
          <w:numId w:val="14"/>
        </w:numPr>
        <w:snapToGrid w:val="0"/>
        <w:spacing w:after="0" w:line="288" w:lineRule="auto"/>
        <w:ind w:left="200" w:leftChars="100"/>
        <w:jc w:val="both"/>
        <w:rPr>
          <w:b/>
          <w:bCs/>
          <w:lang w:eastAsia="zh-CN"/>
        </w:rPr>
      </w:pPr>
      <w:r>
        <w:rPr>
          <w:b/>
          <w:bCs/>
          <w:lang w:eastAsia="zh-CN"/>
        </w:rPr>
        <w:t xml:space="preserve">Technique A-5-1 and B-1-1: </w:t>
      </w:r>
      <w:r>
        <w:rPr>
          <w:b/>
          <w:bCs/>
        </w:rPr>
        <w:t xml:space="preserve">SSB- and/or SIB1-less operation in multi-carrier scenario with CA and non-CA operation, </w:t>
      </w:r>
      <w:r>
        <w:rPr>
          <w:b/>
          <w:bCs/>
          <w:lang w:eastAsia="zh-CN"/>
        </w:rPr>
        <w:t>it also include simplified SSB with only PSS/SSS on NES carrier.</w:t>
      </w:r>
    </w:p>
    <w:p>
      <w:pPr>
        <w:numPr>
          <w:ilvl w:val="0"/>
          <w:numId w:val="14"/>
        </w:numPr>
        <w:snapToGrid w:val="0"/>
        <w:spacing w:after="0" w:line="288" w:lineRule="auto"/>
        <w:ind w:left="200" w:leftChars="100"/>
        <w:jc w:val="both"/>
        <w:rPr>
          <w:b/>
          <w:bCs/>
          <w:lang w:eastAsia="zh-CN"/>
        </w:rPr>
      </w:pPr>
      <w:r>
        <w:rPr>
          <w:b/>
          <w:bCs/>
          <w:lang w:eastAsia="zh-CN"/>
        </w:rPr>
        <w:t>Technique A-4: Adaptation of DTX/DRX, including the alignment</w:t>
      </w:r>
      <w:r>
        <w:rPr>
          <w:rFonts w:hint="default"/>
          <w:b/>
          <w:bCs/>
          <w:lang w:val="en-US" w:eastAsia="zh-CN"/>
        </w:rPr>
        <w:t xml:space="preserve"> of </w:t>
      </w:r>
      <w:r>
        <w:rPr>
          <w:b/>
          <w:bCs/>
          <w:lang w:eastAsia="zh-CN"/>
        </w:rPr>
        <w:t>UE DRX</w:t>
      </w:r>
      <w:r>
        <w:rPr>
          <w:rFonts w:hint="default"/>
          <w:b/>
          <w:bCs/>
          <w:lang w:val="en-US" w:eastAsia="zh-CN"/>
        </w:rPr>
        <w:t>.</w:t>
      </w:r>
    </w:p>
    <w:p>
      <w:pPr>
        <w:numPr>
          <w:ilvl w:val="0"/>
          <w:numId w:val="14"/>
        </w:numPr>
        <w:snapToGrid w:val="0"/>
        <w:spacing w:after="0" w:line="288" w:lineRule="auto"/>
        <w:ind w:left="200" w:leftChars="100"/>
        <w:jc w:val="both"/>
        <w:rPr>
          <w:b/>
          <w:bCs/>
          <w:lang w:eastAsia="zh-CN"/>
        </w:rPr>
      </w:pPr>
      <w:r>
        <w:rPr>
          <w:rFonts w:hint="default"/>
          <w:b/>
          <w:bCs/>
          <w:lang w:val="en-US" w:eastAsia="zh-CN"/>
        </w:rPr>
        <w:t>Technique A-1-1 and A-1-3: Simplified SSB without PBCH or increased SSB periodicity in single carrier.</w:t>
      </w:r>
    </w:p>
    <w:p>
      <w:pPr>
        <w:numPr>
          <w:ilvl w:val="0"/>
          <w:numId w:val="14"/>
        </w:numPr>
        <w:snapToGrid w:val="0"/>
        <w:spacing w:after="0" w:line="288" w:lineRule="auto"/>
        <w:ind w:left="200" w:leftChars="100"/>
        <w:jc w:val="both"/>
        <w:rPr>
          <w:b/>
          <w:bCs/>
          <w:lang w:eastAsia="zh-CN"/>
        </w:rPr>
      </w:pPr>
      <w:r>
        <w:rPr>
          <w:b/>
          <w:bCs/>
          <w:lang w:eastAsia="zh-CN"/>
        </w:rPr>
        <w:t>Technique A-3, and A-5-2: Waking up gNB for normal transmission and reception including SSB/SIB1.</w:t>
      </w:r>
    </w:p>
    <w:p>
      <w:pPr>
        <w:snapToGrid w:val="0"/>
        <w:spacing w:before="120" w:beforeLines="50" w:after="0" w:line="288" w:lineRule="auto"/>
        <w:rPr>
          <w:b/>
          <w:lang w:val="en-GB" w:eastAsia="zh-CN"/>
        </w:rPr>
      </w:pPr>
      <w:r>
        <w:rPr>
          <w:b/>
          <w:lang w:eastAsia="zh-CN"/>
        </w:rPr>
        <w:t>Proposal 2: F</w:t>
      </w:r>
      <w:r>
        <w:rPr>
          <w:b/>
          <w:lang w:val="en-GB" w:eastAsia="zh-CN"/>
        </w:rPr>
        <w:t xml:space="preserve">or the objective of </w:t>
      </w:r>
      <w:r>
        <w:rPr>
          <w:b/>
          <w:lang w:eastAsia="zh-CN"/>
        </w:rPr>
        <w:t>time and frequency domain network energy savings techniques</w:t>
      </w:r>
      <w:r>
        <w:rPr>
          <w:b/>
          <w:lang w:val="en-GB" w:eastAsia="zh-CN"/>
        </w:rPr>
        <w:t>,</w:t>
      </w:r>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Specify a</w:t>
      </w:r>
      <w:r>
        <w:rPr>
          <w:rFonts w:hint="eastAsia" w:eastAsia="等线"/>
          <w:b/>
          <w:bCs/>
          <w:szCs w:val="22"/>
          <w:lang w:eastAsia="zh-CN"/>
        </w:rPr>
        <w:t>daptation/reduction/elimination of common channels/signals in single or multi-carrier operation</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 xml:space="preserve">Channel and signaling enhancement  to support </w:t>
      </w:r>
      <w:r>
        <w:rPr>
          <w:b/>
          <w:bCs/>
        </w:rPr>
        <w:t>SSB- and/or SIB1-less operation in multi-carrier scenario with CA and non-CA UE operation,(RAN2, RAN1,RAN4)</w:t>
      </w:r>
      <w:r>
        <w:rPr>
          <w:b/>
          <w:bCs/>
        </w:rPr>
        <w:tab/>
      </w:r>
    </w:p>
    <w:p>
      <w:pPr>
        <w:numPr>
          <w:ilvl w:val="3"/>
          <w:numId w:val="15"/>
        </w:numPr>
        <w:overflowPunct/>
        <w:autoSpaceDE/>
        <w:autoSpaceDN/>
        <w:adjustRightInd/>
        <w:snapToGrid w:val="0"/>
        <w:spacing w:after="0" w:line="288" w:lineRule="auto"/>
        <w:jc w:val="both"/>
        <w:textAlignment w:val="auto"/>
        <w:rPr>
          <w:b/>
          <w:bCs/>
          <w:lang w:eastAsia="zh-CN"/>
        </w:rPr>
      </w:pPr>
      <w:r>
        <w:rPr>
          <w:b/>
          <w:bCs/>
        </w:rPr>
        <w:t xml:space="preserve">Random access related enhancement on </w:t>
      </w:r>
      <w:r>
        <w:rPr>
          <w:b/>
          <w:bCs/>
          <w:lang w:eastAsia="zh-CN"/>
        </w:rPr>
        <w:t xml:space="preserve"> </w:t>
      </w:r>
      <w:r>
        <w:rPr>
          <w:b/>
          <w:bCs/>
        </w:rPr>
        <w:t>SSB- and/or SIB1-less NES carrier</w:t>
      </w:r>
      <w:r>
        <w:rPr>
          <w:rFonts w:hint="eastAsia"/>
          <w:b/>
          <w:bCs/>
          <w:lang w:eastAsia="zh-CN"/>
        </w:rPr>
        <w:t>/</w:t>
      </w:r>
      <w:r>
        <w:rPr>
          <w:b/>
          <w:bCs/>
          <w:lang w:eastAsia="zh-CN"/>
        </w:rPr>
        <w:t>cell</w:t>
      </w:r>
      <w:r>
        <w:rPr>
          <w:b/>
          <w:bCs/>
        </w:rPr>
        <w:t>.</w:t>
      </w:r>
    </w:p>
    <w:p>
      <w:pPr>
        <w:numPr>
          <w:ilvl w:val="3"/>
          <w:numId w:val="15"/>
        </w:numPr>
        <w:overflowPunct/>
        <w:autoSpaceDE/>
        <w:autoSpaceDN/>
        <w:adjustRightInd/>
        <w:snapToGrid w:val="0"/>
        <w:spacing w:after="0" w:line="288" w:lineRule="auto"/>
        <w:jc w:val="both"/>
        <w:textAlignment w:val="auto"/>
        <w:rPr>
          <w:b/>
          <w:bCs/>
          <w:lang w:eastAsia="zh-CN"/>
        </w:rPr>
      </w:pPr>
      <w:r>
        <w:rPr>
          <w:b/>
          <w:bCs/>
        </w:rPr>
        <w:t>Design of simplified signal/channel(if any) for synchronization on NES carrier/cell and related procedures.</w:t>
      </w:r>
    </w:p>
    <w:p>
      <w:pPr>
        <w:numPr>
          <w:ilvl w:val="3"/>
          <w:numId w:val="15"/>
        </w:numPr>
        <w:overflowPunct/>
        <w:autoSpaceDE/>
        <w:autoSpaceDN/>
        <w:adjustRightInd/>
        <w:snapToGrid w:val="0"/>
        <w:spacing w:after="0" w:line="288" w:lineRule="auto"/>
        <w:jc w:val="both"/>
        <w:textAlignment w:val="auto"/>
        <w:rPr>
          <w:b/>
          <w:bCs/>
          <w:lang w:eastAsia="zh-CN"/>
        </w:rPr>
      </w:pPr>
      <w:r>
        <w:rPr>
          <w:b/>
          <w:bCs/>
        </w:rPr>
        <w:t>Enhancement on SCell activation procedure</w:t>
      </w:r>
    </w:p>
    <w:p>
      <w:pPr>
        <w:numPr>
          <w:ilvl w:val="3"/>
          <w:numId w:val="15"/>
        </w:numPr>
        <w:overflowPunct/>
        <w:autoSpaceDE/>
        <w:autoSpaceDN/>
        <w:adjustRightInd/>
        <w:snapToGrid w:val="0"/>
        <w:spacing w:after="0" w:line="288" w:lineRule="auto"/>
        <w:jc w:val="both"/>
        <w:textAlignment w:val="auto"/>
        <w:rPr>
          <w:b/>
          <w:bCs/>
          <w:lang w:eastAsia="zh-CN"/>
        </w:rPr>
      </w:pPr>
      <w:r>
        <w:rPr>
          <w:b/>
          <w:bCs/>
        </w:rPr>
        <w:t>Requirements of acquiring synchronization/measurements (including AGC aspects) from other cell with SSB transmission</w:t>
      </w:r>
    </w:p>
    <w:p>
      <w:pPr>
        <w:numPr>
          <w:ilvl w:val="2"/>
          <w:numId w:val="15"/>
        </w:numPr>
        <w:overflowPunct/>
        <w:autoSpaceDE/>
        <w:autoSpaceDN/>
        <w:adjustRightInd/>
        <w:snapToGrid w:val="0"/>
        <w:spacing w:after="0" w:line="288" w:lineRule="auto"/>
        <w:ind w:left="2160" w:hanging="360"/>
        <w:jc w:val="both"/>
        <w:textAlignment w:val="auto"/>
        <w:rPr>
          <w:b/>
          <w:bCs/>
          <w:lang w:eastAsia="zh-CN"/>
        </w:rPr>
      </w:pPr>
      <w:r>
        <w:rPr>
          <w:rFonts w:hint="default"/>
          <w:b/>
          <w:bCs/>
          <w:lang w:val="en-US"/>
        </w:rPr>
        <w:t>Enhancement to support adaption of SSB including simplified SSB without PBCH, and SSB periodicity adaption.</w:t>
      </w:r>
    </w:p>
    <w:p>
      <w:pPr>
        <w:numPr>
          <w:ilvl w:val="1"/>
          <w:numId w:val="15"/>
        </w:numPr>
        <w:overflowPunct/>
        <w:autoSpaceDE/>
        <w:autoSpaceDN/>
        <w:adjustRightInd/>
        <w:snapToGrid w:val="0"/>
        <w:spacing w:after="0" w:line="288" w:lineRule="auto"/>
        <w:jc w:val="both"/>
        <w:textAlignment w:val="auto"/>
        <w:rPr>
          <w:lang w:eastAsia="zh-CN"/>
        </w:rPr>
      </w:pPr>
      <w:r>
        <w:rPr>
          <w:b/>
          <w:bCs/>
          <w:lang w:eastAsia="zh-CN"/>
        </w:rPr>
        <w:t xml:space="preserve">Enhancement on </w:t>
      </w:r>
      <w:r>
        <w:rPr>
          <w:rFonts w:hint="eastAsia"/>
          <w:b/>
          <w:bCs/>
          <w:lang w:eastAsia="zh-CN"/>
        </w:rPr>
        <w:t>adaptation of DTX/DRX, including the alignment of UE DRX</w:t>
      </w:r>
      <w:r>
        <w:rPr>
          <w:b/>
          <w:bCs/>
          <w:lang w:eastAsia="zh-CN"/>
        </w:rPr>
        <w:t>.(RAN2, RAN1)</w:t>
      </w:r>
    </w:p>
    <w:p>
      <w:pPr>
        <w:numPr>
          <w:ilvl w:val="1"/>
          <w:numId w:val="15"/>
        </w:numPr>
        <w:overflowPunct/>
        <w:autoSpaceDE/>
        <w:autoSpaceDN/>
        <w:adjustRightInd/>
        <w:snapToGrid w:val="0"/>
        <w:spacing w:after="0" w:line="288" w:lineRule="auto"/>
        <w:jc w:val="both"/>
        <w:textAlignment w:val="auto"/>
        <w:rPr>
          <w:lang w:eastAsia="zh-CN"/>
        </w:rPr>
      </w:pPr>
      <w:r>
        <w:rPr>
          <w:b/>
          <w:bCs/>
          <w:lang w:eastAsia="zh-CN"/>
        </w:rPr>
        <w:t>Enhancement on waking up a cell from no or reduced transmission/reception activity to active transmission or reception of a channel/signal including SSB/SIB1.(RAN1,RAN2)</w:t>
      </w:r>
    </w:p>
    <w:p>
      <w:pPr>
        <w:numPr>
          <w:ilvl w:val="2"/>
          <w:numId w:val="15"/>
        </w:numPr>
        <w:overflowPunct/>
        <w:autoSpaceDE/>
        <w:autoSpaceDN/>
        <w:adjustRightInd/>
        <w:snapToGrid w:val="0"/>
        <w:spacing w:after="0" w:line="288" w:lineRule="auto"/>
        <w:jc w:val="both"/>
        <w:textAlignment w:val="auto"/>
        <w:rPr>
          <w:b/>
          <w:bCs/>
        </w:rPr>
      </w:pPr>
      <w:r>
        <w:rPr>
          <w:b/>
          <w:bCs/>
          <w:lang w:eastAsia="zh-CN"/>
        </w:rPr>
        <w:t xml:space="preserve">Design and configuration of </w:t>
      </w:r>
      <w:r>
        <w:rPr>
          <w:b/>
          <w:bCs/>
        </w:rPr>
        <w:t>wake-up signal/channel,</w:t>
      </w:r>
    </w:p>
    <w:p>
      <w:pPr>
        <w:numPr>
          <w:ilvl w:val="2"/>
          <w:numId w:val="15"/>
        </w:numPr>
        <w:overflowPunct/>
        <w:autoSpaceDE/>
        <w:autoSpaceDN/>
        <w:adjustRightInd/>
        <w:snapToGrid w:val="0"/>
        <w:spacing w:after="0" w:line="288" w:lineRule="auto"/>
        <w:jc w:val="both"/>
        <w:textAlignment w:val="auto"/>
        <w:rPr>
          <w:b/>
          <w:bCs/>
        </w:rPr>
      </w:pPr>
      <w:r>
        <w:rPr>
          <w:b/>
          <w:bCs/>
        </w:rPr>
        <w:t>Conditions for triggering WUS,</w:t>
      </w:r>
    </w:p>
    <w:p>
      <w:pPr>
        <w:numPr>
          <w:ilvl w:val="2"/>
          <w:numId w:val="15"/>
        </w:numPr>
        <w:overflowPunct/>
        <w:autoSpaceDE/>
        <w:autoSpaceDN/>
        <w:adjustRightInd/>
        <w:snapToGrid w:val="0"/>
        <w:spacing w:after="0" w:line="288" w:lineRule="auto"/>
        <w:jc w:val="both"/>
        <w:textAlignment w:val="auto"/>
        <w:rPr>
          <w:b/>
          <w:bCs/>
        </w:rPr>
      </w:pPr>
      <w:r>
        <w:rPr>
          <w:b/>
          <w:bCs/>
        </w:rPr>
        <w:t>Mechanisms for DL synchronization and UE measurements needed prior to WUS transmission,</w:t>
      </w:r>
    </w:p>
    <w:p>
      <w:pPr>
        <w:numPr>
          <w:ilvl w:val="2"/>
          <w:numId w:val="15"/>
        </w:numPr>
        <w:overflowPunct/>
        <w:autoSpaceDE/>
        <w:autoSpaceDN/>
        <w:adjustRightInd/>
        <w:snapToGrid w:val="0"/>
        <w:spacing w:after="0" w:line="288" w:lineRule="auto"/>
        <w:jc w:val="both"/>
        <w:textAlignment w:val="auto"/>
        <w:rPr>
          <w:b/>
          <w:bCs/>
        </w:rPr>
      </w:pPr>
      <w:r>
        <w:rPr>
          <w:b/>
          <w:bCs/>
        </w:rPr>
        <w:t>UE behavior/procedure after transmitting WUS,</w:t>
      </w:r>
    </w:p>
    <w:p>
      <w:pPr>
        <w:numPr>
          <w:ilvl w:val="2"/>
          <w:numId w:val="15"/>
        </w:numPr>
        <w:overflowPunct/>
        <w:autoSpaceDE/>
        <w:autoSpaceDN/>
        <w:adjustRightInd/>
        <w:snapToGrid w:val="0"/>
        <w:spacing w:after="0" w:line="288" w:lineRule="auto"/>
        <w:jc w:val="both"/>
        <w:textAlignment w:val="auto"/>
        <w:rPr>
          <w:lang w:eastAsia="zh-CN"/>
        </w:rPr>
      </w:pPr>
      <w:r>
        <w:rPr>
          <w:b/>
          <w:bCs/>
        </w:rPr>
        <w:t>Mechanism on how the UE can be informed about cell activity or lack of activity.</w:t>
      </w:r>
    </w:p>
    <w:p>
      <w:pPr>
        <w:snapToGrid w:val="0"/>
        <w:spacing w:before="120" w:beforeLines="50" w:after="0" w:line="288" w:lineRule="auto"/>
        <w:rPr>
          <w:rFonts w:hint="default"/>
          <w:b/>
          <w:lang w:val="en-US" w:eastAsia="zh-CN"/>
        </w:rPr>
      </w:pPr>
      <w:r>
        <w:rPr>
          <w:b/>
          <w:lang w:eastAsia="zh-CN"/>
        </w:rPr>
        <w:t>Proposal 3: F</w:t>
      </w:r>
      <w:r>
        <w:rPr>
          <w:b/>
          <w:lang w:val="en-GB" w:eastAsia="zh-CN"/>
        </w:rPr>
        <w:t>or the objective of</w:t>
      </w:r>
      <w:r>
        <w:rPr>
          <w:b/>
          <w:lang w:eastAsia="zh-CN"/>
        </w:rPr>
        <w:t xml:space="preserve"> spatial domain network energy savings techniques</w:t>
      </w:r>
      <w:r>
        <w:rPr>
          <w:b/>
          <w:lang w:val="en-GB" w:eastAsia="zh-CN"/>
        </w:rPr>
        <w:t>,</w:t>
      </w:r>
      <w:r>
        <w:rPr>
          <w:rFonts w:hint="default"/>
          <w:b/>
          <w:lang w:val="en-US" w:eastAsia="zh-CN"/>
        </w:rPr>
        <w:t>(RAN1)</w:t>
      </w:r>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 xml:space="preserve">Specify adaptation of spatial elements </w:t>
      </w:r>
      <w:r>
        <w:rPr>
          <w:rFonts w:hint="eastAsia" w:eastAsia="等线"/>
          <w:b/>
          <w:bCs/>
          <w:szCs w:val="22"/>
          <w:lang w:eastAsia="zh-CN"/>
        </w:rPr>
        <w:t>for network energy savings</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Mechanisms to indicate spatial element adaptation to the UE, and associated UE behavior in case of spatial element adaptation occurs,</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Enhancements on CSI-RS (re)configuration, CSI/RRM/RLM measurements, CSI reporting, and beam management for gNB to switch between different spatial domain configurations.</w:t>
      </w:r>
    </w:p>
    <w:p>
      <w:pPr>
        <w:snapToGrid w:val="0"/>
        <w:spacing w:before="120" w:beforeLines="50" w:after="0" w:line="288" w:lineRule="auto"/>
        <w:rPr>
          <w:rFonts w:hint="default"/>
          <w:b/>
          <w:lang w:val="en-US" w:eastAsia="zh-CN"/>
        </w:rPr>
      </w:pPr>
      <w:r>
        <w:rPr>
          <w:b/>
          <w:lang w:eastAsia="zh-CN"/>
        </w:rPr>
        <w:t>Proposal 4: F</w:t>
      </w:r>
      <w:r>
        <w:rPr>
          <w:b/>
          <w:lang w:val="en-GB" w:eastAsia="zh-CN"/>
        </w:rPr>
        <w:t>or the objective of</w:t>
      </w:r>
      <w:r>
        <w:rPr>
          <w:b/>
          <w:lang w:eastAsia="zh-CN"/>
        </w:rPr>
        <w:t xml:space="preserve"> power domain network energy savings techniques</w:t>
      </w:r>
      <w:r>
        <w:rPr>
          <w:b/>
          <w:lang w:val="en-GB" w:eastAsia="zh-CN"/>
        </w:rPr>
        <w:t>,</w:t>
      </w:r>
      <w:r>
        <w:rPr>
          <w:rFonts w:hint="default"/>
          <w:b/>
          <w:lang w:val="en-US" w:eastAsia="zh-CN"/>
        </w:rPr>
        <w:t xml:space="preserve"> (RAN1)</w:t>
      </w:r>
    </w:p>
    <w:p>
      <w:pPr>
        <w:numPr>
          <w:ilvl w:val="1"/>
          <w:numId w:val="15"/>
        </w:numPr>
        <w:overflowPunct/>
        <w:autoSpaceDE/>
        <w:autoSpaceDN/>
        <w:adjustRightInd/>
        <w:snapToGrid w:val="0"/>
        <w:spacing w:after="0" w:line="288" w:lineRule="auto"/>
        <w:jc w:val="both"/>
        <w:textAlignment w:val="auto"/>
        <w:rPr>
          <w:rFonts w:eastAsia="等线"/>
          <w:b/>
          <w:bCs/>
          <w:szCs w:val="22"/>
          <w:lang w:eastAsia="zh-CN"/>
        </w:rPr>
      </w:pPr>
      <w:r>
        <w:rPr>
          <w:rFonts w:eastAsia="等线"/>
          <w:b/>
          <w:bCs/>
          <w:szCs w:val="22"/>
          <w:lang w:eastAsia="zh-CN"/>
        </w:rPr>
        <w:t xml:space="preserve">Specify adaptation of transmission power of signals and channels </w:t>
      </w:r>
      <w:r>
        <w:rPr>
          <w:rFonts w:hint="eastAsia" w:eastAsia="等线"/>
          <w:b/>
          <w:bCs/>
          <w:szCs w:val="22"/>
          <w:lang w:eastAsia="zh-CN"/>
        </w:rPr>
        <w:t>for network energy savings</w:t>
      </w:r>
      <w:r>
        <w:rPr>
          <w:rFonts w:eastAsia="等线"/>
          <w:b/>
          <w:bCs/>
          <w:szCs w:val="22"/>
          <w:lang w:eastAsia="zh-CN"/>
        </w:rPr>
        <w:t>, including:</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Signaling of modified power of SSB or power ratio between CSI-RS and PDSCH/SSB to provide adaptation of power ratio values,</w:t>
      </w:r>
    </w:p>
    <w:p>
      <w:pPr>
        <w:numPr>
          <w:ilvl w:val="2"/>
          <w:numId w:val="15"/>
        </w:numPr>
        <w:overflowPunct/>
        <w:autoSpaceDE/>
        <w:autoSpaceDN/>
        <w:adjustRightInd/>
        <w:snapToGrid w:val="0"/>
        <w:spacing w:after="0" w:line="288" w:lineRule="auto"/>
        <w:jc w:val="both"/>
        <w:textAlignment w:val="auto"/>
        <w:rPr>
          <w:b/>
          <w:bCs/>
          <w:lang w:eastAsia="zh-CN"/>
        </w:rPr>
      </w:pPr>
      <w:r>
        <w:rPr>
          <w:b/>
          <w:bCs/>
          <w:lang w:eastAsia="zh-CN"/>
        </w:rPr>
        <w:t>Enhancements to CSI measurements and reporting.</w:t>
      </w:r>
    </w:p>
    <w:p>
      <w:pPr>
        <w:pStyle w:val="2"/>
      </w:pPr>
      <w:r>
        <w:t>References</w:t>
      </w:r>
    </w:p>
    <w:p>
      <w:pPr>
        <w:tabs>
          <w:tab w:val="center" w:pos="4536"/>
          <w:tab w:val="right" w:pos="8280"/>
          <w:tab w:val="right" w:pos="9639"/>
        </w:tabs>
        <w:spacing w:after="0" w:line="276" w:lineRule="auto"/>
        <w:ind w:right="2"/>
        <w:rPr>
          <w:lang w:eastAsia="zh-CN"/>
        </w:rPr>
      </w:pPr>
      <w:r>
        <w:rPr>
          <w:lang w:val="en-GB" w:eastAsia="zh-CN"/>
        </w:rPr>
        <w:t xml:space="preserve">[1] </w:t>
      </w:r>
      <w:r>
        <w:rPr>
          <w:rFonts w:hint="eastAsia"/>
          <w:lang w:val="en-GB" w:eastAsia="zh-CN"/>
        </w:rPr>
        <w:t>3GPP TR 38.86</w:t>
      </w:r>
      <w:r>
        <w:rPr>
          <w:lang w:val="en-GB" w:eastAsia="zh-CN"/>
        </w:rPr>
        <w:t>4</w:t>
      </w:r>
      <w:r>
        <w:rPr>
          <w:rFonts w:hint="eastAsia"/>
          <w:lang w:val="en-GB" w:eastAsia="zh-CN"/>
        </w:rPr>
        <w:t xml:space="preserve"> V0.</w:t>
      </w:r>
      <w:r>
        <w:rPr>
          <w:lang w:val="en-GB" w:eastAsia="zh-CN"/>
        </w:rPr>
        <w:t>5</w:t>
      </w:r>
      <w:r>
        <w:rPr>
          <w:rFonts w:hint="eastAsia"/>
          <w:lang w:val="en-GB" w:eastAsia="zh-CN"/>
        </w:rPr>
        <w:t>.0 (2022-</w:t>
      </w:r>
      <w:r>
        <w:rPr>
          <w:lang w:val="en-GB" w:eastAsia="zh-CN"/>
        </w:rPr>
        <w:t>11</w:t>
      </w:r>
      <w:r>
        <w:rPr>
          <w:rFonts w:hint="eastAsia"/>
          <w:lang w:val="en-GB" w:eastAsia="zh-CN"/>
        </w:rPr>
        <w:t>)</w:t>
      </w:r>
      <w:r>
        <w:rPr>
          <w:lang w:val="en-GB" w:eastAsia="zh-CN"/>
        </w:rPr>
        <w:t>, Study on network energy savings for NR</w:t>
      </w:r>
      <w:r>
        <w:rPr>
          <w:rFonts w:hint="eastAsia"/>
          <w:lang w:val="en-GB" w:eastAsia="zh-CN"/>
        </w:rPr>
        <w:t xml:space="preserve"> (Release 18)</w:t>
      </w:r>
      <w:r>
        <w:rPr>
          <w:lang w:eastAsia="zh-CN"/>
        </w:rPr>
        <w:t>.</w:t>
      </w:r>
    </w:p>
    <w:p>
      <w:pPr>
        <w:tabs>
          <w:tab w:val="center" w:pos="4536"/>
          <w:tab w:val="right" w:pos="8280"/>
          <w:tab w:val="right" w:pos="9639"/>
        </w:tabs>
        <w:spacing w:after="0" w:line="276" w:lineRule="auto"/>
        <w:ind w:right="2"/>
        <w:rPr>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0B532"/>
    <w:multiLevelType w:val="singleLevel"/>
    <w:tmpl w:val="9FB0B532"/>
    <w:lvl w:ilvl="0" w:tentative="0">
      <w:start w:val="1"/>
      <w:numFmt w:val="bullet"/>
      <w:lvlText w:val=""/>
      <w:lvlJc w:val="left"/>
      <w:pPr>
        <w:ind w:left="420" w:hanging="420"/>
      </w:pPr>
      <w:rPr>
        <w:rFonts w:hint="default" w:ascii="Wingdings" w:hAnsi="Wingdings"/>
      </w:rPr>
    </w:lvl>
  </w:abstractNum>
  <w:abstractNum w:abstractNumId="1">
    <w:nsid w:val="00C11B0D"/>
    <w:multiLevelType w:val="multilevel"/>
    <w:tmpl w:val="00C11B0D"/>
    <w:lvl w:ilvl="0" w:tentative="0">
      <w:start w:val="5"/>
      <w:numFmt w:val="bullet"/>
      <w:lvlText w:val="-"/>
      <w:lvlJc w:val="left"/>
      <w:pPr>
        <w:ind w:left="928" w:hanging="360"/>
      </w:pPr>
      <w:rPr>
        <w:rFonts w:hint="default" w:ascii="Times New Roman" w:hAnsi="Times New Roman" w:cs="Times New Roman" w:eastAsiaTheme="minorEastAsia"/>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2C2FD9E4"/>
    <w:multiLevelType w:val="singleLevel"/>
    <w:tmpl w:val="2C2FD9E4"/>
    <w:lvl w:ilvl="0" w:tentative="0">
      <w:start w:val="1"/>
      <w:numFmt w:val="bullet"/>
      <w:lvlText w:val=""/>
      <w:lvlJc w:val="left"/>
      <w:pPr>
        <w:ind w:left="420" w:hanging="420"/>
      </w:pPr>
      <w:rPr>
        <w:rFonts w:hint="default" w:ascii="Wingdings" w:hAnsi="Wingdings"/>
      </w:rPr>
    </w:lvl>
  </w:abstractNum>
  <w:abstractNum w:abstractNumId="4">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5">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8"/>
      <w:numFmt w:val="bullet"/>
      <w:lvlText w:val="-"/>
      <w:lvlJc w:val="left"/>
      <w:pPr>
        <w:ind w:left="2880" w:hanging="360"/>
      </w:pPr>
      <w:rPr>
        <w:rFonts w:hint="default" w:ascii="Times New Roman" w:hAnsi="Times New Roman" w:eastAsia="宋体"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7">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8">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9">
    <w:nsid w:val="619013A3"/>
    <w:multiLevelType w:val="multilevel"/>
    <w:tmpl w:val="619013A3"/>
    <w:lvl w:ilvl="0" w:tentative="0">
      <w:start w:val="5"/>
      <w:numFmt w:val="bullet"/>
      <w:lvlText w:val="-"/>
      <w:lvlJc w:val="left"/>
      <w:pPr>
        <w:ind w:left="928" w:hanging="360"/>
      </w:pPr>
      <w:rPr>
        <w:rFonts w:hint="default" w:ascii="Times New Roman" w:hAnsi="Times New Roman" w:cs="Times New Roman" w:eastAsiaTheme="minorEastAsia"/>
      </w:rPr>
    </w:lvl>
    <w:lvl w:ilvl="1" w:tentative="0">
      <w:start w:val="5"/>
      <w:numFmt w:val="bullet"/>
      <w:lvlText w:val="-"/>
      <w:lvlJc w:val="left"/>
      <w:pPr>
        <w:ind w:left="1408" w:hanging="420"/>
      </w:pPr>
      <w:rPr>
        <w:rFonts w:hint="default" w:ascii="Times New Roman" w:hAnsi="Times New Roman" w:eastAsia="宋体" w:cs="Times New Roman"/>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10">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1">
    <w:nsid w:val="656CED81"/>
    <w:multiLevelType w:val="multilevel"/>
    <w:tmpl w:val="656CED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3">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6"/>
  </w:num>
  <w:num w:numId="4">
    <w:abstractNumId w:val="12"/>
  </w:num>
  <w:num w:numId="5">
    <w:abstractNumId w:val="14"/>
  </w:num>
  <w:num w:numId="6">
    <w:abstractNumId w:val="8"/>
  </w:num>
  <w:num w:numId="7">
    <w:abstractNumId w:val="13"/>
  </w:num>
  <w:num w:numId="8">
    <w:abstractNumId w:val="7"/>
  </w:num>
  <w:num w:numId="9">
    <w:abstractNumId w:val="10"/>
  </w:num>
  <w:num w:numId="10">
    <w:abstractNumId w:val="11"/>
  </w:num>
  <w:num w:numId="11">
    <w:abstractNumId w:val="1"/>
  </w:num>
  <w:num w:numId="12">
    <w:abstractNumId w:val="9"/>
  </w:num>
  <w:num w:numId="13">
    <w:abstractNumId w:val="3"/>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CB4"/>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804"/>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5FF"/>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453"/>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3D67"/>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8F9"/>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622"/>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8CC"/>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C17"/>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591"/>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695"/>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C35"/>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370"/>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15"/>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82"/>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9B6"/>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C7F19"/>
    <w:rsid w:val="002D001E"/>
    <w:rsid w:val="002D0115"/>
    <w:rsid w:val="002D0298"/>
    <w:rsid w:val="002D04BD"/>
    <w:rsid w:val="002D04DC"/>
    <w:rsid w:val="002D0657"/>
    <w:rsid w:val="002D0820"/>
    <w:rsid w:val="002D09B3"/>
    <w:rsid w:val="002D0F10"/>
    <w:rsid w:val="002D1224"/>
    <w:rsid w:val="002D1258"/>
    <w:rsid w:val="002D1385"/>
    <w:rsid w:val="002D13B7"/>
    <w:rsid w:val="002D211C"/>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06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2EE"/>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5F1A"/>
    <w:rsid w:val="003560DE"/>
    <w:rsid w:val="003562D7"/>
    <w:rsid w:val="00356353"/>
    <w:rsid w:val="0035637D"/>
    <w:rsid w:val="003567C9"/>
    <w:rsid w:val="003569AA"/>
    <w:rsid w:val="00356CEC"/>
    <w:rsid w:val="003572DE"/>
    <w:rsid w:val="003573EC"/>
    <w:rsid w:val="00357659"/>
    <w:rsid w:val="00357712"/>
    <w:rsid w:val="00357CAE"/>
    <w:rsid w:val="003604DB"/>
    <w:rsid w:val="00360623"/>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1FED"/>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3A"/>
    <w:rsid w:val="003E43D4"/>
    <w:rsid w:val="003E44DC"/>
    <w:rsid w:val="003E4CDB"/>
    <w:rsid w:val="003E5101"/>
    <w:rsid w:val="003E5229"/>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0B8"/>
    <w:rsid w:val="0041029D"/>
    <w:rsid w:val="004102A7"/>
    <w:rsid w:val="00411230"/>
    <w:rsid w:val="004116C3"/>
    <w:rsid w:val="004118C9"/>
    <w:rsid w:val="0041196E"/>
    <w:rsid w:val="00411D47"/>
    <w:rsid w:val="004120C5"/>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8E"/>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1CD8"/>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7EB"/>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569"/>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A06"/>
    <w:rsid w:val="00503B0F"/>
    <w:rsid w:val="00503FAD"/>
    <w:rsid w:val="00504639"/>
    <w:rsid w:val="00504AD3"/>
    <w:rsid w:val="00504BF5"/>
    <w:rsid w:val="00504C77"/>
    <w:rsid w:val="00504CBB"/>
    <w:rsid w:val="00504D9B"/>
    <w:rsid w:val="00504F81"/>
    <w:rsid w:val="005055D4"/>
    <w:rsid w:val="005057FB"/>
    <w:rsid w:val="005058CF"/>
    <w:rsid w:val="00505964"/>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826"/>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3BD3"/>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16D"/>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53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DF4"/>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446"/>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0C07"/>
    <w:rsid w:val="005E1393"/>
    <w:rsid w:val="005E1411"/>
    <w:rsid w:val="005E161A"/>
    <w:rsid w:val="005E24B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B70"/>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64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21"/>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AA"/>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80"/>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76"/>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3E"/>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1F05"/>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A66"/>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50"/>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1FF0"/>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C7F"/>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4C2"/>
    <w:rsid w:val="0095154C"/>
    <w:rsid w:val="0095176D"/>
    <w:rsid w:val="0095183E"/>
    <w:rsid w:val="00951995"/>
    <w:rsid w:val="00951B8F"/>
    <w:rsid w:val="00951C7E"/>
    <w:rsid w:val="00951CF6"/>
    <w:rsid w:val="00952ACA"/>
    <w:rsid w:val="00952C70"/>
    <w:rsid w:val="00953424"/>
    <w:rsid w:val="009537A7"/>
    <w:rsid w:val="00953B1F"/>
    <w:rsid w:val="00953C21"/>
    <w:rsid w:val="00954162"/>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0B7"/>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92C"/>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1C8"/>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552"/>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75"/>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650"/>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9E4"/>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17C"/>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776E8"/>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637"/>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51C"/>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25C"/>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0C5"/>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15"/>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78E"/>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708"/>
    <w:rsid w:val="00BA6891"/>
    <w:rsid w:val="00BA68C1"/>
    <w:rsid w:val="00BA6A36"/>
    <w:rsid w:val="00BA6A73"/>
    <w:rsid w:val="00BA6D50"/>
    <w:rsid w:val="00BA6DDD"/>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2F54"/>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49"/>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72D"/>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BE1"/>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65C"/>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E90"/>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63F"/>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B9"/>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348"/>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ECF"/>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1D37"/>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08"/>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0D1D"/>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55B"/>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2D1"/>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2EA3"/>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81F"/>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4E55"/>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B4C"/>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2F"/>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B3C"/>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86D"/>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1C"/>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548"/>
    <w:rsid w:val="00F44833"/>
    <w:rsid w:val="00F44B90"/>
    <w:rsid w:val="00F44F86"/>
    <w:rsid w:val="00F450BD"/>
    <w:rsid w:val="00F45A75"/>
    <w:rsid w:val="00F45B82"/>
    <w:rsid w:val="00F45CB3"/>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E78"/>
    <w:rsid w:val="00F64F9D"/>
    <w:rsid w:val="00F650FD"/>
    <w:rsid w:val="00F6515F"/>
    <w:rsid w:val="00F65920"/>
    <w:rsid w:val="00F65961"/>
    <w:rsid w:val="00F65DFE"/>
    <w:rsid w:val="00F65E8A"/>
    <w:rsid w:val="00F65E91"/>
    <w:rsid w:val="00F660B8"/>
    <w:rsid w:val="00F6617D"/>
    <w:rsid w:val="00F66709"/>
    <w:rsid w:val="00F66723"/>
    <w:rsid w:val="00F667E6"/>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6D2"/>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A34"/>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43"/>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41A1201"/>
    <w:rsid w:val="048B65DB"/>
    <w:rsid w:val="08EF2AC4"/>
    <w:rsid w:val="0AB80EC8"/>
    <w:rsid w:val="0B210567"/>
    <w:rsid w:val="0E2BE4CE"/>
    <w:rsid w:val="12D72497"/>
    <w:rsid w:val="138328B3"/>
    <w:rsid w:val="164F7028"/>
    <w:rsid w:val="17BB6FB6"/>
    <w:rsid w:val="180A51BF"/>
    <w:rsid w:val="1949272F"/>
    <w:rsid w:val="1B867E09"/>
    <w:rsid w:val="1E7D2DF9"/>
    <w:rsid w:val="24E66A82"/>
    <w:rsid w:val="26210AA2"/>
    <w:rsid w:val="2D216DF1"/>
    <w:rsid w:val="2E0B42FD"/>
    <w:rsid w:val="363F0784"/>
    <w:rsid w:val="376B070C"/>
    <w:rsid w:val="398B6A41"/>
    <w:rsid w:val="3EF4219B"/>
    <w:rsid w:val="40A67BAB"/>
    <w:rsid w:val="479F1017"/>
    <w:rsid w:val="4917167C"/>
    <w:rsid w:val="49F62572"/>
    <w:rsid w:val="4AE403CF"/>
    <w:rsid w:val="50F4095A"/>
    <w:rsid w:val="52BB0165"/>
    <w:rsid w:val="56F321A6"/>
    <w:rsid w:val="57171175"/>
    <w:rsid w:val="58767BBE"/>
    <w:rsid w:val="58F76A8B"/>
    <w:rsid w:val="5FBF2963"/>
    <w:rsid w:val="624501CC"/>
    <w:rsid w:val="64424AFB"/>
    <w:rsid w:val="650B3714"/>
    <w:rsid w:val="669E1BDD"/>
    <w:rsid w:val="70A3154F"/>
    <w:rsid w:val="70CB6C95"/>
    <w:rsid w:val="769A009D"/>
    <w:rsid w:val="7DFF6539"/>
    <w:rsid w:val="7FB85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表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 w:type="paragraph" w:customStyle="1" w:styleId="171">
    <w:name w:val="DECISION"/>
    <w:basedOn w:val="1"/>
    <w:qFormat/>
    <w:uiPriority w:val="0"/>
    <w:pPr>
      <w:widowControl w:val="0"/>
      <w:numPr>
        <w:ilvl w:val="0"/>
        <w:numId w:val="9"/>
      </w:numPr>
      <w:overflowPunct/>
      <w:autoSpaceDE/>
      <w:autoSpaceDN/>
      <w:adjustRightInd/>
      <w:spacing w:before="120" w:beforeLines="50" w:after="120" w:line="288" w:lineRule="auto"/>
      <w:jc w:val="both"/>
      <w:textAlignment w:val="auto"/>
    </w:pPr>
    <w:rPr>
      <w:rFonts w:ascii="Arial" w:hAnsi="Arial"/>
      <w:b/>
      <w:color w:val="0000FF"/>
      <w:u w:val="single"/>
      <w:lang w:val="en-GB"/>
    </w:rPr>
  </w:style>
  <w:style w:type="paragraph" w:customStyle="1" w:styleId="172">
    <w:name w:val="Revision"/>
    <w:hidden/>
    <w:semiHidden/>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datastoreItem>
</file>

<file path=customXml/itemProps3.xml><?xml version="1.0" encoding="utf-8"?>
<ds:datastoreItem xmlns:ds="http://schemas.openxmlformats.org/officeDocument/2006/customXml" ds:itemID="{3FF80E46-DE1C-4AE7-82E4-32E4F7E8D908}">
  <ds:schemaRefs/>
</ds:datastoreItem>
</file>

<file path=customXml/itemProps4.xml><?xml version="1.0" encoding="utf-8"?>
<ds:datastoreItem xmlns:ds="http://schemas.openxmlformats.org/officeDocument/2006/customXml" ds:itemID="{8B85540C-FE5C-4354-BE5A-E0652EDA2CF6}">
  <ds:schemaRefs/>
</ds:datastoreItem>
</file>

<file path=customXml/itemProps5.xml><?xml version="1.0" encoding="utf-8"?>
<ds:datastoreItem xmlns:ds="http://schemas.openxmlformats.org/officeDocument/2006/customXml" ds:itemID="{E582DF6C-9871-4337-BBCF-3465CC8819F6}">
  <ds:schemaRefs/>
</ds:datastoreItem>
</file>

<file path=customXml/itemProps6.xml><?xml version="1.0" encoding="utf-8"?>
<ds:datastoreItem xmlns:ds="http://schemas.openxmlformats.org/officeDocument/2006/customXml" ds:itemID="{6F45A92A-9E75-4A75-BF61-66929B64B2AA}">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7</Pages>
  <Words>3305</Words>
  <Characters>18845</Characters>
  <Lines>157</Lines>
  <Paragraphs>44</Paragraphs>
  <TotalTime>0</TotalTime>
  <ScaleCrop>false</ScaleCrop>
  <LinksUpToDate>false</LinksUpToDate>
  <CharactersWithSpaces>22106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CMCC-hulijie</cp:lastModifiedBy>
  <cp:lastPrinted>2017-03-25T00:57:00Z</cp:lastPrinted>
  <dcterms:modified xsi:type="dcterms:W3CDTF">2022-12-05T08:24:05Z</dcterms:modified>
  <dc:title>3GPP TSG-RAN #97e</dc:title>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2052-11.8.2.10912</vt:lpwstr>
  </property>
  <property fmtid="{D5CDD505-2E9C-101B-9397-08002B2CF9AE}" pid="23" name="ICV">
    <vt:lpwstr>515EFAB2C8E34A73B9F8D4F18FC0F103</vt:lpwstr>
  </property>
</Properties>
</file>