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325A6" w14:textId="6BF25A9A" w:rsidR="00F71180" w:rsidRDefault="00000000">
      <w:pPr>
        <w:pStyle w:val="FP"/>
        <w:tabs>
          <w:tab w:val="left" w:pos="567"/>
        </w:tabs>
        <w:rPr>
          <w:rFonts w:ascii="Arial" w:hAnsi="Arial" w:cs="Arial"/>
          <w:b/>
          <w:sz w:val="24"/>
        </w:rPr>
      </w:pPr>
      <w:bookmarkStart w:id="0" w:name="_Hlk112754029"/>
      <w:r>
        <w:rPr>
          <w:rFonts w:ascii="Arial" w:hAnsi="Arial" w:cs="Arial"/>
          <w:b/>
          <w:sz w:val="24"/>
          <w:szCs w:val="24"/>
        </w:rPr>
        <w:t>3GPP TSG RAN meeting #98-e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CA43D2">
        <w:rPr>
          <w:rFonts w:ascii="Arial" w:hAnsi="Arial" w:cs="Arial"/>
          <w:b/>
          <w:sz w:val="24"/>
          <w:szCs w:val="24"/>
        </w:rPr>
        <w:t xml:space="preserve">              </w:t>
      </w:r>
      <w:r>
        <w:rPr>
          <w:rFonts w:ascii="Arial" w:hAnsi="Arial" w:cs="Arial"/>
          <w:b/>
          <w:sz w:val="24"/>
          <w:szCs w:val="24"/>
        </w:rPr>
        <w:t xml:space="preserve"> </w:t>
      </w:r>
      <w:bookmarkStart w:id="1" w:name="_Hlk112839390"/>
      <w:r w:rsidR="00CA43D2" w:rsidRPr="00CA43D2">
        <w:rPr>
          <w:rFonts w:ascii="Arial" w:hAnsi="Arial" w:cs="Arial"/>
          <w:b/>
          <w:sz w:val="24"/>
          <w:szCs w:val="24"/>
        </w:rPr>
        <w:t>RP-222995</w:t>
      </w:r>
      <w:r w:rsidR="00CA43D2">
        <w:rPr>
          <w:rFonts w:ascii="Arial" w:hAnsi="Arial" w:cs="Arial"/>
          <w:b/>
          <w:sz w:val="24"/>
          <w:szCs w:val="24"/>
        </w:rPr>
        <w:t xml:space="preserve"> </w:t>
      </w:r>
      <w:proofErr w:type="spellStart"/>
      <w:r>
        <w:rPr>
          <w:rFonts w:ascii="Arial" w:hAnsi="Arial" w:cs="Arial"/>
          <w:b/>
          <w:sz w:val="24"/>
        </w:rPr>
        <w:t>eMeeting</w:t>
      </w:r>
      <w:proofErr w:type="spellEnd"/>
      <w:r>
        <w:rPr>
          <w:rFonts w:ascii="Arial" w:hAnsi="Arial" w:cs="Arial"/>
          <w:b/>
          <w:sz w:val="24"/>
        </w:rPr>
        <w:t>, Dec 12-16, 2022</w:t>
      </w:r>
    </w:p>
    <w:bookmarkEnd w:id="0"/>
    <w:bookmarkEnd w:id="1"/>
    <w:p w14:paraId="28C820E1" w14:textId="77777777" w:rsidR="00F71180" w:rsidRDefault="00000000">
      <w:pPr>
        <w:pStyle w:val="Heading2"/>
        <w:jc w:val="center"/>
        <w:rPr>
          <w:u w:val="single"/>
        </w:rPr>
      </w:pPr>
      <w:r>
        <w:rPr>
          <w:u w:val="single"/>
        </w:rPr>
        <w:t>Status Report to TSG</w:t>
      </w:r>
    </w:p>
    <w:p w14:paraId="20A22DD5" w14:textId="646F504C" w:rsidR="00F71180" w:rsidRDefault="00000000">
      <w:pPr>
        <w:tabs>
          <w:tab w:val="left" w:pos="567"/>
        </w:tabs>
        <w:rPr>
          <w:rFonts w:ascii="Arial" w:hAnsi="Arial" w:cs="Arial"/>
        </w:rPr>
      </w:pPr>
      <w:r>
        <w:rPr>
          <w:rFonts w:ascii="Arial" w:hAnsi="Arial" w:cs="Arial"/>
          <w:b/>
        </w:rPr>
        <w:t>Agenda item:</w:t>
      </w:r>
      <w:r>
        <w:rPr>
          <w:rFonts w:ascii="Arial" w:hAnsi="Arial" w:cs="Arial"/>
        </w:rPr>
        <w:tab/>
      </w:r>
      <w:bookmarkStart w:id="2" w:name="_Hlk112754079"/>
      <w:r>
        <w:rPr>
          <w:rFonts w:ascii="Arial" w:hAnsi="Arial" w:cs="Arial"/>
        </w:rPr>
        <w:t>9.5.2.</w:t>
      </w:r>
      <w:r w:rsidR="00D50998">
        <w:rPr>
          <w:rFonts w:ascii="Arial" w:hAnsi="Arial" w:cs="Arial"/>
        </w:rPr>
        <w:t>3</w:t>
      </w:r>
      <w:r>
        <w:rPr>
          <w:rFonts w:ascii="Arial" w:hAnsi="Arial" w:cs="Arial"/>
        </w:rPr>
        <w:t xml:space="preserve"> </w:t>
      </w:r>
      <w:bookmarkEnd w:id="2"/>
      <w:r>
        <w:rPr>
          <w:rFonts w:ascii="Arial" w:hAnsi="Arial" w:cs="Arial"/>
        </w:rPr>
        <w:t xml:space="preserve">- NR small data transmissions in INACTIVE state [RAN2 WI: </w:t>
      </w:r>
      <w:bookmarkStart w:id="3" w:name="_Hlk112754068"/>
      <w:proofErr w:type="spellStart"/>
      <w:r>
        <w:rPr>
          <w:rFonts w:ascii="Arial" w:hAnsi="Arial" w:cs="Arial"/>
        </w:rPr>
        <w:t>NR_SmallData_INACTIVE</w:t>
      </w:r>
      <w:proofErr w:type="spellEnd"/>
      <w:r>
        <w:rPr>
          <w:rFonts w:ascii="Arial" w:hAnsi="Arial" w:cs="Arial"/>
        </w:rPr>
        <w:t>-Perf</w:t>
      </w:r>
      <w:bookmarkEnd w:id="3"/>
      <w:r>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71180" w14:paraId="5828295A" w14:textId="77777777">
        <w:tc>
          <w:tcPr>
            <w:tcW w:w="2436" w:type="dxa"/>
            <w:shd w:val="clear" w:color="auto" w:fill="auto"/>
          </w:tcPr>
          <w:p w14:paraId="08C512E8" w14:textId="77777777" w:rsidR="00F71180" w:rsidRDefault="00000000">
            <w:pPr>
              <w:tabs>
                <w:tab w:val="left" w:pos="567"/>
              </w:tabs>
              <w:spacing w:after="0"/>
              <w:rPr>
                <w:rFonts w:ascii="Arial" w:hAnsi="Arial" w:cs="Arial"/>
                <w:b/>
              </w:rPr>
            </w:pPr>
            <w:bookmarkStart w:id="4" w:name="_Hlk112754089"/>
            <w:r>
              <w:rPr>
                <w:rFonts w:ascii="Arial" w:hAnsi="Arial" w:cs="Arial"/>
                <w:b/>
              </w:rPr>
              <w:t>WI / SI Name</w:t>
            </w:r>
          </w:p>
        </w:tc>
        <w:tc>
          <w:tcPr>
            <w:tcW w:w="7650" w:type="dxa"/>
            <w:gridSpan w:val="5"/>
          </w:tcPr>
          <w:p w14:paraId="0B730F8C" w14:textId="77777777" w:rsidR="00F71180" w:rsidRDefault="00000000">
            <w:pPr>
              <w:tabs>
                <w:tab w:val="left" w:pos="567"/>
              </w:tabs>
              <w:spacing w:after="0"/>
              <w:rPr>
                <w:rFonts w:ascii="Arial" w:hAnsi="Arial" w:cs="Arial"/>
              </w:rPr>
            </w:pPr>
            <w:r>
              <w:rPr>
                <w:rFonts w:ascii="Arial" w:hAnsi="Arial" w:cs="Arial"/>
              </w:rPr>
              <w:t>NR small data transmissions in INACTIVE state</w:t>
            </w:r>
          </w:p>
        </w:tc>
      </w:tr>
      <w:bookmarkEnd w:id="4"/>
      <w:tr w:rsidR="00F71180" w14:paraId="4443CCD8" w14:textId="77777777">
        <w:tc>
          <w:tcPr>
            <w:tcW w:w="2436" w:type="dxa"/>
            <w:shd w:val="clear" w:color="auto" w:fill="auto"/>
          </w:tcPr>
          <w:p w14:paraId="17C74414" w14:textId="77777777" w:rsidR="00F71180"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528B79B3" w14:textId="77777777" w:rsidR="00F71180"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BC897FA" w14:textId="77777777" w:rsidR="00F71180" w:rsidRDefault="00000000">
            <w:pPr>
              <w:tabs>
                <w:tab w:val="left" w:pos="567"/>
              </w:tabs>
              <w:spacing w:after="0"/>
              <w:rPr>
                <w:rFonts w:ascii="Arial" w:hAnsi="Arial" w:cs="Arial"/>
              </w:rPr>
            </w:pPr>
            <w:r>
              <w:rPr>
                <w:rFonts w:ascii="Arial" w:hAnsi="Arial" w:cs="Arial"/>
                <w:lang w:eastAsia="ja-JP"/>
              </w:rPr>
              <w:t>No</w:t>
            </w:r>
          </w:p>
        </w:tc>
        <w:tc>
          <w:tcPr>
            <w:tcW w:w="1842" w:type="dxa"/>
          </w:tcPr>
          <w:p w14:paraId="697B2464" w14:textId="77777777" w:rsidR="00F71180"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342FF09D" w14:textId="77777777" w:rsidR="00F71180" w:rsidRDefault="0000000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E2E7A2C" w14:textId="77777777" w:rsidR="00F71180" w:rsidRDefault="00000000">
            <w:pPr>
              <w:tabs>
                <w:tab w:val="left" w:pos="567"/>
              </w:tabs>
              <w:spacing w:after="0"/>
              <w:rPr>
                <w:rFonts w:ascii="Arial" w:hAnsi="Arial" w:cs="Arial"/>
              </w:rPr>
            </w:pPr>
            <w:r>
              <w:rPr>
                <w:rFonts w:ascii="Arial" w:hAnsi="Arial" w:cs="Arial"/>
              </w:rPr>
              <w:t>Performance part:</w:t>
            </w:r>
          </w:p>
          <w:p w14:paraId="4811BA3B" w14:textId="77777777" w:rsidR="00F71180" w:rsidRDefault="00000000">
            <w:pPr>
              <w:tabs>
                <w:tab w:val="left" w:pos="567"/>
              </w:tabs>
              <w:spacing w:after="0"/>
              <w:rPr>
                <w:rFonts w:ascii="Arial" w:hAnsi="Arial" w:cs="Arial"/>
                <w:lang w:eastAsia="ja-JP"/>
              </w:rPr>
            </w:pPr>
            <w:r>
              <w:rPr>
                <w:rFonts w:ascii="Arial" w:hAnsi="Arial" w:cs="Arial"/>
                <w:lang w:eastAsia="ja-JP"/>
              </w:rPr>
              <w:t>Yes</w:t>
            </w:r>
          </w:p>
        </w:tc>
        <w:tc>
          <w:tcPr>
            <w:tcW w:w="1653" w:type="dxa"/>
          </w:tcPr>
          <w:p w14:paraId="6B2257E0" w14:textId="77777777" w:rsidR="00F71180" w:rsidRDefault="00000000">
            <w:pPr>
              <w:tabs>
                <w:tab w:val="left" w:pos="567"/>
              </w:tabs>
              <w:spacing w:after="0"/>
              <w:rPr>
                <w:rFonts w:ascii="Arial" w:hAnsi="Arial" w:cs="Arial"/>
              </w:rPr>
            </w:pPr>
            <w:r>
              <w:rPr>
                <w:rFonts w:ascii="Arial" w:hAnsi="Arial" w:cs="Arial"/>
              </w:rPr>
              <w:t>Testing part:</w:t>
            </w:r>
          </w:p>
          <w:p w14:paraId="1F92228A" w14:textId="77777777" w:rsidR="00F71180" w:rsidRDefault="00000000">
            <w:pPr>
              <w:tabs>
                <w:tab w:val="left" w:pos="567"/>
              </w:tabs>
              <w:spacing w:after="0"/>
              <w:rPr>
                <w:rFonts w:ascii="Arial" w:hAnsi="Arial" w:cs="Arial"/>
                <w:lang w:eastAsia="ja-JP"/>
              </w:rPr>
            </w:pPr>
            <w:r>
              <w:rPr>
                <w:rFonts w:ascii="Arial" w:hAnsi="Arial" w:cs="Arial"/>
                <w:lang w:eastAsia="ja-JP"/>
              </w:rPr>
              <w:t>-</w:t>
            </w:r>
          </w:p>
        </w:tc>
      </w:tr>
      <w:tr w:rsidR="00F71180" w14:paraId="7E35D45B" w14:textId="77777777">
        <w:tc>
          <w:tcPr>
            <w:tcW w:w="2436" w:type="dxa"/>
          </w:tcPr>
          <w:p w14:paraId="78164398" w14:textId="77777777" w:rsidR="00F71180"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92C2937" w14:textId="77777777" w:rsidR="00F71180" w:rsidRDefault="00000000">
            <w:pPr>
              <w:tabs>
                <w:tab w:val="left" w:pos="567"/>
              </w:tabs>
              <w:spacing w:after="0"/>
              <w:rPr>
                <w:rFonts w:ascii="Arial" w:hAnsi="Arial" w:cs="Arial"/>
              </w:rPr>
            </w:pPr>
            <w:proofErr w:type="spellStart"/>
            <w:r>
              <w:rPr>
                <w:rFonts w:ascii="Arial" w:hAnsi="Arial" w:cs="Arial"/>
              </w:rPr>
              <w:t>NR_SmallData_INACTIVE</w:t>
            </w:r>
            <w:proofErr w:type="spellEnd"/>
          </w:p>
        </w:tc>
      </w:tr>
      <w:tr w:rsidR="00F71180" w14:paraId="3EE1CE06" w14:textId="77777777">
        <w:tc>
          <w:tcPr>
            <w:tcW w:w="2436" w:type="dxa"/>
          </w:tcPr>
          <w:p w14:paraId="72209BCB" w14:textId="77777777" w:rsidR="00F71180"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805BAF2" w14:textId="77777777" w:rsidR="00F71180" w:rsidRDefault="00000000">
            <w:pPr>
              <w:tabs>
                <w:tab w:val="left" w:pos="567"/>
              </w:tabs>
              <w:spacing w:after="0"/>
              <w:rPr>
                <w:rFonts w:ascii="Arial" w:hAnsi="Arial" w:cs="Arial"/>
                <w:lang w:eastAsia="ja-JP"/>
              </w:rPr>
            </w:pPr>
            <w:r>
              <w:rPr>
                <w:rFonts w:ascii="Arial" w:hAnsi="Arial" w:cs="Arial"/>
                <w:lang w:eastAsia="ja-JP"/>
              </w:rPr>
              <w:t>860251</w:t>
            </w:r>
          </w:p>
        </w:tc>
      </w:tr>
      <w:tr w:rsidR="00F71180" w14:paraId="7E66045C" w14:textId="77777777">
        <w:tc>
          <w:tcPr>
            <w:tcW w:w="2436" w:type="dxa"/>
          </w:tcPr>
          <w:p w14:paraId="77A99C89" w14:textId="77777777" w:rsidR="00F71180"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40E7243D" w14:textId="77777777" w:rsidR="00F71180" w:rsidRDefault="00000000">
            <w:pPr>
              <w:tabs>
                <w:tab w:val="left" w:pos="567"/>
              </w:tabs>
              <w:spacing w:after="0"/>
              <w:rPr>
                <w:rFonts w:ascii="Arial" w:hAnsi="Arial" w:cs="Arial"/>
                <w:lang w:eastAsia="ja-JP"/>
              </w:rPr>
            </w:pPr>
            <w:r>
              <w:t>RP-222364</w:t>
            </w:r>
          </w:p>
        </w:tc>
      </w:tr>
      <w:tr w:rsidR="00F71180" w14:paraId="6C8094C3" w14:textId="77777777">
        <w:tc>
          <w:tcPr>
            <w:tcW w:w="2436" w:type="dxa"/>
          </w:tcPr>
          <w:p w14:paraId="2AC23336" w14:textId="77777777" w:rsidR="00F71180" w:rsidRDefault="00000000">
            <w:pPr>
              <w:tabs>
                <w:tab w:val="left" w:pos="567"/>
              </w:tabs>
              <w:spacing w:after="0"/>
              <w:rPr>
                <w:rFonts w:ascii="Arial" w:hAnsi="Arial" w:cs="Arial"/>
                <w:b/>
              </w:rPr>
            </w:pPr>
            <w:r>
              <w:rPr>
                <w:rFonts w:ascii="Arial" w:hAnsi="Arial" w:cs="Arial"/>
                <w:b/>
              </w:rPr>
              <w:t>Target Completion Date</w:t>
            </w:r>
          </w:p>
          <w:p w14:paraId="773366C5" w14:textId="77777777" w:rsidR="00F71180"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9FA90B3" w14:textId="77777777" w:rsidR="00F71180"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C8DE3B0" w14:textId="77777777" w:rsidR="00F71180" w:rsidRDefault="0000000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1A64CDC7" w14:textId="77777777" w:rsidR="00F71180" w:rsidRDefault="00000000">
            <w:pPr>
              <w:tabs>
                <w:tab w:val="left" w:pos="567"/>
              </w:tabs>
              <w:spacing w:after="0"/>
              <w:rPr>
                <w:rFonts w:ascii="Arial" w:hAnsi="Arial" w:cs="Arial"/>
                <w:lang w:eastAsia="ja-JP"/>
              </w:rPr>
            </w:pPr>
            <w:r>
              <w:rPr>
                <w:rFonts w:ascii="Arial" w:hAnsi="Arial" w:cs="Arial"/>
                <w:lang w:eastAsia="ja-JP"/>
              </w:rPr>
              <w:t xml:space="preserve">Core part: </w:t>
            </w:r>
          </w:p>
          <w:p w14:paraId="28370211" w14:textId="77777777" w:rsidR="00F71180" w:rsidRDefault="00000000">
            <w:pPr>
              <w:tabs>
                <w:tab w:val="left" w:pos="567"/>
              </w:tabs>
              <w:spacing w:after="0"/>
              <w:rPr>
                <w:rFonts w:ascii="Arial" w:hAnsi="Arial" w:cs="Arial"/>
                <w:lang w:eastAsia="ja-JP"/>
              </w:rPr>
            </w:pPr>
            <w:r>
              <w:rPr>
                <w:rFonts w:ascii="Arial" w:hAnsi="Arial" w:cs="Arial"/>
                <w:color w:val="00B050"/>
                <w:lang w:eastAsia="ja-JP"/>
              </w:rPr>
              <w:t>03</w:t>
            </w:r>
            <w:r>
              <w:rPr>
                <w:rFonts w:ascii="Arial" w:hAnsi="Arial" w:cs="Arial" w:hint="eastAsia"/>
                <w:color w:val="00B050"/>
                <w:lang w:eastAsia="ja-JP"/>
              </w:rPr>
              <w:t>/202</w:t>
            </w:r>
            <w:r>
              <w:rPr>
                <w:rFonts w:ascii="Arial" w:hAnsi="Arial" w:cs="Arial"/>
                <w:color w:val="00B050"/>
                <w:lang w:eastAsia="ja-JP"/>
              </w:rPr>
              <w:t>2</w:t>
            </w:r>
          </w:p>
        </w:tc>
        <w:tc>
          <w:tcPr>
            <w:tcW w:w="2268" w:type="dxa"/>
          </w:tcPr>
          <w:p w14:paraId="6157178C" w14:textId="77777777" w:rsidR="00F71180" w:rsidRDefault="0000000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12/2022</w:t>
            </w:r>
          </w:p>
        </w:tc>
        <w:tc>
          <w:tcPr>
            <w:tcW w:w="1694" w:type="dxa"/>
            <w:gridSpan w:val="2"/>
          </w:tcPr>
          <w:p w14:paraId="652F39BD" w14:textId="77777777" w:rsidR="00F71180"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FC6E65E" w14:textId="77777777" w:rsidR="00F71180" w:rsidRDefault="0000000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F71180" w14:paraId="4444D2DD" w14:textId="77777777">
        <w:tc>
          <w:tcPr>
            <w:tcW w:w="2436" w:type="dxa"/>
          </w:tcPr>
          <w:p w14:paraId="1BD7FD45" w14:textId="77777777" w:rsidR="00F71180"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481C006E" w14:textId="77777777" w:rsidR="00F71180" w:rsidRDefault="0000000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54956EC" w14:textId="77777777" w:rsidR="00F71180" w:rsidRDefault="0000000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19988935" w14:textId="77777777" w:rsidR="00F71180"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BD47845" w14:textId="77777777" w:rsidR="00F71180" w:rsidRDefault="0000000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100% </w:t>
            </w:r>
          </w:p>
          <w:p w14:paraId="7116A383" w14:textId="77777777" w:rsidR="00F71180" w:rsidRDefault="0000000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RAN2: 100%</w:t>
            </w:r>
          </w:p>
          <w:p w14:paraId="0C8BDE7D" w14:textId="77777777" w:rsidR="00F71180" w:rsidRDefault="0000000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100% </w:t>
            </w:r>
          </w:p>
          <w:p w14:paraId="6CE32BA9" w14:textId="77777777" w:rsidR="00F71180" w:rsidRDefault="00000000">
            <w:pPr>
              <w:tabs>
                <w:tab w:val="left" w:pos="567"/>
              </w:tabs>
              <w:spacing w:after="0"/>
              <w:rPr>
                <w:rFonts w:ascii="Arial" w:hAnsi="Arial" w:cs="Arial"/>
                <w:lang w:eastAsia="ja-JP"/>
              </w:rPr>
            </w:pPr>
            <w:r>
              <w:rPr>
                <w:rFonts w:ascii="Arial" w:hAnsi="Arial" w:cs="Arial"/>
                <w:color w:val="00B050"/>
                <w:kern w:val="2"/>
                <w:sz w:val="21"/>
                <w:szCs w:val="22"/>
                <w:lang w:eastAsia="ja-JP"/>
              </w:rPr>
              <w:t>RAN4: 100%</w:t>
            </w:r>
          </w:p>
        </w:tc>
        <w:tc>
          <w:tcPr>
            <w:tcW w:w="2268" w:type="dxa"/>
          </w:tcPr>
          <w:p w14:paraId="620EF2D2" w14:textId="77777777" w:rsidR="00F71180" w:rsidRDefault="00000000">
            <w:pPr>
              <w:tabs>
                <w:tab w:val="left" w:pos="567"/>
              </w:tabs>
              <w:spacing w:after="0"/>
              <w:rPr>
                <w:rFonts w:ascii="Arial" w:hAnsi="Arial" w:cs="Arial"/>
                <w:lang w:eastAsia="ja-JP"/>
              </w:rPr>
            </w:pPr>
            <w:r>
              <w:rPr>
                <w:rFonts w:ascii="Arial" w:hAnsi="Arial" w:cs="Arial"/>
                <w:lang w:eastAsia="ja-JP"/>
              </w:rPr>
              <w:t xml:space="preserve">Performance Part: </w:t>
            </w:r>
          </w:p>
          <w:p w14:paraId="72864903" w14:textId="77777777" w:rsidR="00F71180" w:rsidRDefault="00000000">
            <w:pPr>
              <w:tabs>
                <w:tab w:val="left" w:pos="567"/>
              </w:tabs>
              <w:spacing w:after="0"/>
              <w:rPr>
                <w:rFonts w:ascii="Arial" w:hAnsi="Arial" w:cs="Arial"/>
                <w:lang w:eastAsia="ja-JP"/>
              </w:rPr>
            </w:pPr>
            <w:r>
              <w:rPr>
                <w:rFonts w:ascii="Arial" w:hAnsi="Arial" w:cs="Arial"/>
                <w:color w:val="00B050"/>
                <w:lang w:eastAsia="ja-JP"/>
              </w:rPr>
              <w:t>100%</w:t>
            </w:r>
          </w:p>
        </w:tc>
        <w:tc>
          <w:tcPr>
            <w:tcW w:w="1694" w:type="dxa"/>
            <w:gridSpan w:val="2"/>
          </w:tcPr>
          <w:p w14:paraId="24ABF96B" w14:textId="77777777" w:rsidR="00F71180" w:rsidRDefault="00000000">
            <w:pPr>
              <w:tabs>
                <w:tab w:val="left" w:pos="567"/>
              </w:tabs>
              <w:spacing w:after="0"/>
              <w:rPr>
                <w:rFonts w:ascii="Arial" w:hAnsi="Arial" w:cs="Arial"/>
                <w:lang w:eastAsia="ja-JP"/>
              </w:rPr>
            </w:pPr>
            <w:r>
              <w:rPr>
                <w:rFonts w:ascii="Arial" w:hAnsi="Arial" w:cs="Arial"/>
                <w:lang w:eastAsia="ja-JP"/>
              </w:rPr>
              <w:t>Testing part:</w:t>
            </w:r>
          </w:p>
          <w:p w14:paraId="748C4520" w14:textId="77777777" w:rsidR="00F71180" w:rsidRDefault="0000000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1F5A340A" w14:textId="77777777" w:rsidR="00F71180"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8B2F9C" w14:textId="77777777" w:rsidR="00F71180" w:rsidRDefault="0000000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0AE548F" w14:textId="77777777" w:rsidR="00F71180" w:rsidRDefault="0000000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EEA01C" w14:textId="77777777" w:rsidR="00F71180" w:rsidRDefault="0000000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7F810173" w14:textId="77777777" w:rsidR="00F71180" w:rsidRDefault="00F71180">
      <w:pPr>
        <w:tabs>
          <w:tab w:val="left" w:pos="567"/>
        </w:tabs>
        <w:spacing w:after="60"/>
        <w:rPr>
          <w:rFonts w:ascii="Arial" w:hAnsi="Arial" w:cs="Arial"/>
          <w:b/>
          <w:color w:val="ED7D31" w:themeColor="accent2"/>
        </w:rPr>
      </w:pPr>
    </w:p>
    <w:p w14:paraId="13218A39" w14:textId="77777777" w:rsidR="00F71180" w:rsidRDefault="00000000">
      <w:pPr>
        <w:tabs>
          <w:tab w:val="left" w:pos="567"/>
        </w:tabs>
        <w:spacing w:after="60"/>
        <w:rPr>
          <w:rFonts w:ascii="Arial" w:hAnsi="Arial" w:cs="Arial"/>
          <w:bCs/>
          <w:color w:val="ED7D31" w:themeColor="accent2"/>
        </w:rPr>
      </w:pPr>
      <w:r>
        <w:rPr>
          <w:rFonts w:ascii="Arial" w:hAnsi="Arial" w:cs="Arial"/>
          <w:bCs/>
          <w:color w:val="ED7D31" w:themeColor="accent2"/>
        </w:rPr>
        <w:t xml:space="preserve">The performance part of the WI requires 1 more quarter because some of the performance related aspects are still pending – please see section 2.4.2 for details. </w:t>
      </w:r>
    </w:p>
    <w:p w14:paraId="08C0607C" w14:textId="77777777" w:rsidR="00F71180" w:rsidRDefault="00F71180">
      <w:pPr>
        <w:tabs>
          <w:tab w:val="left" w:pos="567"/>
        </w:tabs>
        <w:spacing w:after="60"/>
        <w:rPr>
          <w:rFonts w:ascii="Arial" w:hAnsi="Arial" w:cs="Arial"/>
          <w:b/>
        </w:rPr>
      </w:pPr>
    </w:p>
    <w:p w14:paraId="57423C3A" w14:textId="77777777" w:rsidR="00F71180"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F71180" w14:paraId="4BF91B8B" w14:textId="77777777">
        <w:tc>
          <w:tcPr>
            <w:tcW w:w="2758" w:type="dxa"/>
            <w:gridSpan w:val="2"/>
          </w:tcPr>
          <w:p w14:paraId="230D6C57" w14:textId="77777777" w:rsidR="00F71180" w:rsidRDefault="00000000">
            <w:pPr>
              <w:tabs>
                <w:tab w:val="left" w:pos="567"/>
              </w:tabs>
              <w:spacing w:after="0"/>
              <w:rPr>
                <w:rFonts w:ascii="Arial" w:hAnsi="Arial" w:cs="Arial"/>
                <w:b/>
              </w:rPr>
            </w:pPr>
            <w:r>
              <w:rPr>
                <w:rFonts w:ascii="Arial" w:hAnsi="Arial" w:cs="Arial"/>
                <w:b/>
              </w:rPr>
              <w:t>Leading WG</w:t>
            </w:r>
          </w:p>
        </w:tc>
        <w:tc>
          <w:tcPr>
            <w:tcW w:w="7489" w:type="dxa"/>
          </w:tcPr>
          <w:p w14:paraId="55021554" w14:textId="77777777" w:rsidR="00F71180" w:rsidRDefault="00000000">
            <w:pPr>
              <w:tabs>
                <w:tab w:val="left" w:pos="567"/>
              </w:tabs>
              <w:spacing w:after="0"/>
              <w:rPr>
                <w:rFonts w:ascii="Arial" w:hAnsi="Arial" w:cs="Arial"/>
                <w:color w:val="FF0000"/>
              </w:rPr>
            </w:pPr>
            <w:r>
              <w:rPr>
                <w:rFonts w:ascii="Arial" w:hAnsi="Arial" w:cs="Arial"/>
              </w:rPr>
              <w:t>RAN2</w:t>
            </w:r>
          </w:p>
        </w:tc>
      </w:tr>
      <w:tr w:rsidR="00F71180" w14:paraId="42F9812D" w14:textId="77777777">
        <w:tc>
          <w:tcPr>
            <w:tcW w:w="1418" w:type="dxa"/>
            <w:vMerge w:val="restart"/>
            <w:vAlign w:val="center"/>
          </w:tcPr>
          <w:p w14:paraId="2EA29025" w14:textId="77777777" w:rsidR="00F71180" w:rsidRDefault="00000000">
            <w:pPr>
              <w:tabs>
                <w:tab w:val="left" w:pos="567"/>
              </w:tabs>
              <w:rPr>
                <w:rFonts w:ascii="Arial" w:hAnsi="Arial" w:cs="Arial"/>
                <w:b/>
              </w:rPr>
            </w:pPr>
            <w:r>
              <w:rPr>
                <w:rFonts w:ascii="Arial" w:hAnsi="Arial" w:cs="Arial"/>
                <w:b/>
              </w:rPr>
              <w:t>Rapporteur</w:t>
            </w:r>
          </w:p>
        </w:tc>
        <w:tc>
          <w:tcPr>
            <w:tcW w:w="1340" w:type="dxa"/>
          </w:tcPr>
          <w:p w14:paraId="2D809D74" w14:textId="77777777" w:rsidR="00F71180" w:rsidRDefault="00000000">
            <w:pPr>
              <w:tabs>
                <w:tab w:val="left" w:pos="567"/>
              </w:tabs>
              <w:spacing w:after="0"/>
              <w:rPr>
                <w:rFonts w:ascii="Arial" w:hAnsi="Arial" w:cs="Arial"/>
                <w:b/>
              </w:rPr>
            </w:pPr>
            <w:r>
              <w:rPr>
                <w:rFonts w:ascii="Arial" w:hAnsi="Arial" w:cs="Arial"/>
                <w:b/>
              </w:rPr>
              <w:t>Name</w:t>
            </w:r>
          </w:p>
        </w:tc>
        <w:tc>
          <w:tcPr>
            <w:tcW w:w="7489" w:type="dxa"/>
          </w:tcPr>
          <w:p w14:paraId="3A2545F4" w14:textId="77777777" w:rsidR="00F71180" w:rsidRDefault="00000000">
            <w:pPr>
              <w:tabs>
                <w:tab w:val="left" w:pos="567"/>
              </w:tabs>
              <w:spacing w:after="0"/>
              <w:rPr>
                <w:rFonts w:ascii="Arial" w:hAnsi="Arial" w:cs="Arial"/>
                <w:lang w:eastAsia="ja-JP"/>
              </w:rPr>
            </w:pPr>
            <w:r>
              <w:rPr>
                <w:rFonts w:ascii="Arial" w:hAnsi="Arial" w:cs="Arial"/>
                <w:lang w:eastAsia="ja-JP"/>
              </w:rPr>
              <w:t>Eswar Vutukuri</w:t>
            </w:r>
          </w:p>
        </w:tc>
      </w:tr>
      <w:tr w:rsidR="00F71180" w14:paraId="5B536B07" w14:textId="77777777">
        <w:tc>
          <w:tcPr>
            <w:tcW w:w="1418" w:type="dxa"/>
            <w:vMerge/>
          </w:tcPr>
          <w:p w14:paraId="78DD6586" w14:textId="77777777" w:rsidR="00F71180" w:rsidRDefault="00F71180">
            <w:pPr>
              <w:tabs>
                <w:tab w:val="left" w:pos="567"/>
              </w:tabs>
              <w:rPr>
                <w:rFonts w:ascii="Arial" w:hAnsi="Arial" w:cs="Arial"/>
                <w:b/>
              </w:rPr>
            </w:pPr>
          </w:p>
        </w:tc>
        <w:tc>
          <w:tcPr>
            <w:tcW w:w="1340" w:type="dxa"/>
          </w:tcPr>
          <w:p w14:paraId="608CBF23" w14:textId="77777777" w:rsidR="00F71180" w:rsidRDefault="00000000">
            <w:pPr>
              <w:tabs>
                <w:tab w:val="left" w:pos="567"/>
              </w:tabs>
              <w:spacing w:after="0"/>
              <w:rPr>
                <w:rFonts w:ascii="Arial" w:hAnsi="Arial" w:cs="Arial"/>
                <w:b/>
              </w:rPr>
            </w:pPr>
            <w:r>
              <w:rPr>
                <w:rFonts w:ascii="Arial" w:hAnsi="Arial" w:cs="Arial"/>
                <w:b/>
              </w:rPr>
              <w:t>Company</w:t>
            </w:r>
          </w:p>
        </w:tc>
        <w:tc>
          <w:tcPr>
            <w:tcW w:w="7489" w:type="dxa"/>
          </w:tcPr>
          <w:p w14:paraId="128D8C7E" w14:textId="77777777" w:rsidR="00F71180" w:rsidRDefault="00000000">
            <w:pPr>
              <w:tabs>
                <w:tab w:val="left" w:pos="567"/>
              </w:tabs>
              <w:spacing w:after="0"/>
              <w:rPr>
                <w:rFonts w:ascii="Arial" w:hAnsi="Arial" w:cs="Arial"/>
                <w:lang w:eastAsia="ja-JP"/>
              </w:rPr>
            </w:pPr>
            <w:r>
              <w:rPr>
                <w:rFonts w:ascii="Arial" w:hAnsi="Arial" w:cs="Arial"/>
                <w:lang w:eastAsia="ja-JP"/>
              </w:rPr>
              <w:t>ZTE Corporation</w:t>
            </w:r>
          </w:p>
        </w:tc>
      </w:tr>
      <w:tr w:rsidR="00F71180" w14:paraId="63DEB052" w14:textId="77777777">
        <w:tc>
          <w:tcPr>
            <w:tcW w:w="1418" w:type="dxa"/>
            <w:vMerge/>
          </w:tcPr>
          <w:p w14:paraId="2A3DE0A8" w14:textId="77777777" w:rsidR="00F71180" w:rsidRDefault="00F71180">
            <w:pPr>
              <w:tabs>
                <w:tab w:val="left" w:pos="567"/>
              </w:tabs>
              <w:rPr>
                <w:rFonts w:ascii="Arial" w:hAnsi="Arial" w:cs="Arial"/>
                <w:b/>
              </w:rPr>
            </w:pPr>
          </w:p>
        </w:tc>
        <w:tc>
          <w:tcPr>
            <w:tcW w:w="1340" w:type="dxa"/>
          </w:tcPr>
          <w:p w14:paraId="22E06333" w14:textId="77777777" w:rsidR="00F71180" w:rsidRDefault="00000000">
            <w:pPr>
              <w:tabs>
                <w:tab w:val="left" w:pos="567"/>
              </w:tabs>
              <w:spacing w:after="0"/>
              <w:rPr>
                <w:rFonts w:ascii="Arial" w:hAnsi="Arial" w:cs="Arial"/>
                <w:b/>
              </w:rPr>
            </w:pPr>
            <w:r>
              <w:rPr>
                <w:rFonts w:ascii="Arial" w:hAnsi="Arial" w:cs="Arial"/>
                <w:b/>
              </w:rPr>
              <w:t>Email</w:t>
            </w:r>
          </w:p>
        </w:tc>
        <w:tc>
          <w:tcPr>
            <w:tcW w:w="7489" w:type="dxa"/>
          </w:tcPr>
          <w:p w14:paraId="154A7106" w14:textId="77777777" w:rsidR="00F71180" w:rsidRDefault="00000000">
            <w:pPr>
              <w:tabs>
                <w:tab w:val="left" w:pos="567"/>
              </w:tabs>
              <w:spacing w:after="0"/>
              <w:rPr>
                <w:rFonts w:ascii="Arial" w:hAnsi="Arial" w:cs="Arial"/>
              </w:rPr>
            </w:pPr>
            <w:r>
              <w:rPr>
                <w:rFonts w:ascii="Arial" w:hAnsi="Arial" w:cs="Arial"/>
              </w:rPr>
              <w:t>eswar.vutukuri@zte.com.cn</w:t>
            </w:r>
          </w:p>
        </w:tc>
      </w:tr>
    </w:tbl>
    <w:p w14:paraId="711F1C04" w14:textId="77777777" w:rsidR="00F71180" w:rsidRDefault="00F71180">
      <w:pPr>
        <w:pBdr>
          <w:bottom w:val="single" w:sz="4" w:space="1" w:color="auto"/>
        </w:pBdr>
        <w:spacing w:after="0"/>
        <w:rPr>
          <w:rFonts w:ascii="Arial" w:hAnsi="Arial" w:cs="Arial"/>
        </w:rPr>
      </w:pPr>
    </w:p>
    <w:p w14:paraId="5182CAAD" w14:textId="77777777" w:rsidR="00F71180" w:rsidRDefault="00F71180">
      <w:pPr>
        <w:pBdr>
          <w:bottom w:val="single" w:sz="4" w:space="1" w:color="auto"/>
        </w:pBdr>
        <w:rPr>
          <w:rFonts w:ascii="Arial" w:hAnsi="Arial" w:cs="Arial"/>
        </w:rPr>
      </w:pPr>
    </w:p>
    <w:p w14:paraId="21A62731" w14:textId="77777777" w:rsidR="00F71180" w:rsidRDefault="0000000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71180" w14:paraId="554F430E" w14:textId="77777777">
        <w:trPr>
          <w:jc w:val="center"/>
        </w:trPr>
        <w:tc>
          <w:tcPr>
            <w:tcW w:w="6185" w:type="dxa"/>
            <w:shd w:val="clear" w:color="auto" w:fill="E0E0E0"/>
          </w:tcPr>
          <w:p w14:paraId="7E3A3C31" w14:textId="77777777" w:rsidR="00F71180"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1B242940" w14:textId="77777777" w:rsidR="00F71180" w:rsidRDefault="00000000">
            <w:pPr>
              <w:pStyle w:val="TAL"/>
              <w:jc w:val="center"/>
              <w:rPr>
                <w:color w:val="FF0000"/>
                <w:lang w:eastAsia="ja-JP"/>
              </w:rPr>
            </w:pPr>
            <w:r>
              <w:rPr>
                <w:lang w:eastAsia="ja-JP"/>
              </w:rPr>
              <w:t>No</w:t>
            </w:r>
          </w:p>
        </w:tc>
      </w:tr>
    </w:tbl>
    <w:p w14:paraId="5CCC62E0" w14:textId="77777777" w:rsidR="00F71180" w:rsidRDefault="00F71180">
      <w:pPr>
        <w:spacing w:after="0"/>
        <w:rPr>
          <w:rFonts w:ascii="Arial" w:hAnsi="Arial" w:cs="Arial"/>
        </w:rPr>
      </w:pPr>
    </w:p>
    <w:p w14:paraId="27FA0FB5" w14:textId="77777777" w:rsidR="00F71180"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F394E8C" w14:textId="77777777" w:rsidR="00F71180"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48728C1" w14:textId="77777777" w:rsidR="00F71180" w:rsidRDefault="00000000">
      <w:pPr>
        <w:spacing w:after="0"/>
        <w:rPr>
          <w:rFonts w:ascii="Arial" w:hAnsi="Arial" w:cs="Arial"/>
          <w:b/>
        </w:rPr>
      </w:pPr>
      <w:r>
        <w:rPr>
          <w:rFonts w:ascii="Arial" w:hAnsi="Arial" w:cs="Arial"/>
          <w:b/>
        </w:rPr>
        <w:lastRenderedPageBreak/>
        <w:t>Additional explanations/motivations for the time budget changes in the attached Excel table:</w:t>
      </w:r>
    </w:p>
    <w:p w14:paraId="20332A10" w14:textId="77777777" w:rsidR="00F71180" w:rsidRDefault="00F71180">
      <w:pPr>
        <w:spacing w:after="0"/>
        <w:rPr>
          <w:rFonts w:ascii="Arial" w:hAnsi="Arial" w:cs="Arial"/>
          <w:color w:val="FF0000"/>
        </w:rPr>
      </w:pPr>
    </w:p>
    <w:p w14:paraId="65E17942" w14:textId="77777777" w:rsidR="00F71180" w:rsidRDefault="00000000">
      <w:pPr>
        <w:pStyle w:val="Heading2"/>
      </w:pPr>
      <w:r>
        <w:t>2.</w:t>
      </w:r>
      <w:r>
        <w:tab/>
        <w:t>Detailed progress in RAN WGs since last TSG meeting (for all involved WGs)</w:t>
      </w:r>
    </w:p>
    <w:p w14:paraId="15F5C3D4" w14:textId="77777777" w:rsidR="00F71180" w:rsidRDefault="00000000">
      <w:pPr>
        <w:rPr>
          <w:rFonts w:ascii="Arial" w:hAnsi="Arial" w:cs="Arial"/>
        </w:rPr>
      </w:pPr>
      <w:r>
        <w:rPr>
          <w:rFonts w:ascii="Arial" w:hAnsi="Arial" w:cs="Arial"/>
          <w:color w:val="FF0000"/>
        </w:rPr>
        <w:t>NOTE: Agreements and Open issues impacted cross-TSG aspects shall be explicitly highlighted</w:t>
      </w:r>
    </w:p>
    <w:p w14:paraId="1066503E" w14:textId="77777777" w:rsidR="00F71180" w:rsidRDefault="00000000">
      <w:pPr>
        <w:pStyle w:val="Heading2"/>
        <w:keepNext w:val="0"/>
        <w:rPr>
          <w:lang w:eastAsia="ja-JP"/>
        </w:rPr>
      </w:pPr>
      <w:r>
        <w:rPr>
          <w:lang w:eastAsia="ja-JP"/>
        </w:rPr>
        <w:t>2.1</w:t>
      </w:r>
      <w:r>
        <w:rPr>
          <w:lang w:eastAsia="ja-JP"/>
        </w:rPr>
        <w:tab/>
      </w:r>
      <w:r>
        <w:rPr>
          <w:rFonts w:hint="eastAsia"/>
          <w:lang w:eastAsia="ja-JP"/>
        </w:rPr>
        <w:t>RAN1</w:t>
      </w:r>
    </w:p>
    <w:p w14:paraId="40212527" w14:textId="77777777" w:rsidR="00F71180" w:rsidRDefault="00000000">
      <w:pPr>
        <w:pStyle w:val="Heading4"/>
        <w:keepNext w:val="0"/>
        <w:rPr>
          <w:lang w:eastAsia="ja-JP"/>
        </w:rPr>
      </w:pPr>
      <w:r>
        <w:rPr>
          <w:lang w:eastAsia="ja-JP"/>
        </w:rPr>
        <w:t>2.1.1</w:t>
      </w:r>
      <w:r>
        <w:rPr>
          <w:lang w:eastAsia="ja-JP"/>
        </w:rPr>
        <w:tab/>
        <w:t>Agreements</w:t>
      </w:r>
    </w:p>
    <w:p w14:paraId="529B1FB6" w14:textId="77777777" w:rsidR="00F71180" w:rsidRDefault="00F71180">
      <w:pPr>
        <w:rPr>
          <w:lang w:eastAsia="ja-JP"/>
        </w:rPr>
      </w:pPr>
    </w:p>
    <w:p w14:paraId="241C5B17" w14:textId="77777777" w:rsidR="00F71180" w:rsidRDefault="00000000">
      <w:pPr>
        <w:pStyle w:val="Heading2"/>
        <w:keepNext w:val="0"/>
        <w:rPr>
          <w:lang w:eastAsia="ja-JP"/>
        </w:rPr>
      </w:pPr>
      <w:r>
        <w:rPr>
          <w:lang w:eastAsia="ja-JP"/>
        </w:rPr>
        <w:t>2.2</w:t>
      </w:r>
      <w:r>
        <w:rPr>
          <w:lang w:eastAsia="ja-JP"/>
        </w:rPr>
        <w:tab/>
      </w:r>
      <w:r>
        <w:rPr>
          <w:rFonts w:hint="eastAsia"/>
          <w:lang w:eastAsia="ja-JP"/>
        </w:rPr>
        <w:t>RAN2</w:t>
      </w:r>
    </w:p>
    <w:p w14:paraId="6EDF5041" w14:textId="77777777" w:rsidR="00F71180" w:rsidRDefault="00000000">
      <w:pPr>
        <w:pStyle w:val="Heading4"/>
        <w:keepNext w:val="0"/>
        <w:rPr>
          <w:lang w:eastAsia="ja-JP"/>
        </w:rPr>
      </w:pPr>
      <w:r>
        <w:rPr>
          <w:lang w:eastAsia="ja-JP"/>
        </w:rPr>
        <w:t>2.2.1</w:t>
      </w:r>
      <w:r>
        <w:rPr>
          <w:lang w:eastAsia="ja-JP"/>
        </w:rPr>
        <w:tab/>
        <w:t>Agreements</w:t>
      </w:r>
    </w:p>
    <w:p w14:paraId="0816B1B9" w14:textId="77777777" w:rsidR="00F71180" w:rsidRDefault="00F71180">
      <w:pPr>
        <w:rPr>
          <w:lang w:eastAsia="ja-JP"/>
        </w:rPr>
      </w:pPr>
    </w:p>
    <w:p w14:paraId="69ACAD18" w14:textId="77777777" w:rsidR="00F71180" w:rsidRDefault="00000000">
      <w:pPr>
        <w:pStyle w:val="Heading2"/>
        <w:keepNext w:val="0"/>
        <w:rPr>
          <w:lang w:eastAsia="ja-JP"/>
        </w:rPr>
      </w:pPr>
      <w:r>
        <w:rPr>
          <w:lang w:eastAsia="ja-JP"/>
        </w:rPr>
        <w:t>2.3</w:t>
      </w:r>
      <w:r>
        <w:rPr>
          <w:lang w:eastAsia="ja-JP"/>
        </w:rPr>
        <w:tab/>
      </w:r>
      <w:r>
        <w:rPr>
          <w:rFonts w:hint="eastAsia"/>
          <w:lang w:eastAsia="ja-JP"/>
        </w:rPr>
        <w:t>RAN3</w:t>
      </w:r>
    </w:p>
    <w:p w14:paraId="207955FA" w14:textId="77777777" w:rsidR="00F71180" w:rsidRDefault="00000000">
      <w:pPr>
        <w:pStyle w:val="Heading4"/>
        <w:keepNext w:val="0"/>
        <w:rPr>
          <w:lang w:eastAsia="ja-JP"/>
        </w:rPr>
      </w:pPr>
      <w:r>
        <w:rPr>
          <w:lang w:eastAsia="ja-JP"/>
        </w:rPr>
        <w:t>2.3.1</w:t>
      </w:r>
      <w:r>
        <w:rPr>
          <w:lang w:eastAsia="ja-JP"/>
        </w:rPr>
        <w:tab/>
        <w:t>Agreements</w:t>
      </w:r>
    </w:p>
    <w:p w14:paraId="69E40CA4" w14:textId="77777777" w:rsidR="00F71180" w:rsidRDefault="00F71180">
      <w:pPr>
        <w:rPr>
          <w:lang w:eastAsia="ja-JP"/>
        </w:rPr>
      </w:pPr>
    </w:p>
    <w:p w14:paraId="6CC5F1F3" w14:textId="77777777" w:rsidR="00F71180" w:rsidRDefault="00000000">
      <w:pPr>
        <w:pStyle w:val="Heading2"/>
        <w:keepNext w:val="0"/>
        <w:rPr>
          <w:lang w:eastAsia="ja-JP"/>
        </w:rPr>
      </w:pPr>
      <w:r>
        <w:rPr>
          <w:lang w:eastAsia="ja-JP"/>
        </w:rPr>
        <w:t>2.4</w:t>
      </w:r>
      <w:r>
        <w:rPr>
          <w:lang w:eastAsia="ja-JP"/>
        </w:rPr>
        <w:tab/>
      </w:r>
      <w:r>
        <w:rPr>
          <w:rFonts w:hint="eastAsia"/>
          <w:lang w:eastAsia="ja-JP"/>
        </w:rPr>
        <w:t>RAN4</w:t>
      </w:r>
    </w:p>
    <w:p w14:paraId="00DFF995" w14:textId="77777777" w:rsidR="00F71180" w:rsidRDefault="00000000">
      <w:pPr>
        <w:pStyle w:val="Heading4"/>
        <w:keepNext w:val="0"/>
        <w:rPr>
          <w:lang w:eastAsia="ja-JP"/>
        </w:rPr>
      </w:pPr>
      <w:r>
        <w:rPr>
          <w:lang w:eastAsia="ja-JP"/>
        </w:rPr>
        <w:t>2.4.1</w:t>
      </w:r>
      <w:r>
        <w:rPr>
          <w:lang w:eastAsia="ja-JP"/>
        </w:rPr>
        <w:tab/>
        <w:t xml:space="preserve">Agreements </w:t>
      </w:r>
    </w:p>
    <w:p w14:paraId="24B591C5" w14:textId="77777777" w:rsidR="007B0DAB" w:rsidRDefault="007B0DAB" w:rsidP="007B0DAB">
      <w:pPr>
        <w:outlineLvl w:val="5"/>
        <w:rPr>
          <w:rFonts w:ascii="Arial" w:hAnsi="Arial" w:cs="Arial"/>
          <w:b/>
          <w:u w:val="single"/>
          <w:lang w:eastAsia="en-US"/>
        </w:rPr>
      </w:pPr>
      <w:r>
        <w:rPr>
          <w:rFonts w:ascii="Arial" w:hAnsi="Arial" w:cs="Arial"/>
          <w:b/>
          <w:u w:val="single"/>
          <w:lang w:eastAsia="en-US"/>
        </w:rPr>
        <w:t>RAN4#105</w:t>
      </w:r>
    </w:p>
    <w:p w14:paraId="64A5F553" w14:textId="77777777" w:rsidR="007B0DAB" w:rsidRDefault="007B0DAB" w:rsidP="007B0DAB">
      <w:pPr>
        <w:pStyle w:val="ListParagraph"/>
        <w:numPr>
          <w:ilvl w:val="0"/>
          <w:numId w:val="6"/>
        </w:numPr>
        <w:shd w:val="clear" w:color="auto" w:fill="FFFFFF"/>
        <w:ind w:leftChars="0"/>
        <w:rPr>
          <w:lang w:eastAsia="ko-KR"/>
        </w:rPr>
      </w:pPr>
      <w:r>
        <w:rPr>
          <w:lang w:eastAsia="ko-KR"/>
        </w:rPr>
        <w:t>Issue 1-1-1: On time point TC:</w:t>
      </w:r>
    </w:p>
    <w:p w14:paraId="4DC16B49" w14:textId="77777777" w:rsidR="007B0DAB" w:rsidRDefault="007B0DAB" w:rsidP="007B0DAB">
      <w:pPr>
        <w:pStyle w:val="ListParagraph"/>
        <w:numPr>
          <w:ilvl w:val="1"/>
          <w:numId w:val="6"/>
        </w:numPr>
        <w:shd w:val="clear" w:color="auto" w:fill="FFFFFF"/>
        <w:ind w:leftChars="0"/>
        <w:rPr>
          <w:lang w:eastAsia="ko-KR"/>
        </w:rPr>
      </w:pPr>
      <w:r>
        <w:rPr>
          <w:lang w:eastAsia="ko-KR"/>
        </w:rPr>
        <w:t>Agreement: TC: RRC release message with CG-SDT configuration.</w:t>
      </w:r>
    </w:p>
    <w:p w14:paraId="103DAC36" w14:textId="77777777" w:rsidR="007B0DAB" w:rsidRDefault="007B0DAB" w:rsidP="007B0DAB">
      <w:pPr>
        <w:pStyle w:val="ListParagraph"/>
        <w:numPr>
          <w:ilvl w:val="0"/>
          <w:numId w:val="6"/>
        </w:numPr>
        <w:shd w:val="clear" w:color="auto" w:fill="FFFFFF"/>
        <w:ind w:leftChars="0"/>
        <w:rPr>
          <w:lang w:eastAsia="ko-KR"/>
        </w:rPr>
      </w:pPr>
      <w:r>
        <w:rPr>
          <w:lang w:eastAsia="ko-KR"/>
        </w:rPr>
        <w:t xml:space="preserve">Issue 1-1-2/3/4: TF/TF’/TG: </w:t>
      </w:r>
    </w:p>
    <w:p w14:paraId="29043B2E" w14:textId="77777777" w:rsidR="007B0DAB" w:rsidRDefault="007B0DAB" w:rsidP="007B0DAB">
      <w:pPr>
        <w:pStyle w:val="ListParagraph"/>
        <w:numPr>
          <w:ilvl w:val="1"/>
          <w:numId w:val="6"/>
        </w:numPr>
        <w:shd w:val="clear" w:color="auto" w:fill="FFFFFF"/>
        <w:ind w:leftChars="0"/>
        <w:rPr>
          <w:lang w:val="en-GB" w:eastAsia="ko-KR"/>
        </w:rPr>
      </w:pPr>
      <w:r>
        <w:rPr>
          <w:lang w:val="en-GB" w:eastAsia="ko-KR"/>
        </w:rPr>
        <w:t>Agreement during the online discussion:</w:t>
      </w:r>
    </w:p>
    <w:p w14:paraId="225F29F5" w14:textId="77777777" w:rsidR="007B0DAB" w:rsidRDefault="007B0DAB" w:rsidP="007B0DAB">
      <w:pPr>
        <w:pStyle w:val="ListParagraph"/>
        <w:numPr>
          <w:ilvl w:val="2"/>
          <w:numId w:val="6"/>
        </w:numPr>
        <w:shd w:val="clear" w:color="auto" w:fill="FFFFFF"/>
        <w:ind w:leftChars="0"/>
        <w:rPr>
          <w:lang w:val="en-GB" w:eastAsia="ko-KR"/>
        </w:rPr>
      </w:pPr>
      <w:r>
        <w:rPr>
          <w:lang w:eastAsia="ko-KR"/>
        </w:rPr>
        <w:t>TF = TF’ – W2</w:t>
      </w:r>
    </w:p>
    <w:p w14:paraId="37D9521A" w14:textId="77777777" w:rsidR="007B0DAB" w:rsidRDefault="007B0DAB" w:rsidP="007B0DAB">
      <w:pPr>
        <w:pStyle w:val="ListParagraph"/>
        <w:numPr>
          <w:ilvl w:val="2"/>
          <w:numId w:val="6"/>
        </w:numPr>
        <w:shd w:val="clear" w:color="auto" w:fill="FFFFFF"/>
        <w:ind w:leftChars="0"/>
        <w:rPr>
          <w:lang w:val="en-GB" w:eastAsia="ko-KR"/>
        </w:rPr>
      </w:pPr>
      <w:r>
        <w:rPr>
          <w:lang w:eastAsia="ko-KR"/>
        </w:rPr>
        <w:t xml:space="preserve">TF’ = TC + </w:t>
      </w:r>
      <w:proofErr w:type="spellStart"/>
      <w:r>
        <w:rPr>
          <w:lang w:eastAsia="ko-KR"/>
        </w:rPr>
        <w:t>T_delay_modeB</w:t>
      </w:r>
      <w:proofErr w:type="spellEnd"/>
      <w:r>
        <w:rPr>
          <w:lang w:eastAsia="ko-KR"/>
        </w:rPr>
        <w:t xml:space="preserve"> is the time of data arrival for the first UL data</w:t>
      </w:r>
    </w:p>
    <w:p w14:paraId="272F8ED5" w14:textId="77777777" w:rsidR="007B0DAB" w:rsidRDefault="007B0DAB" w:rsidP="007B0DAB">
      <w:pPr>
        <w:pStyle w:val="ListParagraph"/>
        <w:numPr>
          <w:ilvl w:val="2"/>
          <w:numId w:val="6"/>
        </w:numPr>
        <w:shd w:val="clear" w:color="auto" w:fill="FFFFFF"/>
        <w:ind w:leftChars="0"/>
        <w:rPr>
          <w:lang w:val="en-GB" w:eastAsia="ko-KR"/>
        </w:rPr>
      </w:pPr>
      <w:r>
        <w:rPr>
          <w:lang w:val="en-GB" w:eastAsia="ko-KR"/>
        </w:rPr>
        <w:t>TG = TF’ + 640ms + Z, where Z is the margin for UE internal processing and measurement</w:t>
      </w:r>
    </w:p>
    <w:p w14:paraId="66873D9F" w14:textId="77777777" w:rsidR="007B0DAB" w:rsidRDefault="007B0DAB" w:rsidP="007B0DAB">
      <w:pPr>
        <w:pStyle w:val="ListParagraph"/>
        <w:numPr>
          <w:ilvl w:val="2"/>
          <w:numId w:val="6"/>
        </w:numPr>
        <w:shd w:val="clear" w:color="auto" w:fill="FFFFFF"/>
        <w:ind w:leftChars="0"/>
        <w:rPr>
          <w:lang w:val="en-GB" w:eastAsia="ko-KR"/>
        </w:rPr>
      </w:pPr>
      <w:r>
        <w:rPr>
          <w:lang w:val="en-GB" w:eastAsia="ko-KR"/>
        </w:rPr>
        <w:t>Note: decision can be revisited if test equipment issues are identified</w:t>
      </w:r>
    </w:p>
    <w:p w14:paraId="6D53D819" w14:textId="77777777" w:rsidR="007B0DAB" w:rsidRDefault="007B0DAB" w:rsidP="007B0DAB">
      <w:pPr>
        <w:pStyle w:val="ListParagraph"/>
        <w:numPr>
          <w:ilvl w:val="0"/>
          <w:numId w:val="6"/>
        </w:numPr>
        <w:shd w:val="clear" w:color="auto" w:fill="FFFFFF"/>
        <w:ind w:leftChars="0"/>
        <w:rPr>
          <w:lang w:eastAsia="ko-KR"/>
        </w:rPr>
      </w:pPr>
      <w:r>
        <w:rPr>
          <w:lang w:eastAsia="ko-KR"/>
        </w:rPr>
        <w:t xml:space="preserve">Issue 1-1-5/6: TJ/TJ’/TK: </w:t>
      </w:r>
    </w:p>
    <w:p w14:paraId="44962108" w14:textId="77777777" w:rsidR="007B0DAB" w:rsidRDefault="007B0DAB" w:rsidP="007B0DAB">
      <w:pPr>
        <w:pStyle w:val="ListParagraph"/>
        <w:numPr>
          <w:ilvl w:val="1"/>
          <w:numId w:val="6"/>
        </w:numPr>
        <w:shd w:val="clear" w:color="auto" w:fill="FFFFFF"/>
        <w:ind w:leftChars="0"/>
        <w:rPr>
          <w:lang w:eastAsia="ko-KR"/>
        </w:rPr>
      </w:pPr>
      <w:r>
        <w:rPr>
          <w:lang w:eastAsia="ko-KR"/>
        </w:rPr>
        <w:t>Agreement:</w:t>
      </w:r>
    </w:p>
    <w:p w14:paraId="4E7E03C0" w14:textId="77777777" w:rsidR="007B0DAB" w:rsidRDefault="007B0DAB" w:rsidP="007B0DAB">
      <w:pPr>
        <w:pStyle w:val="ListParagraph"/>
        <w:numPr>
          <w:ilvl w:val="2"/>
          <w:numId w:val="6"/>
        </w:numPr>
        <w:shd w:val="clear" w:color="auto" w:fill="FFFFFF"/>
        <w:ind w:leftChars="0"/>
        <w:rPr>
          <w:lang w:eastAsia="ko-KR"/>
        </w:rPr>
      </w:pPr>
      <w:r>
        <w:rPr>
          <w:lang w:eastAsia="ko-KR"/>
        </w:rPr>
        <w:t>TJ = TJ’ – W2</w:t>
      </w:r>
    </w:p>
    <w:p w14:paraId="5362C067" w14:textId="77777777" w:rsidR="007B0DAB" w:rsidRDefault="007B0DAB" w:rsidP="007B0DAB">
      <w:pPr>
        <w:pStyle w:val="ListParagraph"/>
        <w:numPr>
          <w:ilvl w:val="2"/>
          <w:numId w:val="6"/>
        </w:numPr>
        <w:shd w:val="clear" w:color="auto" w:fill="FFFFFF"/>
        <w:ind w:leftChars="0"/>
        <w:rPr>
          <w:lang w:eastAsia="ko-KR"/>
        </w:rPr>
      </w:pPr>
      <w:r>
        <w:rPr>
          <w:lang w:eastAsia="ko-KR"/>
        </w:rPr>
        <w:t>TJ’ = TBA (pending on RAN5 reply)</w:t>
      </w:r>
    </w:p>
    <w:p w14:paraId="0E7C1F97" w14:textId="77777777" w:rsidR="007B0DAB" w:rsidRDefault="007B0DAB" w:rsidP="007B0DAB">
      <w:pPr>
        <w:pStyle w:val="ListParagraph"/>
        <w:numPr>
          <w:ilvl w:val="2"/>
          <w:numId w:val="6"/>
        </w:numPr>
        <w:shd w:val="clear" w:color="auto" w:fill="FFFFFF"/>
        <w:ind w:leftChars="0"/>
        <w:rPr>
          <w:lang w:eastAsia="ko-KR"/>
        </w:rPr>
      </w:pPr>
      <w:r>
        <w:rPr>
          <w:lang w:eastAsia="ko-KR"/>
        </w:rPr>
        <w:t>TK = TJ’ + 640ms + Z, where Z is the margin for UE internal processing and measurement</w:t>
      </w:r>
    </w:p>
    <w:p w14:paraId="4AD4941C" w14:textId="77777777" w:rsidR="007B0DAB" w:rsidRDefault="007B0DAB" w:rsidP="007B0DAB">
      <w:pPr>
        <w:pStyle w:val="ListParagraph"/>
        <w:numPr>
          <w:ilvl w:val="2"/>
          <w:numId w:val="6"/>
        </w:numPr>
        <w:shd w:val="clear" w:color="auto" w:fill="FFFFFF"/>
        <w:ind w:leftChars="0"/>
        <w:rPr>
          <w:lang w:eastAsia="ko-KR"/>
        </w:rPr>
      </w:pPr>
      <w:r>
        <w:rPr>
          <w:lang w:eastAsia="ko-KR"/>
        </w:rPr>
        <w:t>Note: decision can be revisited if test equipment issues are identified</w:t>
      </w:r>
    </w:p>
    <w:p w14:paraId="5842CF1C" w14:textId="77777777" w:rsidR="007B0DAB" w:rsidRDefault="007B0DAB" w:rsidP="007B0DAB">
      <w:pPr>
        <w:pStyle w:val="ListParagraph"/>
        <w:numPr>
          <w:ilvl w:val="0"/>
          <w:numId w:val="6"/>
        </w:numPr>
        <w:shd w:val="clear" w:color="auto" w:fill="FFFFFF"/>
        <w:ind w:leftChars="0"/>
        <w:rPr>
          <w:lang w:eastAsia="ko-KR"/>
        </w:rPr>
      </w:pPr>
      <w:r>
        <w:rPr>
          <w:lang w:eastAsia="ko-KR"/>
        </w:rPr>
        <w:t xml:space="preserve">Issue 1-1-7: Do you agree to the following: during </w:t>
      </w:r>
      <w:proofErr w:type="spellStart"/>
      <w:r>
        <w:rPr>
          <w:lang w:eastAsia="ko-KR"/>
        </w:rPr>
        <w:t>T_delaymodeB</w:t>
      </w:r>
      <w:proofErr w:type="spellEnd"/>
      <w:r>
        <w:rPr>
          <w:lang w:eastAsia="ko-KR"/>
        </w:rPr>
        <w:t>, there can be multiple CG-SDT occasions and UE will skip the occasions?</w:t>
      </w:r>
    </w:p>
    <w:p w14:paraId="16105651" w14:textId="77777777" w:rsidR="007B0DAB" w:rsidRDefault="007B0DAB" w:rsidP="007B0DAB">
      <w:pPr>
        <w:pStyle w:val="ListParagraph"/>
        <w:numPr>
          <w:ilvl w:val="1"/>
          <w:numId w:val="6"/>
        </w:numPr>
        <w:shd w:val="clear" w:color="auto" w:fill="FFFFFF"/>
        <w:ind w:leftChars="0"/>
        <w:rPr>
          <w:lang w:eastAsia="ko-KR"/>
        </w:rPr>
      </w:pPr>
      <w:r>
        <w:rPr>
          <w:lang w:eastAsia="ko-KR"/>
        </w:rPr>
        <w:t>Agreement: Yes, no impact on the test cases.</w:t>
      </w:r>
    </w:p>
    <w:p w14:paraId="0BCC1F8B" w14:textId="77777777" w:rsidR="007B0DAB" w:rsidRDefault="007B0DAB" w:rsidP="007B0DAB">
      <w:pPr>
        <w:pStyle w:val="ListParagraph"/>
        <w:numPr>
          <w:ilvl w:val="0"/>
          <w:numId w:val="6"/>
        </w:numPr>
        <w:shd w:val="clear" w:color="auto" w:fill="FFFFFF"/>
        <w:ind w:leftChars="0"/>
        <w:rPr>
          <w:lang w:eastAsia="ko-KR"/>
        </w:rPr>
      </w:pPr>
      <w:r>
        <w:rPr>
          <w:lang w:eastAsia="ko-KR"/>
        </w:rPr>
        <w:t xml:space="preserve">Issue 1-1-8: On </w:t>
      </w:r>
      <w:r>
        <w:rPr>
          <w:rFonts w:hint="eastAsia"/>
          <w:lang w:val="en-GB" w:eastAsia="ko-KR"/>
        </w:rPr>
        <w:t>the 2nd UL data generation</w:t>
      </w:r>
    </w:p>
    <w:p w14:paraId="30E2E13A" w14:textId="77777777" w:rsidR="007B0DAB" w:rsidRDefault="007B0DAB" w:rsidP="007B0DAB">
      <w:pPr>
        <w:pStyle w:val="ListParagraph"/>
        <w:numPr>
          <w:ilvl w:val="1"/>
          <w:numId w:val="6"/>
        </w:numPr>
        <w:shd w:val="clear" w:color="auto" w:fill="FFFFFF"/>
        <w:ind w:leftChars="0"/>
        <w:rPr>
          <w:lang w:eastAsia="ko-KR"/>
        </w:rPr>
      </w:pPr>
      <w:r>
        <w:rPr>
          <w:lang w:eastAsia="ko-KR"/>
        </w:rPr>
        <w:t xml:space="preserve">Agreement: wait for RAN5 LS reply. </w:t>
      </w:r>
    </w:p>
    <w:p w14:paraId="0AE73DB9" w14:textId="77777777" w:rsidR="007B0DAB" w:rsidRDefault="007B0DAB" w:rsidP="007B0DAB">
      <w:pPr>
        <w:pStyle w:val="ListParagraph"/>
        <w:numPr>
          <w:ilvl w:val="0"/>
          <w:numId w:val="6"/>
        </w:numPr>
        <w:shd w:val="clear" w:color="auto" w:fill="FFFFFF"/>
        <w:ind w:leftChars="0"/>
        <w:rPr>
          <w:lang w:eastAsia="ko-KR"/>
        </w:rPr>
      </w:pPr>
      <w:r>
        <w:rPr>
          <w:lang w:eastAsia="ko-KR"/>
        </w:rPr>
        <w:t>Issue 1-1-9: Whether CG-SDT configuration should be contained in the second RRC release?</w:t>
      </w:r>
    </w:p>
    <w:p w14:paraId="643798E7" w14:textId="77777777" w:rsidR="007B0DAB" w:rsidRDefault="007B0DAB" w:rsidP="007B0DAB">
      <w:pPr>
        <w:pStyle w:val="ListParagraph"/>
        <w:numPr>
          <w:ilvl w:val="1"/>
          <w:numId w:val="6"/>
        </w:numPr>
        <w:shd w:val="clear" w:color="auto" w:fill="FFFFFF"/>
        <w:ind w:leftChars="0"/>
        <w:rPr>
          <w:lang w:val="en-GB" w:eastAsia="ko-KR"/>
        </w:rPr>
      </w:pPr>
      <w:r>
        <w:rPr>
          <w:lang w:val="en-GB" w:eastAsia="ko-KR"/>
        </w:rPr>
        <w:t>Agreement during the online discussion:</w:t>
      </w:r>
    </w:p>
    <w:p w14:paraId="43F1C6AF" w14:textId="77777777" w:rsidR="007B0DAB" w:rsidRDefault="007B0DAB" w:rsidP="007B0DAB">
      <w:pPr>
        <w:pStyle w:val="ListParagraph"/>
        <w:numPr>
          <w:ilvl w:val="2"/>
          <w:numId w:val="6"/>
        </w:numPr>
        <w:shd w:val="clear" w:color="auto" w:fill="FFFFFF"/>
        <w:ind w:leftChars="0"/>
        <w:rPr>
          <w:lang w:eastAsia="ko-KR"/>
        </w:rPr>
      </w:pPr>
      <w:r>
        <w:rPr>
          <w:lang w:eastAsia="ko-KR"/>
        </w:rPr>
        <w:t>A new RSRP1 measurement is needed for the second sub-testcase</w:t>
      </w:r>
    </w:p>
    <w:p w14:paraId="2D600F93" w14:textId="77777777" w:rsidR="007B0DAB" w:rsidRDefault="007B0DAB" w:rsidP="007B0DAB">
      <w:pPr>
        <w:pStyle w:val="ListParagraph"/>
        <w:numPr>
          <w:ilvl w:val="0"/>
          <w:numId w:val="6"/>
        </w:numPr>
        <w:shd w:val="clear" w:color="auto" w:fill="FFFFFF"/>
        <w:ind w:leftChars="0"/>
        <w:rPr>
          <w:lang w:eastAsia="ko-KR"/>
        </w:rPr>
      </w:pPr>
      <w:r>
        <w:rPr>
          <w:lang w:eastAsia="ko-KR"/>
        </w:rPr>
        <w:lastRenderedPageBreak/>
        <w:t>Issue 1-1-10: Whether to test the validity of RSRP2?</w:t>
      </w:r>
    </w:p>
    <w:p w14:paraId="594258BC" w14:textId="77777777" w:rsidR="007B0DAB" w:rsidRDefault="007B0DAB" w:rsidP="007B0DAB">
      <w:pPr>
        <w:pStyle w:val="ListParagraph"/>
        <w:numPr>
          <w:ilvl w:val="1"/>
          <w:numId w:val="6"/>
        </w:numPr>
        <w:shd w:val="clear" w:color="auto" w:fill="FFFFFF"/>
        <w:ind w:leftChars="0"/>
        <w:rPr>
          <w:lang w:eastAsia="ko-KR"/>
        </w:rPr>
      </w:pPr>
      <w:r>
        <w:rPr>
          <w:lang w:eastAsia="ko-KR"/>
        </w:rPr>
        <w:t xml:space="preserve">Agreement: Yes. </w:t>
      </w:r>
    </w:p>
    <w:p w14:paraId="6153186F" w14:textId="77777777" w:rsidR="007B0DAB" w:rsidRDefault="007B0DAB" w:rsidP="007B0DAB">
      <w:pPr>
        <w:pStyle w:val="ListParagraph"/>
        <w:numPr>
          <w:ilvl w:val="0"/>
          <w:numId w:val="6"/>
        </w:numPr>
        <w:shd w:val="clear" w:color="auto" w:fill="FFFFFF"/>
        <w:ind w:leftChars="0"/>
        <w:rPr>
          <w:lang w:eastAsia="ko-KR"/>
        </w:rPr>
      </w:pPr>
      <w:r>
        <w:rPr>
          <w:lang w:eastAsia="ko-KR"/>
        </w:rPr>
        <w:t xml:space="preserve">Issue 1-1-11: whether to test the validity of RSRP1 if RSRP1 measurement </w:t>
      </w:r>
      <w:proofErr w:type="spellStart"/>
      <w:r>
        <w:rPr>
          <w:lang w:eastAsia="ko-KR"/>
        </w:rPr>
        <w:t>can not</w:t>
      </w:r>
      <w:proofErr w:type="spellEnd"/>
      <w:r>
        <w:rPr>
          <w:lang w:eastAsia="ko-KR"/>
        </w:rPr>
        <w:t xml:space="preserve"> be ignored in the second sub-test?</w:t>
      </w:r>
    </w:p>
    <w:p w14:paraId="4BDD48FE" w14:textId="77777777" w:rsidR="007B0DAB" w:rsidRDefault="007B0DAB" w:rsidP="007B0DAB">
      <w:pPr>
        <w:pStyle w:val="ListParagraph"/>
        <w:numPr>
          <w:ilvl w:val="1"/>
          <w:numId w:val="6"/>
        </w:numPr>
        <w:shd w:val="clear" w:color="auto" w:fill="FFFFFF"/>
        <w:ind w:leftChars="0"/>
        <w:rPr>
          <w:lang w:eastAsia="ko-KR"/>
        </w:rPr>
      </w:pPr>
      <w:r>
        <w:rPr>
          <w:lang w:eastAsia="ko-KR"/>
        </w:rPr>
        <w:t>Agreement: No.</w:t>
      </w:r>
    </w:p>
    <w:p w14:paraId="03461CFB" w14:textId="77777777" w:rsidR="007B0DAB" w:rsidRDefault="007B0DAB" w:rsidP="007B0DAB">
      <w:pPr>
        <w:pStyle w:val="ListParagraph"/>
        <w:numPr>
          <w:ilvl w:val="0"/>
          <w:numId w:val="6"/>
        </w:numPr>
        <w:shd w:val="clear" w:color="auto" w:fill="FFFFFF"/>
        <w:ind w:leftChars="0"/>
        <w:rPr>
          <w:lang w:eastAsia="ko-KR"/>
        </w:rPr>
      </w:pPr>
      <w:r>
        <w:rPr>
          <w:lang w:eastAsia="ko-KR"/>
        </w:rPr>
        <w:t xml:space="preserve">Issue 1-1-12: The second </w:t>
      </w:r>
      <w:proofErr w:type="spellStart"/>
      <w:r>
        <w:rPr>
          <w:lang w:eastAsia="ko-KR"/>
        </w:rPr>
        <w:t>RRC_Release</w:t>
      </w:r>
      <w:proofErr w:type="spellEnd"/>
      <w:r>
        <w:rPr>
          <w:lang w:eastAsia="ko-KR"/>
        </w:rPr>
        <w:t xml:space="preserve"> should be triggered by:</w:t>
      </w:r>
    </w:p>
    <w:p w14:paraId="33D28175" w14:textId="77777777" w:rsidR="007B0DAB" w:rsidRDefault="007B0DAB" w:rsidP="007B0DAB">
      <w:pPr>
        <w:pStyle w:val="ListParagraph"/>
        <w:numPr>
          <w:ilvl w:val="1"/>
          <w:numId w:val="6"/>
        </w:numPr>
        <w:shd w:val="clear" w:color="auto" w:fill="FFFFFF"/>
        <w:ind w:leftChars="0"/>
        <w:rPr>
          <w:lang w:eastAsia="ko-KR"/>
        </w:rPr>
      </w:pPr>
      <w:r>
        <w:rPr>
          <w:lang w:eastAsia="ko-KR"/>
        </w:rPr>
        <w:t>Agreement: the second RRC release is triggered by the TE after the end of the first SDT session.</w:t>
      </w:r>
    </w:p>
    <w:p w14:paraId="2DBD28CB" w14:textId="77777777" w:rsidR="007B0DAB" w:rsidRDefault="007B0DAB" w:rsidP="007B0DAB">
      <w:pPr>
        <w:pStyle w:val="ListParagraph"/>
        <w:numPr>
          <w:ilvl w:val="0"/>
          <w:numId w:val="6"/>
        </w:numPr>
        <w:shd w:val="clear" w:color="auto" w:fill="FFFFFF"/>
        <w:ind w:leftChars="0"/>
        <w:rPr>
          <w:lang w:eastAsia="ko-KR"/>
        </w:rPr>
      </w:pPr>
      <w:r>
        <w:rPr>
          <w:lang w:eastAsia="ko-KR"/>
        </w:rPr>
        <w:t>Issue 1-2-</w:t>
      </w:r>
      <w:r>
        <w:rPr>
          <w:lang w:val="en-GB" w:eastAsia="ko-KR"/>
        </w:rPr>
        <w:t>1/2/3 on the power levels</w:t>
      </w:r>
    </w:p>
    <w:p w14:paraId="4CD2C292" w14:textId="77777777" w:rsidR="007B0DAB" w:rsidRDefault="007B0DAB" w:rsidP="007B0DAB">
      <w:pPr>
        <w:pStyle w:val="ListParagraph"/>
        <w:numPr>
          <w:ilvl w:val="1"/>
          <w:numId w:val="6"/>
        </w:numPr>
        <w:shd w:val="clear" w:color="auto" w:fill="FFFFFF"/>
        <w:ind w:leftChars="0"/>
        <w:rPr>
          <w:lang w:eastAsia="ko-KR"/>
        </w:rPr>
      </w:pPr>
      <w:r>
        <w:rPr>
          <w:rFonts w:eastAsia="SimSun" w:hint="eastAsia"/>
          <w:lang w:eastAsia="zh-CN"/>
        </w:rPr>
        <w:t>Capture in the approved CR R4-2220716</w:t>
      </w:r>
    </w:p>
    <w:p w14:paraId="4C7F382D" w14:textId="77777777" w:rsidR="007B0DAB" w:rsidRDefault="007B0DAB" w:rsidP="007B0DAB">
      <w:pPr>
        <w:pStyle w:val="ListParagraph"/>
        <w:numPr>
          <w:ilvl w:val="1"/>
          <w:numId w:val="6"/>
        </w:numPr>
        <w:shd w:val="clear" w:color="auto" w:fill="FFFFFF"/>
        <w:ind w:leftChars="0"/>
      </w:pPr>
    </w:p>
    <w:p w14:paraId="479AE7B8" w14:textId="77777777" w:rsidR="007B0DAB" w:rsidRDefault="007B0DAB" w:rsidP="007B0DAB">
      <w:pPr>
        <w:shd w:val="clear" w:color="auto" w:fill="FFFFFF"/>
        <w:spacing w:after="0"/>
        <w:rPr>
          <w:rFonts w:ascii="Century" w:hAnsi="Century"/>
          <w:kern w:val="2"/>
          <w:sz w:val="21"/>
          <w:szCs w:val="22"/>
          <w:lang w:val="en-US" w:eastAsia="ja-JP"/>
        </w:rPr>
      </w:pPr>
    </w:p>
    <w:p w14:paraId="2ABA049B" w14:textId="77777777" w:rsidR="007B0DAB" w:rsidRDefault="007B0DAB">
      <w:pPr>
        <w:outlineLvl w:val="5"/>
        <w:rPr>
          <w:rFonts w:ascii="Arial" w:hAnsi="Arial" w:cs="Arial"/>
          <w:b/>
          <w:u w:val="single"/>
          <w:lang w:eastAsia="en-US"/>
        </w:rPr>
      </w:pPr>
    </w:p>
    <w:p w14:paraId="2B7677D0" w14:textId="45CB7E53" w:rsidR="00F71180" w:rsidRDefault="00000000">
      <w:pPr>
        <w:outlineLvl w:val="5"/>
      </w:pPr>
      <w:r>
        <w:rPr>
          <w:rFonts w:ascii="Arial" w:hAnsi="Arial" w:cs="Arial"/>
          <w:b/>
          <w:u w:val="single"/>
          <w:lang w:eastAsia="en-US"/>
        </w:rPr>
        <w:t>RAN4#104bis-e</w:t>
      </w:r>
    </w:p>
    <w:p w14:paraId="28195CA6" w14:textId="77777777" w:rsidR="00F71180" w:rsidRDefault="00000000">
      <w:pPr>
        <w:pStyle w:val="ListParagraph"/>
        <w:numPr>
          <w:ilvl w:val="0"/>
          <w:numId w:val="6"/>
        </w:numPr>
        <w:shd w:val="clear" w:color="auto" w:fill="FFFFFF"/>
        <w:ind w:leftChars="0"/>
        <w:rPr>
          <w:lang w:eastAsia="ko-KR"/>
        </w:rPr>
      </w:pPr>
      <w:r>
        <w:rPr>
          <w:lang w:eastAsia="ko-KR"/>
        </w:rPr>
        <w:t>Issue 1-1-2: Should the DRX cycle in the RSRP measurement window be clarified as “the DRX cycle in RRC_INACTIVE mode”?</w:t>
      </w:r>
    </w:p>
    <w:p w14:paraId="70042072" w14:textId="77777777" w:rsidR="00F71180" w:rsidRDefault="00000000">
      <w:pPr>
        <w:pStyle w:val="ListParagraph"/>
        <w:numPr>
          <w:ilvl w:val="1"/>
          <w:numId w:val="6"/>
        </w:numPr>
        <w:shd w:val="clear" w:color="auto" w:fill="FFFFFF"/>
        <w:ind w:leftChars="0"/>
      </w:pPr>
      <w:r>
        <w:t>Agreement:</w:t>
      </w:r>
    </w:p>
    <w:p w14:paraId="695DB4F1" w14:textId="77777777" w:rsidR="00F71180" w:rsidRDefault="00000000">
      <w:pPr>
        <w:pStyle w:val="ListParagraph"/>
        <w:numPr>
          <w:ilvl w:val="2"/>
          <w:numId w:val="6"/>
        </w:numPr>
        <w:shd w:val="clear" w:color="auto" w:fill="FFFFFF"/>
        <w:ind w:leftChars="0"/>
      </w:pPr>
      <w:r>
        <w:t>DRX cycle in the RSRP measurement window refers to the DRX cycle in RRC_INACTIVE mode, and No need to clarify in the spec</w:t>
      </w:r>
    </w:p>
    <w:p w14:paraId="4AF36162" w14:textId="77777777" w:rsidR="00F71180" w:rsidRDefault="00000000">
      <w:pPr>
        <w:pStyle w:val="ListParagraph"/>
        <w:numPr>
          <w:ilvl w:val="0"/>
          <w:numId w:val="6"/>
        </w:numPr>
        <w:shd w:val="clear" w:color="auto" w:fill="FFFFFF"/>
        <w:ind w:leftChars="0"/>
        <w:rPr>
          <w:lang w:eastAsia="ko-KR"/>
        </w:rPr>
      </w:pPr>
      <w:r>
        <w:rPr>
          <w:lang w:eastAsia="ko-KR"/>
        </w:rPr>
        <w:t>Issue 1-2: Should RAN4 introduce a new subsection for CG-SDT in an unlicensed band, even though the requirements are reused from those for licensed bands?</w:t>
      </w:r>
    </w:p>
    <w:p w14:paraId="75EBD2A7" w14:textId="77777777" w:rsidR="00F71180" w:rsidRDefault="00000000">
      <w:pPr>
        <w:pStyle w:val="ListParagraph"/>
        <w:numPr>
          <w:ilvl w:val="1"/>
          <w:numId w:val="6"/>
        </w:numPr>
        <w:shd w:val="clear" w:color="auto" w:fill="FFFFFF"/>
        <w:ind w:leftChars="0"/>
      </w:pPr>
      <w:r>
        <w:t>Agreement:</w:t>
      </w:r>
    </w:p>
    <w:p w14:paraId="72FD39A4" w14:textId="77777777" w:rsidR="00F71180" w:rsidRDefault="00000000">
      <w:pPr>
        <w:pStyle w:val="ListParagraph"/>
        <w:numPr>
          <w:ilvl w:val="2"/>
          <w:numId w:val="6"/>
        </w:numPr>
        <w:shd w:val="clear" w:color="auto" w:fill="FFFFFF"/>
        <w:ind w:leftChars="0"/>
      </w:pPr>
      <w:r>
        <w:t xml:space="preserve">Follow RAN plenary agreements and focus on the performance requirements in this meeting. </w:t>
      </w:r>
    </w:p>
    <w:p w14:paraId="779934D9" w14:textId="77777777" w:rsidR="00F71180" w:rsidRDefault="00000000">
      <w:pPr>
        <w:pStyle w:val="ListParagraph"/>
        <w:numPr>
          <w:ilvl w:val="2"/>
          <w:numId w:val="6"/>
        </w:numPr>
        <w:shd w:val="clear" w:color="auto" w:fill="FFFFFF"/>
        <w:ind w:leftChars="0"/>
      </w:pPr>
      <w:r>
        <w:t>Proponent is advised to submit a company CR in the next plenary if necessary.</w:t>
      </w:r>
    </w:p>
    <w:p w14:paraId="4B8D54CE" w14:textId="77777777" w:rsidR="00F71180" w:rsidRDefault="00000000">
      <w:pPr>
        <w:pStyle w:val="ListParagraph"/>
        <w:numPr>
          <w:ilvl w:val="0"/>
          <w:numId w:val="6"/>
        </w:numPr>
        <w:shd w:val="clear" w:color="auto" w:fill="FFFFFF"/>
        <w:ind w:leftChars="0"/>
        <w:rPr>
          <w:lang w:eastAsia="ko-KR"/>
        </w:rPr>
      </w:pPr>
      <w:r>
        <w:rPr>
          <w:lang w:eastAsia="ko-KR"/>
        </w:rPr>
        <w:t>Issue 2-1-1: Consider the following time points for CG-SDT RRM test cases as shown in Fig. 1, define time points as:</w:t>
      </w:r>
    </w:p>
    <w:p w14:paraId="07FB32F0" w14:textId="77777777" w:rsidR="00F71180" w:rsidRDefault="00000000">
      <w:pPr>
        <w:pStyle w:val="ListParagraph"/>
        <w:numPr>
          <w:ilvl w:val="1"/>
          <w:numId w:val="6"/>
        </w:numPr>
        <w:shd w:val="clear" w:color="auto" w:fill="FFFFFF"/>
        <w:ind w:leftChars="0"/>
        <w:rPr>
          <w:lang w:eastAsia="zh-CN"/>
        </w:rPr>
      </w:pPr>
      <w:r>
        <w:t>Agreement:</w:t>
      </w:r>
    </w:p>
    <w:p w14:paraId="4ADDDB55" w14:textId="77777777" w:rsidR="00F71180" w:rsidRDefault="00000000">
      <w:pPr>
        <w:pStyle w:val="ListParagraph"/>
        <w:numPr>
          <w:ilvl w:val="2"/>
          <w:numId w:val="6"/>
        </w:numPr>
        <w:shd w:val="clear" w:color="auto" w:fill="FFFFFF"/>
        <w:ind w:leftChars="0"/>
      </w:pPr>
      <w:r>
        <w:t xml:space="preserve">Send an LS to RAN5 consulting the questions, e.g., a. Whether PDU can be configured periodically for a second CG-SDT </w:t>
      </w:r>
      <w:proofErr w:type="gramStart"/>
      <w:r>
        <w:t>transmission;  b.</w:t>
      </w:r>
      <w:proofErr w:type="gramEnd"/>
      <w:r>
        <w:t xml:space="preserve"> Should RAN4 leave it to RAN5 for handling the timer </w:t>
      </w:r>
      <w:proofErr w:type="spellStart"/>
      <w:r>
        <w:t>T_delay_ModeB</w:t>
      </w:r>
      <w:proofErr w:type="spellEnd"/>
      <w:r>
        <w:t xml:space="preserve">; c) If </w:t>
      </w:r>
      <w:proofErr w:type="gramStart"/>
      <w:r>
        <w:t>needed,  how</w:t>
      </w:r>
      <w:proofErr w:type="gramEnd"/>
      <w:r>
        <w:t xml:space="preserve"> should RAN4 understand the use of this timer in the RRM test design, or is it automatically set upon the UL data arrival</w:t>
      </w:r>
    </w:p>
    <w:p w14:paraId="3C3423EC" w14:textId="1211E87B" w:rsidR="00F71180" w:rsidRDefault="00000000">
      <w:pPr>
        <w:pStyle w:val="ListParagraph"/>
        <w:numPr>
          <w:ilvl w:val="0"/>
          <w:numId w:val="6"/>
        </w:numPr>
        <w:shd w:val="clear" w:color="auto" w:fill="FFFFFF"/>
        <w:ind w:leftChars="0"/>
      </w:pPr>
      <w:r>
        <w:rPr>
          <w:lang w:eastAsia="ko-KR"/>
        </w:rPr>
        <w:t xml:space="preserve">Issue 2-1-1A: </w:t>
      </w:r>
      <w:r w:rsidR="007B0DAB">
        <w:rPr>
          <w:lang w:eastAsia="ko-KR"/>
        </w:rPr>
        <w:t>Definition of the</w:t>
      </w:r>
      <w:r>
        <w:rPr>
          <w:lang w:eastAsia="ko-KR"/>
        </w:rPr>
        <w:t xml:space="preserve"> time steps for the test</w:t>
      </w:r>
      <w:r w:rsidR="007B0DAB">
        <w:rPr>
          <w:lang w:eastAsia="ko-KR"/>
        </w:rPr>
        <w:t>s</w:t>
      </w:r>
      <w:r>
        <w:rPr>
          <w:lang w:eastAsia="ko-KR"/>
        </w:rPr>
        <w:t>:</w:t>
      </w:r>
    </w:p>
    <w:p w14:paraId="3752D89F" w14:textId="77777777" w:rsidR="00F71180" w:rsidRDefault="00000000">
      <w:pPr>
        <w:pStyle w:val="ListParagraph"/>
        <w:numPr>
          <w:ilvl w:val="1"/>
          <w:numId w:val="6"/>
        </w:numPr>
        <w:shd w:val="clear" w:color="auto" w:fill="FFFFFF"/>
        <w:ind w:leftChars="0"/>
      </w:pPr>
      <w:r>
        <w:t>Agree on the following time points defined for the tests:</w:t>
      </w:r>
    </w:p>
    <w:p w14:paraId="004D14F9" w14:textId="77777777" w:rsidR="00F71180" w:rsidRDefault="00000000">
      <w:pPr>
        <w:pStyle w:val="ListParagraph"/>
        <w:numPr>
          <w:ilvl w:val="1"/>
          <w:numId w:val="6"/>
        </w:numPr>
        <w:shd w:val="clear" w:color="auto" w:fill="FFFFFF"/>
        <w:ind w:leftChars="0"/>
      </w:pPr>
      <w:r>
        <w:rPr>
          <w:rFonts w:hint="eastAsia"/>
        </w:rPr>
        <w:t>Time points</w:t>
      </w:r>
    </w:p>
    <w:p w14:paraId="282A3354" w14:textId="77777777" w:rsidR="00F71180" w:rsidRDefault="00000000">
      <w:pPr>
        <w:pStyle w:val="ListParagraph"/>
        <w:numPr>
          <w:ilvl w:val="2"/>
          <w:numId w:val="6"/>
        </w:numPr>
        <w:shd w:val="clear" w:color="auto" w:fill="FFFFFF"/>
        <w:ind w:leftChars="0"/>
      </w:pPr>
      <w:r>
        <w:rPr>
          <w:rFonts w:hint="eastAsia"/>
        </w:rPr>
        <w:t xml:space="preserve">TA - start of test, TE set power to </w:t>
      </w:r>
      <w:r>
        <w:t>[</w:t>
      </w:r>
      <w:r>
        <w:rPr>
          <w:rFonts w:hint="eastAsia"/>
        </w:rPr>
        <w:t>P0</w:t>
      </w:r>
      <w:r>
        <w:t>]</w:t>
      </w:r>
    </w:p>
    <w:p w14:paraId="75FFF10F" w14:textId="77777777" w:rsidR="00F71180" w:rsidRDefault="00000000">
      <w:pPr>
        <w:pStyle w:val="ListParagraph"/>
        <w:numPr>
          <w:ilvl w:val="2"/>
          <w:numId w:val="6"/>
        </w:numPr>
        <w:shd w:val="clear" w:color="auto" w:fill="FFFFFF"/>
        <w:ind w:leftChars="0"/>
      </w:pPr>
      <w:r>
        <w:rPr>
          <w:rFonts w:hint="eastAsia"/>
        </w:rPr>
        <w:t xml:space="preserve">TB - start of RSRP1 window set power to </w:t>
      </w:r>
      <w:r>
        <w:t>[</w:t>
      </w:r>
      <w:r>
        <w:rPr>
          <w:rFonts w:hint="eastAsia"/>
        </w:rPr>
        <w:t>P1</w:t>
      </w:r>
      <w:r>
        <w:t>]</w:t>
      </w:r>
    </w:p>
    <w:p w14:paraId="76CFC8FA" w14:textId="77777777" w:rsidR="00F71180" w:rsidRDefault="00000000">
      <w:pPr>
        <w:pStyle w:val="ListParagraph"/>
        <w:numPr>
          <w:ilvl w:val="3"/>
          <w:numId w:val="6"/>
        </w:numPr>
        <w:shd w:val="clear" w:color="auto" w:fill="FFFFFF"/>
        <w:ind w:leftChars="0"/>
      </w:pPr>
      <w:bookmarkStart w:id="5" w:name="_Hlk117068177"/>
      <w:r>
        <w:t xml:space="preserve">A different power after TB, so as to verify if old measurement was used for TA validation in the first CG-SDT transmission; and TB&gt;=serving cell measurement </w:t>
      </w:r>
      <w:proofErr w:type="spellStart"/>
      <w:r>
        <w:t>period+TA</w:t>
      </w:r>
      <w:proofErr w:type="spellEnd"/>
      <w:r>
        <w:t xml:space="preserve"> </w:t>
      </w:r>
      <w:bookmarkEnd w:id="5"/>
    </w:p>
    <w:p w14:paraId="1C5E1AD4" w14:textId="77777777" w:rsidR="00F71180" w:rsidRDefault="00000000">
      <w:pPr>
        <w:pStyle w:val="ListParagraph"/>
        <w:numPr>
          <w:ilvl w:val="2"/>
          <w:numId w:val="6"/>
        </w:numPr>
        <w:shd w:val="clear" w:color="auto" w:fill="FFFFFF"/>
        <w:ind w:leftChars="0"/>
      </w:pPr>
      <w:r>
        <w:rPr>
          <w:rFonts w:hint="eastAsia"/>
        </w:rPr>
        <w:t xml:space="preserve">TC - RRC release message with CG-SDT configuration, UE goes to RRC </w:t>
      </w:r>
      <w:proofErr w:type="spellStart"/>
      <w:r>
        <w:rPr>
          <w:rFonts w:hint="eastAsia"/>
        </w:rPr>
        <w:t>innactive</w:t>
      </w:r>
      <w:proofErr w:type="spellEnd"/>
    </w:p>
    <w:p w14:paraId="6138022B" w14:textId="77777777" w:rsidR="00F71180" w:rsidRDefault="00000000">
      <w:pPr>
        <w:pStyle w:val="ListParagraph"/>
        <w:numPr>
          <w:ilvl w:val="2"/>
          <w:numId w:val="6"/>
        </w:numPr>
        <w:shd w:val="clear" w:color="auto" w:fill="FFFFFF"/>
        <w:ind w:leftChars="0"/>
      </w:pPr>
      <w:r>
        <w:rPr>
          <w:rFonts w:hint="eastAsia"/>
        </w:rPr>
        <w:t xml:space="preserve">TD - end of RSRP1 measurement window, TE set power to </w:t>
      </w:r>
      <w:r>
        <w:t>[</w:t>
      </w:r>
      <w:r>
        <w:rPr>
          <w:rFonts w:hint="eastAsia"/>
        </w:rPr>
        <w:t>P2</w:t>
      </w:r>
      <w:r>
        <w:t>]</w:t>
      </w:r>
    </w:p>
    <w:p w14:paraId="3CB80C94" w14:textId="77777777" w:rsidR="00F71180" w:rsidRDefault="00000000">
      <w:pPr>
        <w:pStyle w:val="ListParagraph"/>
        <w:numPr>
          <w:ilvl w:val="2"/>
          <w:numId w:val="6"/>
        </w:numPr>
        <w:shd w:val="clear" w:color="auto" w:fill="FFFFFF"/>
        <w:ind w:leftChars="0"/>
      </w:pPr>
      <w:r>
        <w:rPr>
          <w:rFonts w:hint="eastAsia"/>
        </w:rPr>
        <w:t xml:space="preserve">(Note: P2 is to verify measurement window, TD = TC + </w:t>
      </w:r>
      <w:proofErr w:type="gramStart"/>
      <w:r>
        <w:rPr>
          <w:rFonts w:hint="eastAsia"/>
        </w:rPr>
        <w:t>min(</w:t>
      </w:r>
      <w:proofErr w:type="gramEnd"/>
      <w:r>
        <w:rPr>
          <w:rFonts w:hint="eastAsia"/>
        </w:rPr>
        <w:t>640ms, M1*TDRX) for FR1, TC + max(480ms, 8*SMTC periodicity) for FR2)</w:t>
      </w:r>
    </w:p>
    <w:p w14:paraId="7BC76540" w14:textId="77777777" w:rsidR="00F71180" w:rsidRDefault="00000000">
      <w:pPr>
        <w:pStyle w:val="ListParagraph"/>
        <w:numPr>
          <w:ilvl w:val="2"/>
          <w:numId w:val="6"/>
        </w:numPr>
        <w:shd w:val="clear" w:color="auto" w:fill="FFFFFF"/>
        <w:ind w:leftChars="0"/>
      </w:pPr>
      <w:r>
        <w:rPr>
          <w:rFonts w:hint="eastAsia"/>
        </w:rPr>
        <w:t xml:space="preserve">TF - start of RSRP2 window, TE set power to </w:t>
      </w:r>
      <w:r>
        <w:t>[</w:t>
      </w:r>
      <w:r>
        <w:rPr>
          <w:rFonts w:hint="eastAsia"/>
        </w:rPr>
        <w:t>P3</w:t>
      </w:r>
      <w:r>
        <w:t>]</w:t>
      </w:r>
    </w:p>
    <w:p w14:paraId="2B844023" w14:textId="77777777" w:rsidR="00F71180" w:rsidRDefault="00000000">
      <w:pPr>
        <w:pStyle w:val="ListParagraph"/>
        <w:numPr>
          <w:ilvl w:val="3"/>
          <w:numId w:val="6"/>
        </w:numPr>
        <w:shd w:val="clear" w:color="auto" w:fill="FFFFFF"/>
        <w:ind w:leftChars="0"/>
      </w:pPr>
      <w:r>
        <w:rPr>
          <w:rFonts w:hint="eastAsia"/>
        </w:rPr>
        <w:t>(</w:t>
      </w:r>
      <w:proofErr w:type="gramStart"/>
      <w:r>
        <w:rPr>
          <w:rFonts w:hint="eastAsia"/>
        </w:rPr>
        <w:t>Note :</w:t>
      </w:r>
      <w:proofErr w:type="gramEnd"/>
      <w:r>
        <w:rPr>
          <w:rFonts w:hint="eastAsia"/>
        </w:rPr>
        <w:t xml:space="preserve"> TF = TC + </w:t>
      </w:r>
      <w:proofErr w:type="spellStart"/>
      <w:r>
        <w:rPr>
          <w:rFonts w:hint="eastAsia"/>
        </w:rPr>
        <w:t>T_delay_mode</w:t>
      </w:r>
      <w:r>
        <w:t>B</w:t>
      </w:r>
      <w:proofErr w:type="spellEnd"/>
      <w:r>
        <w:rPr>
          <w:rFonts w:hint="eastAsia"/>
        </w:rPr>
        <w:t xml:space="preserve"> + Z </w:t>
      </w:r>
      <w:proofErr w:type="spellStart"/>
      <w:r>
        <w:rPr>
          <w:rFonts w:hint="eastAsia"/>
        </w:rPr>
        <w:t>ms</w:t>
      </w:r>
      <w:proofErr w:type="spellEnd"/>
      <w:r>
        <w:rPr>
          <w:rFonts w:hint="eastAsia"/>
        </w:rPr>
        <w:t>, Z is margin</w:t>
      </w:r>
      <w:r>
        <w:t xml:space="preserve"> for processing and measurement</w:t>
      </w:r>
      <w:r>
        <w:rPr>
          <w:rFonts w:hint="eastAsia"/>
        </w:rPr>
        <w:t>,</w:t>
      </w:r>
      <w:r>
        <w:t xml:space="preserve"> TF&gt;=serving cell measurement </w:t>
      </w:r>
      <w:proofErr w:type="spellStart"/>
      <w:r>
        <w:t>period+TD</w:t>
      </w:r>
      <w:proofErr w:type="spellEnd"/>
      <w:r>
        <w:rPr>
          <w:rFonts w:hint="eastAsia"/>
        </w:rPr>
        <w:t>)</w:t>
      </w:r>
    </w:p>
    <w:p w14:paraId="0B9D4A2C" w14:textId="77777777" w:rsidR="00F71180" w:rsidRDefault="00000000">
      <w:pPr>
        <w:pStyle w:val="ListParagraph"/>
        <w:numPr>
          <w:ilvl w:val="3"/>
          <w:numId w:val="6"/>
        </w:numPr>
        <w:shd w:val="clear" w:color="auto" w:fill="FFFFFF"/>
        <w:ind w:leftChars="0"/>
      </w:pPr>
      <w:r>
        <w:t xml:space="preserve">Assumption is that </w:t>
      </w:r>
      <w:proofErr w:type="spellStart"/>
      <w:r>
        <w:t>T_delay_modeB</w:t>
      </w:r>
      <w:proofErr w:type="spellEnd"/>
      <w:r>
        <w:t xml:space="preserve"> starts at TC, this can be further revisited</w:t>
      </w:r>
    </w:p>
    <w:p w14:paraId="2C332A17" w14:textId="77777777" w:rsidR="00F71180" w:rsidRDefault="00000000">
      <w:pPr>
        <w:pStyle w:val="ListParagraph"/>
        <w:numPr>
          <w:ilvl w:val="3"/>
          <w:numId w:val="6"/>
        </w:numPr>
        <w:shd w:val="clear" w:color="auto" w:fill="FFFFFF"/>
        <w:ind w:leftChars="0"/>
      </w:pPr>
      <w:r>
        <w:rPr>
          <w:rFonts w:hint="eastAsia"/>
        </w:rPr>
        <w:t>Further discussion on determination of TF</w:t>
      </w:r>
    </w:p>
    <w:p w14:paraId="41E27F5C" w14:textId="77777777" w:rsidR="00F71180" w:rsidRDefault="00000000">
      <w:pPr>
        <w:pStyle w:val="ListParagraph"/>
        <w:numPr>
          <w:ilvl w:val="4"/>
          <w:numId w:val="6"/>
        </w:numPr>
        <w:shd w:val="clear" w:color="auto" w:fill="FFFFFF"/>
        <w:ind w:leftChars="0"/>
      </w:pPr>
      <w:r>
        <w:rPr>
          <w:rFonts w:hint="eastAsia"/>
        </w:rPr>
        <w:t>Inferred from the actual CG-SDT transmission</w:t>
      </w:r>
    </w:p>
    <w:p w14:paraId="293CBF72" w14:textId="77777777" w:rsidR="00F71180" w:rsidRDefault="00000000">
      <w:pPr>
        <w:pStyle w:val="ListParagraph"/>
        <w:numPr>
          <w:ilvl w:val="4"/>
          <w:numId w:val="6"/>
        </w:numPr>
        <w:shd w:val="clear" w:color="auto" w:fill="FFFFFF"/>
        <w:ind w:leftChars="0"/>
      </w:pPr>
      <w:r>
        <w:lastRenderedPageBreak/>
        <w:t>Inferred from</w:t>
      </w:r>
      <w:r>
        <w:rPr>
          <w:rFonts w:hint="eastAsia"/>
        </w:rPr>
        <w:t xml:space="preserve"> UL data arrival or expiry of the timer </w:t>
      </w:r>
      <w:proofErr w:type="spellStart"/>
      <w:r>
        <w:rPr>
          <w:rFonts w:hint="eastAsia"/>
        </w:rPr>
        <w:t>T_delay_modeB</w:t>
      </w:r>
      <w:proofErr w:type="spellEnd"/>
    </w:p>
    <w:p w14:paraId="1A8935C8" w14:textId="77777777" w:rsidR="00F71180" w:rsidRDefault="00000000">
      <w:pPr>
        <w:pStyle w:val="ListParagraph"/>
        <w:numPr>
          <w:ilvl w:val="3"/>
          <w:numId w:val="6"/>
        </w:numPr>
        <w:shd w:val="clear" w:color="auto" w:fill="FFFFFF"/>
        <w:ind w:leftChars="0"/>
      </w:pPr>
      <w:r>
        <w:t>A different power after TF, such that TA validation passes for RSRP1 measured between TB and TD, and RSRP2 measured between TF and TG</w:t>
      </w:r>
    </w:p>
    <w:p w14:paraId="1CE10A6E" w14:textId="77777777" w:rsidR="00F71180" w:rsidRDefault="00000000">
      <w:pPr>
        <w:pStyle w:val="ListParagraph"/>
        <w:numPr>
          <w:ilvl w:val="2"/>
          <w:numId w:val="6"/>
        </w:numPr>
        <w:shd w:val="clear" w:color="auto" w:fill="FFFFFF"/>
        <w:ind w:leftChars="0"/>
      </w:pPr>
      <w:r>
        <w:rPr>
          <w:rFonts w:hint="eastAsia"/>
        </w:rPr>
        <w:t>TG - CG-SDT occasion</w:t>
      </w:r>
    </w:p>
    <w:p w14:paraId="0059F076" w14:textId="77777777" w:rsidR="00F71180" w:rsidRDefault="00000000">
      <w:pPr>
        <w:pStyle w:val="ListParagraph"/>
        <w:numPr>
          <w:ilvl w:val="3"/>
          <w:numId w:val="6"/>
        </w:numPr>
        <w:shd w:val="clear" w:color="auto" w:fill="FFFFFF"/>
        <w:ind w:leftChars="0"/>
      </w:pPr>
      <w:r>
        <w:t>FFS whether TG should not exceed TF+W2+640ms</w:t>
      </w:r>
    </w:p>
    <w:p w14:paraId="156A91D2" w14:textId="77777777" w:rsidR="00F71180" w:rsidRDefault="00000000">
      <w:pPr>
        <w:pStyle w:val="ListParagraph"/>
        <w:numPr>
          <w:ilvl w:val="2"/>
          <w:numId w:val="6"/>
        </w:numPr>
        <w:shd w:val="clear" w:color="auto" w:fill="FFFFFF"/>
        <w:ind w:leftChars="0"/>
      </w:pPr>
      <w:r>
        <w:rPr>
          <w:rFonts w:hint="eastAsia"/>
        </w:rPr>
        <w:t xml:space="preserve">TH - RRC release </w:t>
      </w:r>
    </w:p>
    <w:p w14:paraId="3468EC8C" w14:textId="77777777" w:rsidR="00F71180" w:rsidRDefault="00000000">
      <w:pPr>
        <w:pStyle w:val="ListParagraph"/>
        <w:numPr>
          <w:ilvl w:val="3"/>
          <w:numId w:val="6"/>
        </w:numPr>
        <w:shd w:val="clear" w:color="auto" w:fill="FFFFFF"/>
        <w:ind w:leftChars="0"/>
      </w:pPr>
      <w:r>
        <w:t>FFS if power needs to be set before or after TH for RSRP1 measurement window</w:t>
      </w:r>
    </w:p>
    <w:p w14:paraId="3847951A" w14:textId="77777777" w:rsidR="00F71180" w:rsidRDefault="00000000">
      <w:pPr>
        <w:pStyle w:val="ListParagraph"/>
        <w:numPr>
          <w:ilvl w:val="3"/>
          <w:numId w:val="6"/>
        </w:numPr>
        <w:shd w:val="clear" w:color="auto" w:fill="FFFFFF"/>
        <w:ind w:leftChars="0"/>
      </w:pPr>
      <w:r>
        <w:rPr>
          <w:rFonts w:hint="eastAsia"/>
        </w:rPr>
        <w:t>(Note: P2 is to verify fail TA validation)</w:t>
      </w:r>
    </w:p>
    <w:p w14:paraId="2D2FD51F" w14:textId="77777777" w:rsidR="00F71180" w:rsidRDefault="00000000">
      <w:pPr>
        <w:pStyle w:val="ListParagraph"/>
        <w:numPr>
          <w:ilvl w:val="2"/>
          <w:numId w:val="6"/>
        </w:numPr>
        <w:shd w:val="clear" w:color="auto" w:fill="FFFFFF"/>
        <w:ind w:leftChars="0"/>
      </w:pPr>
      <w:bookmarkStart w:id="6" w:name="_Hlk117068286"/>
      <w:r>
        <w:rPr>
          <w:rFonts w:hint="eastAsia"/>
        </w:rPr>
        <w:t xml:space="preserve">TH’ - end of RSRP1 measurement window, TE set power to </w:t>
      </w:r>
      <w:r>
        <w:t>[</w:t>
      </w:r>
      <w:r>
        <w:rPr>
          <w:rFonts w:hint="eastAsia"/>
        </w:rPr>
        <w:t>P4</w:t>
      </w:r>
      <w:bookmarkEnd w:id="6"/>
      <w:r>
        <w:t>]</w:t>
      </w:r>
    </w:p>
    <w:p w14:paraId="1F0FD577" w14:textId="77777777" w:rsidR="00F71180" w:rsidRDefault="00000000">
      <w:pPr>
        <w:pStyle w:val="ListParagraph"/>
        <w:numPr>
          <w:ilvl w:val="2"/>
          <w:numId w:val="6"/>
        </w:numPr>
        <w:shd w:val="clear" w:color="auto" w:fill="FFFFFF"/>
        <w:ind w:leftChars="0"/>
      </w:pPr>
      <w:r>
        <w:rPr>
          <w:rFonts w:hint="eastAsia"/>
        </w:rPr>
        <w:t>TJ - start of RSRP2 window limit</w:t>
      </w:r>
      <w:bookmarkStart w:id="7" w:name="_Hlk117068358"/>
      <w:r>
        <w:rPr>
          <w:rFonts w:hint="eastAsia"/>
        </w:rPr>
        <w:t xml:space="preserve">, TE set power to </w:t>
      </w:r>
      <w:r>
        <w:t>[</w:t>
      </w:r>
      <w:r>
        <w:rPr>
          <w:rFonts w:hint="eastAsia"/>
        </w:rPr>
        <w:t>P5</w:t>
      </w:r>
      <w:r>
        <w:t xml:space="preserve">]; TJ &gt;=serving cell measurement </w:t>
      </w:r>
      <w:proofErr w:type="spellStart"/>
      <w:r>
        <w:t>period+TH</w:t>
      </w:r>
      <w:proofErr w:type="spellEnd"/>
      <w:r>
        <w:t>’</w:t>
      </w:r>
    </w:p>
    <w:p w14:paraId="3D7CE97B" w14:textId="77777777" w:rsidR="00F71180" w:rsidRDefault="00000000">
      <w:pPr>
        <w:pStyle w:val="ListParagraph"/>
        <w:numPr>
          <w:ilvl w:val="3"/>
          <w:numId w:val="6"/>
        </w:numPr>
        <w:shd w:val="clear" w:color="auto" w:fill="FFFFFF"/>
        <w:ind w:leftChars="0"/>
      </w:pPr>
      <w:bookmarkStart w:id="8" w:name="_Hlk117068381"/>
      <w:bookmarkEnd w:id="7"/>
      <w:r>
        <w:t>A different power is needed after TJ, such that TA validation does not pass for RSRP1 measured between TH-RSRP1 window and TH</w:t>
      </w:r>
      <w:r>
        <w:rPr>
          <w:rFonts w:hint="eastAsia"/>
        </w:rPr>
        <w:t>’</w:t>
      </w:r>
      <w:r>
        <w:t>, and RSRP2 measured between TJ and TK</w:t>
      </w:r>
    </w:p>
    <w:p w14:paraId="7C15F6CF" w14:textId="77777777" w:rsidR="00F71180" w:rsidRDefault="00000000">
      <w:pPr>
        <w:pStyle w:val="ListParagraph"/>
        <w:numPr>
          <w:ilvl w:val="3"/>
          <w:numId w:val="6"/>
        </w:numPr>
        <w:shd w:val="clear" w:color="auto" w:fill="FFFFFF"/>
        <w:ind w:leftChars="0"/>
        <w:rPr>
          <w:lang w:eastAsia="zh-CN"/>
        </w:rPr>
      </w:pPr>
      <w:r>
        <w:t>Further discussion on determination of TJ</w:t>
      </w:r>
    </w:p>
    <w:p w14:paraId="71AA6F50" w14:textId="77777777" w:rsidR="00F71180" w:rsidRDefault="00000000">
      <w:pPr>
        <w:pStyle w:val="ListParagraph"/>
        <w:numPr>
          <w:ilvl w:val="4"/>
          <w:numId w:val="6"/>
        </w:numPr>
        <w:shd w:val="clear" w:color="auto" w:fill="FFFFFF"/>
        <w:ind w:leftChars="0"/>
      </w:pPr>
      <w:r>
        <w:t>Inferred from the actual CG-SDT transmission</w:t>
      </w:r>
    </w:p>
    <w:p w14:paraId="327D43AE" w14:textId="77777777" w:rsidR="00F71180" w:rsidRDefault="00000000">
      <w:pPr>
        <w:pStyle w:val="ListParagraph"/>
        <w:numPr>
          <w:ilvl w:val="4"/>
          <w:numId w:val="6"/>
        </w:numPr>
        <w:shd w:val="clear" w:color="auto" w:fill="FFFFFF"/>
        <w:ind w:leftChars="0"/>
      </w:pPr>
      <w:r>
        <w:t xml:space="preserve">Inferred from UL data arrival or expiry of the timer </w:t>
      </w:r>
      <w:proofErr w:type="spellStart"/>
      <w:r>
        <w:t>T_delay_modeB</w:t>
      </w:r>
      <w:proofErr w:type="spellEnd"/>
      <w:r>
        <w:t xml:space="preserve"> or UL data periodicity</w:t>
      </w:r>
    </w:p>
    <w:bookmarkEnd w:id="8"/>
    <w:p w14:paraId="0A9A282E" w14:textId="77777777" w:rsidR="00F71180" w:rsidRDefault="00000000">
      <w:pPr>
        <w:pStyle w:val="ListParagraph"/>
        <w:numPr>
          <w:ilvl w:val="2"/>
          <w:numId w:val="6"/>
        </w:numPr>
        <w:shd w:val="clear" w:color="auto" w:fill="FFFFFF"/>
        <w:ind w:leftChars="0"/>
      </w:pPr>
      <w:r>
        <w:rPr>
          <w:rFonts w:hint="eastAsia"/>
        </w:rPr>
        <w:t>TK - CG-SDT occasion</w:t>
      </w:r>
    </w:p>
    <w:p w14:paraId="57042881" w14:textId="77777777" w:rsidR="00F71180" w:rsidRDefault="00000000">
      <w:pPr>
        <w:pStyle w:val="ListParagraph"/>
        <w:numPr>
          <w:ilvl w:val="3"/>
          <w:numId w:val="6"/>
        </w:numPr>
        <w:shd w:val="clear" w:color="auto" w:fill="FFFFFF"/>
        <w:ind w:leftChars="0"/>
        <w:rPr>
          <w:lang w:eastAsia="zh-CN"/>
        </w:rPr>
      </w:pPr>
      <w:r>
        <w:t>FFS how to determine TK when UE is not expected to transmit CG-SDT</w:t>
      </w:r>
    </w:p>
    <w:p w14:paraId="5592B4C1" w14:textId="77777777" w:rsidR="00F71180" w:rsidRDefault="00000000">
      <w:pPr>
        <w:pStyle w:val="ListParagraph"/>
        <w:numPr>
          <w:ilvl w:val="3"/>
          <w:numId w:val="6"/>
        </w:numPr>
        <w:shd w:val="clear" w:color="auto" w:fill="FFFFFF"/>
        <w:ind w:leftChars="0"/>
      </w:pPr>
      <w:r>
        <w:t>FFS whether TK should not exceed TJ+W2+640ms</w:t>
      </w:r>
    </w:p>
    <w:p w14:paraId="782D2C6C" w14:textId="77777777" w:rsidR="00F71180" w:rsidRDefault="00000000">
      <w:pPr>
        <w:pStyle w:val="ListParagraph"/>
        <w:numPr>
          <w:ilvl w:val="1"/>
          <w:numId w:val="6"/>
        </w:numPr>
        <w:shd w:val="clear" w:color="auto" w:fill="FFFFFF"/>
        <w:ind w:leftChars="0"/>
      </w:pPr>
      <w:r>
        <w:t>FFS the following consideration and FFS whether it may further impact on the time points definition</w:t>
      </w:r>
    </w:p>
    <w:p w14:paraId="780E230B" w14:textId="77777777" w:rsidR="00F71180" w:rsidRDefault="00000000">
      <w:pPr>
        <w:pStyle w:val="ListParagraph"/>
        <w:numPr>
          <w:ilvl w:val="2"/>
          <w:numId w:val="6"/>
        </w:numPr>
        <w:shd w:val="clear" w:color="auto" w:fill="FFFFFF"/>
        <w:ind w:leftChars="0"/>
      </w:pPr>
      <w:r>
        <w:t xml:space="preserve">second </w:t>
      </w:r>
      <w:proofErr w:type="spellStart"/>
      <w:r>
        <w:t>RRCRelease</w:t>
      </w:r>
      <w:proofErr w:type="spellEnd"/>
    </w:p>
    <w:p w14:paraId="516347EB" w14:textId="77777777" w:rsidR="00F71180" w:rsidRDefault="00000000">
      <w:pPr>
        <w:pStyle w:val="ListParagraph"/>
        <w:numPr>
          <w:ilvl w:val="3"/>
          <w:numId w:val="6"/>
        </w:numPr>
        <w:shd w:val="clear" w:color="auto" w:fill="FFFFFF"/>
        <w:ind w:leftChars="0"/>
      </w:pPr>
      <w:r>
        <w:t>CG-SDT configuration should be contained</w:t>
      </w:r>
    </w:p>
    <w:p w14:paraId="68CAE400" w14:textId="77777777" w:rsidR="00F71180" w:rsidRDefault="00000000">
      <w:pPr>
        <w:pStyle w:val="ListParagraph"/>
        <w:numPr>
          <w:ilvl w:val="4"/>
          <w:numId w:val="6"/>
        </w:numPr>
        <w:shd w:val="clear" w:color="auto" w:fill="FFFFFF"/>
        <w:ind w:leftChars="0"/>
      </w:pPr>
      <w:r>
        <w:t>If CG-SDT configuration is contained, it means the second RSRP1 measurement should be included in the test</w:t>
      </w:r>
    </w:p>
    <w:p w14:paraId="4A99C7D7" w14:textId="77777777" w:rsidR="00F71180" w:rsidRDefault="00000000">
      <w:pPr>
        <w:pStyle w:val="ListParagraph"/>
        <w:numPr>
          <w:ilvl w:val="4"/>
          <w:numId w:val="6"/>
        </w:numPr>
        <w:shd w:val="clear" w:color="auto" w:fill="FFFFFF"/>
        <w:ind w:leftChars="0"/>
      </w:pPr>
      <w:r>
        <w:t>If CG-SDT configuration is not included and the old CG-SDT configuration is not released, it means the second RSRP1 measurement should be skipped in the test.</w:t>
      </w:r>
    </w:p>
    <w:p w14:paraId="089455E8" w14:textId="77777777" w:rsidR="00F71180" w:rsidRDefault="00000000">
      <w:pPr>
        <w:pStyle w:val="ListParagraph"/>
        <w:numPr>
          <w:ilvl w:val="3"/>
          <w:numId w:val="6"/>
        </w:numPr>
        <w:shd w:val="clear" w:color="auto" w:fill="FFFFFF"/>
        <w:ind w:leftChars="0"/>
      </w:pPr>
      <w:r>
        <w:t>A new RSRP1 measurement is needed for the second sub-testcase</w:t>
      </w:r>
    </w:p>
    <w:p w14:paraId="3DB04DBE" w14:textId="77777777" w:rsidR="00F71180" w:rsidRDefault="00000000">
      <w:pPr>
        <w:pStyle w:val="ListParagraph"/>
        <w:numPr>
          <w:ilvl w:val="2"/>
          <w:numId w:val="6"/>
        </w:numPr>
        <w:shd w:val="clear" w:color="auto" w:fill="FFFFFF"/>
        <w:ind w:leftChars="0"/>
      </w:pPr>
      <w:r>
        <w:t>second UL data trigger</w:t>
      </w:r>
    </w:p>
    <w:p w14:paraId="2FA34F29" w14:textId="77777777" w:rsidR="00F71180" w:rsidRDefault="00000000">
      <w:pPr>
        <w:pStyle w:val="ListParagraph"/>
        <w:numPr>
          <w:ilvl w:val="2"/>
          <w:numId w:val="6"/>
        </w:numPr>
        <w:shd w:val="clear" w:color="auto" w:fill="FFFFFF"/>
        <w:ind w:leftChars="0"/>
      </w:pPr>
      <w:r>
        <w:t>Whether or not to test the validity of RSRP2</w:t>
      </w:r>
    </w:p>
    <w:p w14:paraId="2720A945" w14:textId="77777777" w:rsidR="00F71180" w:rsidRDefault="00000000">
      <w:pPr>
        <w:pStyle w:val="ListParagraph"/>
        <w:numPr>
          <w:ilvl w:val="1"/>
          <w:numId w:val="6"/>
        </w:numPr>
        <w:shd w:val="clear" w:color="auto" w:fill="FFFFFF"/>
        <w:ind w:leftChars="0"/>
      </w:pPr>
      <w:bookmarkStart w:id="9" w:name="_Hlk117082117"/>
      <w:r>
        <w:t>FFS: the details or restrictions on the duration between time points, power level settings and thresholds, relationship to measurement windows (e.g., start of measurement windows), and test steps based on these time points</w:t>
      </w:r>
      <w:bookmarkEnd w:id="9"/>
    </w:p>
    <w:p w14:paraId="2B0A7996" w14:textId="77777777" w:rsidR="00F71180" w:rsidRDefault="00000000">
      <w:pPr>
        <w:pStyle w:val="ListParagraph"/>
        <w:numPr>
          <w:ilvl w:val="0"/>
          <w:numId w:val="6"/>
        </w:numPr>
        <w:shd w:val="clear" w:color="auto" w:fill="FFFFFF"/>
        <w:ind w:leftChars="0"/>
      </w:pPr>
      <w:r>
        <w:rPr>
          <w:lang w:eastAsia="ko-KR"/>
        </w:rPr>
        <w:t>Issue 2-1-1B: In case RAN5 does not support two UL data generation, can RAN4 make use of the retransmission of the first CG-SDT transmission by:</w:t>
      </w:r>
    </w:p>
    <w:p w14:paraId="4BE727D6" w14:textId="77777777" w:rsidR="00F71180" w:rsidRDefault="00000000">
      <w:pPr>
        <w:pStyle w:val="ListParagraph"/>
        <w:numPr>
          <w:ilvl w:val="1"/>
          <w:numId w:val="6"/>
        </w:numPr>
        <w:shd w:val="clear" w:color="auto" w:fill="FFFFFF"/>
        <w:ind w:leftChars="0"/>
      </w:pPr>
      <w:r>
        <w:t>Agreement:</w:t>
      </w:r>
    </w:p>
    <w:p w14:paraId="7DF02D5B" w14:textId="77777777" w:rsidR="00F71180" w:rsidRDefault="00000000">
      <w:pPr>
        <w:pStyle w:val="ListParagraph"/>
        <w:numPr>
          <w:ilvl w:val="2"/>
          <w:numId w:val="6"/>
        </w:numPr>
        <w:shd w:val="clear" w:color="auto" w:fill="FFFFFF"/>
        <w:ind w:leftChars="0"/>
      </w:pPr>
      <w:r>
        <w:t>No consensus and revisit this issue after receiving the RAN5 reply LS.</w:t>
      </w:r>
    </w:p>
    <w:p w14:paraId="0208FC7D" w14:textId="699EAF7B" w:rsidR="00F71180" w:rsidRDefault="00000000">
      <w:pPr>
        <w:pStyle w:val="ListParagraph"/>
        <w:numPr>
          <w:ilvl w:val="0"/>
          <w:numId w:val="6"/>
        </w:numPr>
        <w:shd w:val="clear" w:color="auto" w:fill="FFFFFF"/>
        <w:ind w:leftChars="0"/>
        <w:rPr>
          <w:lang w:eastAsia="ko-KR"/>
        </w:rPr>
      </w:pPr>
      <w:r>
        <w:rPr>
          <w:lang w:eastAsia="ko-KR"/>
        </w:rPr>
        <w:t xml:space="preserve">Issue 2-1-2: Whether or not </w:t>
      </w:r>
      <w:r w:rsidR="007B0DAB">
        <w:rPr>
          <w:lang w:eastAsia="ko-KR"/>
        </w:rPr>
        <w:t xml:space="preserve">there </w:t>
      </w:r>
      <w:r>
        <w:rPr>
          <w:lang w:eastAsia="ko-KR"/>
        </w:rPr>
        <w:t xml:space="preserve">is a second </w:t>
      </w:r>
      <w:proofErr w:type="spellStart"/>
      <w:r>
        <w:rPr>
          <w:lang w:eastAsia="ko-KR"/>
        </w:rPr>
        <w:t>RRC_Release</w:t>
      </w:r>
      <w:proofErr w:type="spellEnd"/>
      <w:r>
        <w:rPr>
          <w:lang w:eastAsia="ko-KR"/>
        </w:rPr>
        <w:t xml:space="preserve"> needed before TE changes RSRP level in the second sub-test-case, i.e., whether or not to introduce Time point K shown in Fig. 1?</w:t>
      </w:r>
    </w:p>
    <w:p w14:paraId="2DCB07C6" w14:textId="77777777" w:rsidR="00F71180" w:rsidRDefault="00000000">
      <w:pPr>
        <w:pStyle w:val="ListParagraph"/>
        <w:numPr>
          <w:ilvl w:val="1"/>
          <w:numId w:val="6"/>
        </w:numPr>
        <w:shd w:val="clear" w:color="auto" w:fill="FFFFFF"/>
        <w:ind w:leftChars="0"/>
      </w:pPr>
      <w:r>
        <w:t xml:space="preserve">Agreement: </w:t>
      </w:r>
    </w:p>
    <w:p w14:paraId="60F611E5" w14:textId="77777777" w:rsidR="00F71180" w:rsidRDefault="00000000">
      <w:pPr>
        <w:pStyle w:val="ListParagraph"/>
        <w:numPr>
          <w:ilvl w:val="2"/>
          <w:numId w:val="6"/>
        </w:numPr>
        <w:shd w:val="clear" w:color="auto" w:fill="FFFFFF"/>
        <w:ind w:leftChars="0"/>
      </w:pPr>
      <w:r>
        <w:t xml:space="preserve">A second </w:t>
      </w:r>
      <w:proofErr w:type="spellStart"/>
      <w:r>
        <w:t>RRC_Release</w:t>
      </w:r>
      <w:proofErr w:type="spellEnd"/>
      <w:r>
        <w:t xml:space="preserve"> command is needed before the second sub-test-case.</w:t>
      </w:r>
    </w:p>
    <w:p w14:paraId="5B195C4D" w14:textId="77777777" w:rsidR="00F71180" w:rsidRDefault="00000000">
      <w:pPr>
        <w:pStyle w:val="ListParagraph"/>
        <w:numPr>
          <w:ilvl w:val="0"/>
          <w:numId w:val="6"/>
        </w:numPr>
        <w:shd w:val="clear" w:color="auto" w:fill="FFFFFF"/>
        <w:ind w:leftChars="0"/>
        <w:rPr>
          <w:lang w:eastAsia="ko-KR"/>
        </w:rPr>
      </w:pPr>
      <w:r>
        <w:rPr>
          <w:lang w:eastAsia="ko-KR"/>
        </w:rPr>
        <w:t>Issue 2-1-3: Which one comes first for sub-test #1 (i.e., when UE shall transmit) and sub-test #2 (i.e., when UE shall not transmit)?</w:t>
      </w:r>
    </w:p>
    <w:p w14:paraId="76F6D534" w14:textId="77777777" w:rsidR="00F71180" w:rsidRDefault="00000000">
      <w:pPr>
        <w:pStyle w:val="ListParagraph"/>
        <w:numPr>
          <w:ilvl w:val="1"/>
          <w:numId w:val="6"/>
        </w:numPr>
        <w:shd w:val="clear" w:color="auto" w:fill="FFFFFF"/>
        <w:ind w:leftChars="0"/>
      </w:pPr>
      <w:r>
        <w:t>Agreement:</w:t>
      </w:r>
    </w:p>
    <w:p w14:paraId="765E26EB" w14:textId="77777777" w:rsidR="00F71180" w:rsidRDefault="00000000">
      <w:pPr>
        <w:pStyle w:val="ListParagraph"/>
        <w:numPr>
          <w:ilvl w:val="2"/>
          <w:numId w:val="6"/>
        </w:numPr>
        <w:shd w:val="clear" w:color="auto" w:fill="FFFFFF"/>
        <w:ind w:leftChars="0"/>
      </w:pPr>
      <w:r>
        <w:t>Option 1: Sub-test #1 comes first when UE shall transmit.</w:t>
      </w:r>
    </w:p>
    <w:p w14:paraId="15080F78" w14:textId="77777777" w:rsidR="00F71180" w:rsidRDefault="00000000">
      <w:pPr>
        <w:pStyle w:val="ListParagraph"/>
        <w:numPr>
          <w:ilvl w:val="0"/>
          <w:numId w:val="6"/>
        </w:numPr>
        <w:shd w:val="clear" w:color="auto" w:fill="FFFFFF"/>
        <w:ind w:leftChars="0"/>
        <w:rPr>
          <w:lang w:eastAsia="ko-KR"/>
        </w:rPr>
      </w:pPr>
      <w:r>
        <w:rPr>
          <w:lang w:eastAsia="ko-KR"/>
        </w:rPr>
        <w:t>Issue 2-1-4: Whether or not to configure RA-SDT in the test of CG-SDT?</w:t>
      </w:r>
    </w:p>
    <w:p w14:paraId="71461913" w14:textId="77777777" w:rsidR="00F71180" w:rsidRDefault="00000000">
      <w:pPr>
        <w:pStyle w:val="ListParagraph"/>
        <w:numPr>
          <w:ilvl w:val="1"/>
          <w:numId w:val="6"/>
        </w:numPr>
        <w:shd w:val="clear" w:color="auto" w:fill="FFFFFF"/>
        <w:ind w:leftChars="0"/>
      </w:pPr>
      <w:r>
        <w:t>Agreement:</w:t>
      </w:r>
    </w:p>
    <w:p w14:paraId="293CEDBB" w14:textId="77777777" w:rsidR="00F71180" w:rsidRDefault="00000000">
      <w:pPr>
        <w:pStyle w:val="ListParagraph"/>
        <w:numPr>
          <w:ilvl w:val="2"/>
          <w:numId w:val="6"/>
        </w:numPr>
        <w:shd w:val="clear" w:color="auto" w:fill="FFFFFF"/>
        <w:ind w:leftChars="0"/>
      </w:pPr>
      <w:r>
        <w:t>Option 2: No</w:t>
      </w:r>
    </w:p>
    <w:p w14:paraId="2178F447" w14:textId="77777777" w:rsidR="00F71180" w:rsidRDefault="00000000">
      <w:pPr>
        <w:pStyle w:val="ListParagraph"/>
        <w:numPr>
          <w:ilvl w:val="0"/>
          <w:numId w:val="6"/>
        </w:numPr>
        <w:shd w:val="clear" w:color="auto" w:fill="FFFFFF"/>
        <w:ind w:leftChars="0"/>
        <w:rPr>
          <w:lang w:eastAsia="ko-KR"/>
        </w:rPr>
      </w:pPr>
      <w:r>
        <w:rPr>
          <w:lang w:eastAsia="ko-KR"/>
        </w:rPr>
        <w:t xml:space="preserve">Issue 2-1-5: Whether or not to introduce subsequent CG-SDT transmission in the sub-test with a </w:t>
      </w:r>
      <w:r>
        <w:rPr>
          <w:lang w:eastAsia="ko-KR"/>
        </w:rPr>
        <w:lastRenderedPageBreak/>
        <w:t>confirmed TA validation?</w:t>
      </w:r>
    </w:p>
    <w:p w14:paraId="38401D5D" w14:textId="77777777" w:rsidR="00F71180" w:rsidRDefault="00000000">
      <w:pPr>
        <w:pStyle w:val="ListParagraph"/>
        <w:numPr>
          <w:ilvl w:val="1"/>
          <w:numId w:val="6"/>
        </w:numPr>
        <w:shd w:val="clear" w:color="auto" w:fill="FFFFFF"/>
        <w:ind w:leftChars="0"/>
      </w:pPr>
      <w:r>
        <w:t>Agreement:</w:t>
      </w:r>
    </w:p>
    <w:p w14:paraId="0EB33CE6" w14:textId="77777777" w:rsidR="00F71180" w:rsidRDefault="00000000">
      <w:pPr>
        <w:pStyle w:val="ListParagraph"/>
        <w:numPr>
          <w:ilvl w:val="2"/>
          <w:numId w:val="6"/>
        </w:numPr>
        <w:shd w:val="clear" w:color="auto" w:fill="FFFFFF"/>
        <w:ind w:leftChars="0"/>
      </w:pPr>
      <w:r>
        <w:t>Option 2: No</w:t>
      </w:r>
    </w:p>
    <w:p w14:paraId="0D33FB4E" w14:textId="77777777" w:rsidR="00F71180" w:rsidRDefault="00000000">
      <w:pPr>
        <w:pStyle w:val="ListParagraph"/>
        <w:numPr>
          <w:ilvl w:val="2"/>
          <w:numId w:val="6"/>
        </w:numPr>
        <w:shd w:val="clear" w:color="auto" w:fill="FFFFFF"/>
        <w:ind w:leftChars="0"/>
      </w:pPr>
      <w:r>
        <w:t>Further discuss the new issue 2-1-5A.</w:t>
      </w:r>
    </w:p>
    <w:p w14:paraId="1E3C9835" w14:textId="77777777" w:rsidR="00F71180" w:rsidRDefault="00000000">
      <w:pPr>
        <w:pStyle w:val="ListParagraph"/>
        <w:numPr>
          <w:ilvl w:val="0"/>
          <w:numId w:val="6"/>
        </w:numPr>
        <w:shd w:val="clear" w:color="auto" w:fill="FFFFFF"/>
        <w:ind w:leftChars="0"/>
      </w:pPr>
      <w:r>
        <w:rPr>
          <w:lang w:eastAsia="ko-KR"/>
        </w:rPr>
        <w:t xml:space="preserve">Issue 2-1-5A: The second </w:t>
      </w:r>
      <w:proofErr w:type="spellStart"/>
      <w:r>
        <w:rPr>
          <w:lang w:eastAsia="ko-KR"/>
        </w:rPr>
        <w:t>RRC_Release</w:t>
      </w:r>
      <w:proofErr w:type="spellEnd"/>
      <w:r>
        <w:rPr>
          <w:lang w:eastAsia="ko-KR"/>
        </w:rPr>
        <w:t xml:space="preserve"> should be triggered by:</w:t>
      </w:r>
    </w:p>
    <w:p w14:paraId="15A7FDED" w14:textId="77777777" w:rsidR="00F71180" w:rsidRDefault="00000000">
      <w:pPr>
        <w:pStyle w:val="ListParagraph"/>
        <w:numPr>
          <w:ilvl w:val="1"/>
          <w:numId w:val="6"/>
        </w:numPr>
        <w:shd w:val="clear" w:color="auto" w:fill="FFFFFF"/>
        <w:ind w:leftChars="0"/>
      </w:pPr>
      <w:r>
        <w:t>Agreement:</w:t>
      </w:r>
    </w:p>
    <w:p w14:paraId="68C52A50" w14:textId="77777777" w:rsidR="00F71180" w:rsidRDefault="00000000">
      <w:pPr>
        <w:pStyle w:val="ListParagraph"/>
        <w:numPr>
          <w:ilvl w:val="2"/>
          <w:numId w:val="6"/>
        </w:numPr>
        <w:shd w:val="clear" w:color="auto" w:fill="FFFFFF"/>
        <w:ind w:leftChars="0"/>
      </w:pPr>
      <w:r>
        <w:t>FFS on whether or not to be captured in the RAN4 test cases</w:t>
      </w:r>
    </w:p>
    <w:p w14:paraId="6EF52842" w14:textId="77777777" w:rsidR="00F71180" w:rsidRDefault="00000000">
      <w:pPr>
        <w:pStyle w:val="ListParagraph"/>
        <w:numPr>
          <w:ilvl w:val="0"/>
          <w:numId w:val="6"/>
        </w:numPr>
        <w:shd w:val="clear" w:color="auto" w:fill="FFFFFF"/>
        <w:ind w:leftChars="0"/>
        <w:rPr>
          <w:lang w:eastAsia="ko-KR"/>
        </w:rPr>
      </w:pPr>
      <w:r>
        <w:rPr>
          <w:lang w:eastAsia="ko-KR"/>
        </w:rPr>
        <w:t>Issue 2-2-1: Do you agree the following conditions are required in CG-SDT RRM test cases?</w:t>
      </w:r>
    </w:p>
    <w:p w14:paraId="4E166D14" w14:textId="77777777" w:rsidR="00F71180" w:rsidRDefault="00000000">
      <w:pPr>
        <w:pStyle w:val="ListParagraph"/>
        <w:numPr>
          <w:ilvl w:val="1"/>
          <w:numId w:val="6"/>
        </w:numPr>
        <w:shd w:val="clear" w:color="auto" w:fill="FFFFFF"/>
        <w:ind w:leftChars="0"/>
      </w:pPr>
      <w:r>
        <w:t>Agreement:</w:t>
      </w:r>
    </w:p>
    <w:p w14:paraId="4D6370E8" w14:textId="77777777" w:rsidR="00F71180" w:rsidRDefault="00000000">
      <w:pPr>
        <w:pStyle w:val="ListParagraph"/>
        <w:numPr>
          <w:ilvl w:val="2"/>
          <w:numId w:val="6"/>
        </w:numPr>
        <w:shd w:val="clear" w:color="auto" w:fill="FFFFFF"/>
        <w:ind w:leftChars="0"/>
      </w:pPr>
      <w:r>
        <w:t>Continue discussion on the clarification on Condition 1/2/4 in the new Issue 2-2-1A</w:t>
      </w:r>
    </w:p>
    <w:p w14:paraId="7AEF498C" w14:textId="77777777" w:rsidR="00F71180" w:rsidRDefault="00000000">
      <w:pPr>
        <w:pStyle w:val="ListParagraph"/>
        <w:numPr>
          <w:ilvl w:val="0"/>
          <w:numId w:val="6"/>
        </w:numPr>
        <w:shd w:val="clear" w:color="auto" w:fill="FFFFFF"/>
        <w:ind w:leftChars="0"/>
        <w:rPr>
          <w:lang w:eastAsia="ko-KR"/>
        </w:rPr>
      </w:pPr>
      <w:r>
        <w:rPr>
          <w:lang w:eastAsia="ko-KR"/>
        </w:rPr>
        <w:t>Issue 2-2-1A: What is your suggestion to clarify Condition 1/2/4 targeting to be captured in the final CRs.</w:t>
      </w:r>
    </w:p>
    <w:p w14:paraId="48E574D2" w14:textId="77777777" w:rsidR="00F71180" w:rsidRDefault="00000000">
      <w:pPr>
        <w:pStyle w:val="ListParagraph"/>
        <w:numPr>
          <w:ilvl w:val="1"/>
          <w:numId w:val="6"/>
        </w:numPr>
        <w:shd w:val="clear" w:color="auto" w:fill="FFFFFF"/>
        <w:ind w:leftChars="0"/>
      </w:pPr>
      <w:r>
        <w:t>Agreement:</w:t>
      </w:r>
    </w:p>
    <w:p w14:paraId="25BF8AF6" w14:textId="77777777" w:rsidR="00F71180" w:rsidRDefault="00000000">
      <w:pPr>
        <w:pStyle w:val="ListParagraph"/>
        <w:numPr>
          <w:ilvl w:val="2"/>
          <w:numId w:val="6"/>
        </w:numPr>
        <w:shd w:val="clear" w:color="auto" w:fill="FFFFFF"/>
        <w:ind w:leftChars="0"/>
      </w:pPr>
      <w:r>
        <w:t>All three conditions are needed for the configuration.</w:t>
      </w:r>
    </w:p>
    <w:p w14:paraId="4042BDB5" w14:textId="77777777" w:rsidR="00F71180" w:rsidRDefault="00000000">
      <w:pPr>
        <w:pStyle w:val="ListParagraph"/>
        <w:numPr>
          <w:ilvl w:val="2"/>
          <w:numId w:val="6"/>
        </w:numPr>
        <w:shd w:val="clear" w:color="auto" w:fill="FFFFFF"/>
        <w:ind w:leftChars="0"/>
      </w:pPr>
      <w:r>
        <w:t>No further clarification</w:t>
      </w:r>
    </w:p>
    <w:p w14:paraId="5B74A763" w14:textId="77777777" w:rsidR="00F71180" w:rsidRDefault="00000000">
      <w:pPr>
        <w:pStyle w:val="ListParagraph"/>
        <w:numPr>
          <w:ilvl w:val="0"/>
          <w:numId w:val="6"/>
        </w:numPr>
        <w:shd w:val="clear" w:color="auto" w:fill="FFFFFF"/>
        <w:ind w:leftChars="0"/>
        <w:rPr>
          <w:lang w:eastAsia="ko-KR"/>
        </w:rPr>
      </w:pPr>
      <w:r>
        <w:rPr>
          <w:lang w:eastAsia="ko-KR"/>
        </w:rPr>
        <w:t>Issue 2-2-2: In general, do you agree that in general TE does not know the exact time of UE actions in the test (e.g., when UE measures RSRPs, or performs TA validations etc.)?</w:t>
      </w:r>
    </w:p>
    <w:p w14:paraId="25466A9E" w14:textId="77777777" w:rsidR="00F71180" w:rsidRDefault="00000000">
      <w:pPr>
        <w:pStyle w:val="ListParagraph"/>
        <w:numPr>
          <w:ilvl w:val="1"/>
          <w:numId w:val="6"/>
        </w:numPr>
        <w:shd w:val="clear" w:color="auto" w:fill="FFFFFF"/>
        <w:ind w:leftChars="0"/>
      </w:pPr>
      <w:r>
        <w:t>Agreement:</w:t>
      </w:r>
    </w:p>
    <w:p w14:paraId="1974E739" w14:textId="77777777" w:rsidR="00F71180" w:rsidRDefault="00000000">
      <w:pPr>
        <w:pStyle w:val="ListParagraph"/>
        <w:numPr>
          <w:ilvl w:val="2"/>
          <w:numId w:val="6"/>
        </w:numPr>
        <w:shd w:val="clear" w:color="auto" w:fill="FFFFFF"/>
        <w:ind w:leftChars="0"/>
      </w:pPr>
      <w:r>
        <w:t>Option 1</w:t>
      </w:r>
      <w:r>
        <w:rPr>
          <w:rFonts w:eastAsia="SimSun" w:hint="eastAsia"/>
          <w:lang w:eastAsia="zh-CN"/>
        </w:rPr>
        <w:t>: Yes</w:t>
      </w:r>
    </w:p>
    <w:p w14:paraId="34D7358C" w14:textId="77777777" w:rsidR="00F71180" w:rsidRDefault="00000000">
      <w:pPr>
        <w:pStyle w:val="ListParagraph"/>
        <w:numPr>
          <w:ilvl w:val="0"/>
          <w:numId w:val="6"/>
        </w:numPr>
        <w:shd w:val="clear" w:color="auto" w:fill="FFFFFF"/>
        <w:ind w:leftChars="0"/>
        <w:rPr>
          <w:lang w:eastAsia="ko-KR"/>
        </w:rPr>
      </w:pPr>
      <w:r>
        <w:rPr>
          <w:lang w:eastAsia="ko-KR"/>
        </w:rPr>
        <w:t>Issue 2-2-3: Should the time duration between Time point A and C be larger than W1 / 2 where W1 is the first window size of measuring RSRP for TA validation?</w:t>
      </w:r>
    </w:p>
    <w:p w14:paraId="3F2E0C68" w14:textId="77777777" w:rsidR="00F71180" w:rsidRDefault="00000000">
      <w:pPr>
        <w:pStyle w:val="ListParagraph"/>
        <w:numPr>
          <w:ilvl w:val="1"/>
          <w:numId w:val="6"/>
        </w:numPr>
        <w:shd w:val="clear" w:color="auto" w:fill="FFFFFF"/>
        <w:ind w:leftChars="0"/>
      </w:pPr>
      <w:r>
        <w:t>Agreement:</w:t>
      </w:r>
    </w:p>
    <w:p w14:paraId="649ED5BC" w14:textId="77777777" w:rsidR="00F71180" w:rsidRDefault="00000000">
      <w:pPr>
        <w:pStyle w:val="ListParagraph"/>
        <w:numPr>
          <w:ilvl w:val="2"/>
          <w:numId w:val="6"/>
        </w:numPr>
        <w:shd w:val="clear" w:color="auto" w:fill="FFFFFF"/>
        <w:ind w:leftChars="0"/>
      </w:pPr>
      <w:r>
        <w:t>Revisit after time points agreed</w:t>
      </w:r>
    </w:p>
    <w:p w14:paraId="3C7A72FA" w14:textId="77777777" w:rsidR="00F71180" w:rsidRDefault="00000000">
      <w:pPr>
        <w:pStyle w:val="ListParagraph"/>
        <w:numPr>
          <w:ilvl w:val="0"/>
          <w:numId w:val="6"/>
        </w:numPr>
        <w:shd w:val="clear" w:color="auto" w:fill="FFFFFF"/>
        <w:ind w:leftChars="0"/>
        <w:rPr>
          <w:lang w:eastAsia="ko-KR"/>
        </w:rPr>
      </w:pPr>
      <w:r>
        <w:rPr>
          <w:lang w:eastAsia="ko-KR"/>
        </w:rPr>
        <w:t>Issue 2-2-4: According to specs, can TE assume that the G-H time duration and M-N time duration should be less than W2 where W2 is the second window size of measuring RSRP for TA validation?</w:t>
      </w:r>
    </w:p>
    <w:p w14:paraId="4099A6F4" w14:textId="77777777" w:rsidR="00F71180" w:rsidRDefault="00000000">
      <w:pPr>
        <w:pStyle w:val="ListParagraph"/>
        <w:numPr>
          <w:ilvl w:val="1"/>
          <w:numId w:val="6"/>
        </w:numPr>
        <w:shd w:val="clear" w:color="auto" w:fill="FFFFFF"/>
        <w:ind w:leftChars="0"/>
      </w:pPr>
      <w:r>
        <w:t>Agreement:</w:t>
      </w:r>
    </w:p>
    <w:p w14:paraId="61A6B914" w14:textId="77777777" w:rsidR="00F71180" w:rsidRDefault="00000000">
      <w:pPr>
        <w:pStyle w:val="ListParagraph"/>
        <w:numPr>
          <w:ilvl w:val="2"/>
          <w:numId w:val="6"/>
        </w:numPr>
        <w:shd w:val="clear" w:color="auto" w:fill="FFFFFF"/>
        <w:ind w:leftChars="0"/>
      </w:pPr>
      <w:r>
        <w:t>Revisit after time points agreed</w:t>
      </w:r>
    </w:p>
    <w:p w14:paraId="54171752" w14:textId="77777777" w:rsidR="00F71180" w:rsidRDefault="00000000">
      <w:pPr>
        <w:pStyle w:val="ListParagraph"/>
        <w:numPr>
          <w:ilvl w:val="0"/>
          <w:numId w:val="6"/>
        </w:numPr>
        <w:shd w:val="clear" w:color="auto" w:fill="FFFFFF"/>
        <w:ind w:leftChars="0"/>
        <w:rPr>
          <w:lang w:eastAsia="ko-KR"/>
        </w:rPr>
      </w:pPr>
      <w:r>
        <w:rPr>
          <w:lang w:eastAsia="ko-KR"/>
        </w:rPr>
        <w:t xml:space="preserve">Issue 2-2-5: Should the moment of </w:t>
      </w:r>
      <w:proofErr w:type="spellStart"/>
      <w:r>
        <w:rPr>
          <w:lang w:eastAsia="ko-KR"/>
        </w:rPr>
        <w:t>T_delay_modeB</w:t>
      </w:r>
      <w:proofErr w:type="spellEnd"/>
      <w:r>
        <w:rPr>
          <w:lang w:eastAsia="ko-KR"/>
        </w:rPr>
        <w:t xml:space="preserve"> expiry be earlier than UE transmits CG-SDT with in minds that the minimum value of </w:t>
      </w:r>
      <w:proofErr w:type="spellStart"/>
      <w:r>
        <w:rPr>
          <w:lang w:eastAsia="ko-KR"/>
        </w:rPr>
        <w:t>T_delay_modeB</w:t>
      </w:r>
      <w:proofErr w:type="spellEnd"/>
      <w:r>
        <w:rPr>
          <w:lang w:eastAsia="ko-KR"/>
        </w:rPr>
        <w:t xml:space="preserve"> is one second?</w:t>
      </w:r>
    </w:p>
    <w:p w14:paraId="14E68394" w14:textId="77777777" w:rsidR="00F71180" w:rsidRDefault="00000000">
      <w:pPr>
        <w:pStyle w:val="ListParagraph"/>
        <w:numPr>
          <w:ilvl w:val="1"/>
          <w:numId w:val="6"/>
        </w:numPr>
        <w:shd w:val="clear" w:color="auto" w:fill="FFFFFF"/>
        <w:ind w:leftChars="0"/>
      </w:pPr>
      <w:r>
        <w:t>Agreement:</w:t>
      </w:r>
    </w:p>
    <w:p w14:paraId="6A526F9F" w14:textId="77777777" w:rsidR="00F71180" w:rsidRDefault="00000000">
      <w:pPr>
        <w:pStyle w:val="ListParagraph"/>
        <w:numPr>
          <w:ilvl w:val="2"/>
          <w:numId w:val="6"/>
        </w:numPr>
        <w:shd w:val="clear" w:color="auto" w:fill="FFFFFF"/>
        <w:ind w:leftChars="0"/>
      </w:pPr>
      <w:r>
        <w:t>Option 1</w:t>
      </w:r>
      <w:r>
        <w:rPr>
          <w:rFonts w:eastAsia="SimSun" w:hint="eastAsia"/>
          <w:lang w:eastAsia="zh-CN"/>
        </w:rPr>
        <w:t>: Yes</w:t>
      </w:r>
    </w:p>
    <w:p w14:paraId="77912311" w14:textId="77777777" w:rsidR="00F71180" w:rsidRDefault="00000000">
      <w:pPr>
        <w:pStyle w:val="ListParagraph"/>
        <w:numPr>
          <w:ilvl w:val="0"/>
          <w:numId w:val="6"/>
        </w:numPr>
        <w:shd w:val="clear" w:color="auto" w:fill="FFFFFF"/>
        <w:ind w:leftChars="0"/>
        <w:rPr>
          <w:lang w:eastAsia="ko-KR"/>
        </w:rPr>
      </w:pPr>
      <w:r>
        <w:rPr>
          <w:lang w:eastAsia="ko-KR"/>
        </w:rPr>
        <w:t>Issue 2-2-6: According to specs, can TE assume that the H-J time duration and N-O time duration should be less than 640ms?</w:t>
      </w:r>
    </w:p>
    <w:p w14:paraId="15FB2A21" w14:textId="77777777" w:rsidR="00F71180" w:rsidRDefault="00000000">
      <w:pPr>
        <w:pStyle w:val="ListParagraph"/>
        <w:numPr>
          <w:ilvl w:val="1"/>
          <w:numId w:val="6"/>
        </w:numPr>
        <w:shd w:val="clear" w:color="auto" w:fill="FFFFFF"/>
        <w:ind w:leftChars="0"/>
      </w:pPr>
      <w:r>
        <w:t>Agreement:</w:t>
      </w:r>
    </w:p>
    <w:p w14:paraId="5F8BFDA4" w14:textId="77777777" w:rsidR="00F71180" w:rsidRDefault="00000000">
      <w:pPr>
        <w:pStyle w:val="ListParagraph"/>
        <w:numPr>
          <w:ilvl w:val="2"/>
          <w:numId w:val="6"/>
        </w:numPr>
        <w:shd w:val="clear" w:color="auto" w:fill="FFFFFF"/>
        <w:ind w:leftChars="0"/>
      </w:pPr>
      <w:r>
        <w:t>Revisit after time points agreed</w:t>
      </w:r>
    </w:p>
    <w:p w14:paraId="188E6BA0" w14:textId="77777777" w:rsidR="00F71180" w:rsidRDefault="00000000">
      <w:pPr>
        <w:pStyle w:val="ListParagraph"/>
        <w:numPr>
          <w:ilvl w:val="0"/>
          <w:numId w:val="6"/>
        </w:numPr>
        <w:shd w:val="clear" w:color="auto" w:fill="FFFFFF"/>
        <w:ind w:leftChars="0"/>
        <w:rPr>
          <w:lang w:eastAsia="ko-KR"/>
        </w:rPr>
      </w:pPr>
      <w:r>
        <w:rPr>
          <w:lang w:eastAsia="ko-KR"/>
        </w:rPr>
        <w:t>Issue 2-2-7: In the test, after Time point O (i.e., UE does not transmit CG-SDT), should UE perform the non-SDT procedure by transitioning to RRC_CONNECTED state?</w:t>
      </w:r>
    </w:p>
    <w:p w14:paraId="2AC393F2" w14:textId="77777777" w:rsidR="00F71180" w:rsidRDefault="00000000">
      <w:pPr>
        <w:pStyle w:val="ListParagraph"/>
        <w:numPr>
          <w:ilvl w:val="1"/>
          <w:numId w:val="6"/>
        </w:numPr>
        <w:shd w:val="clear" w:color="auto" w:fill="FFFFFF"/>
        <w:ind w:leftChars="0"/>
      </w:pPr>
      <w:r>
        <w:t>Agreement:</w:t>
      </w:r>
    </w:p>
    <w:p w14:paraId="2C0F74F2" w14:textId="77777777" w:rsidR="00F71180" w:rsidRDefault="00000000">
      <w:pPr>
        <w:pStyle w:val="ListParagraph"/>
        <w:numPr>
          <w:ilvl w:val="2"/>
          <w:numId w:val="6"/>
        </w:numPr>
        <w:shd w:val="clear" w:color="auto" w:fill="FFFFFF"/>
        <w:ind w:leftChars="0"/>
        <w:rPr>
          <w:lang w:eastAsia="zh-CN"/>
        </w:rPr>
      </w:pPr>
      <w:r>
        <w:rPr>
          <w:lang w:eastAsia="zh-CN"/>
        </w:rPr>
        <w:t>Replaced by a new “Time point O’: TE end point of receiving UE CG-SDT”</w:t>
      </w:r>
    </w:p>
    <w:p w14:paraId="68062D12" w14:textId="77777777" w:rsidR="00F71180" w:rsidRDefault="00000000">
      <w:pPr>
        <w:pStyle w:val="ListParagraph"/>
        <w:numPr>
          <w:ilvl w:val="0"/>
          <w:numId w:val="6"/>
        </w:numPr>
        <w:shd w:val="clear" w:color="auto" w:fill="FFFFFF"/>
        <w:ind w:leftChars="0"/>
        <w:rPr>
          <w:lang w:eastAsia="ko-KR"/>
        </w:rPr>
      </w:pPr>
      <w:r>
        <w:rPr>
          <w:lang w:eastAsia="ko-KR"/>
        </w:rPr>
        <w:t>Issue 2-3-1: whether or not to define CG-SDT test cases which test the validity of both RSRP1 and RSRP2 measurements by checking whether the measurements are taken outside (both before and after) the correct measurement window or not?</w:t>
      </w:r>
    </w:p>
    <w:p w14:paraId="4FFBFE7A" w14:textId="77777777" w:rsidR="00F71180" w:rsidRDefault="00000000">
      <w:pPr>
        <w:pStyle w:val="ListParagraph"/>
        <w:numPr>
          <w:ilvl w:val="1"/>
          <w:numId w:val="6"/>
        </w:numPr>
        <w:shd w:val="clear" w:color="auto" w:fill="FFFFFF"/>
        <w:ind w:leftChars="0"/>
      </w:pPr>
      <w:r>
        <w:t>Agreement:</w:t>
      </w:r>
    </w:p>
    <w:p w14:paraId="115E8097" w14:textId="77777777" w:rsidR="00F71180" w:rsidRDefault="00000000">
      <w:pPr>
        <w:pStyle w:val="ListParagraph"/>
        <w:numPr>
          <w:ilvl w:val="2"/>
          <w:numId w:val="6"/>
        </w:numPr>
        <w:shd w:val="clear" w:color="auto" w:fill="FFFFFF"/>
        <w:ind w:leftChars="0"/>
      </w:pPr>
      <w:r>
        <w:t>Test validity of RSRP1 measurement</w:t>
      </w:r>
    </w:p>
    <w:p w14:paraId="7177D467" w14:textId="77777777" w:rsidR="00F71180" w:rsidRDefault="00000000">
      <w:pPr>
        <w:pStyle w:val="ListParagraph"/>
        <w:numPr>
          <w:ilvl w:val="2"/>
          <w:numId w:val="6"/>
        </w:numPr>
        <w:shd w:val="clear" w:color="auto" w:fill="FFFFFF"/>
        <w:ind w:leftChars="0"/>
      </w:pPr>
      <w:r>
        <w:t>FFS: test validity of RSRP2 measurement</w:t>
      </w:r>
    </w:p>
    <w:p w14:paraId="1D1C726D" w14:textId="77777777" w:rsidR="00F71180" w:rsidRDefault="00000000">
      <w:pPr>
        <w:pStyle w:val="ListParagraph"/>
        <w:numPr>
          <w:ilvl w:val="0"/>
          <w:numId w:val="6"/>
        </w:numPr>
        <w:shd w:val="clear" w:color="auto" w:fill="FFFFFF"/>
        <w:ind w:leftChars="0"/>
        <w:rPr>
          <w:lang w:eastAsia="ko-KR"/>
        </w:rPr>
      </w:pPr>
      <w:r>
        <w:rPr>
          <w:lang w:eastAsia="ko-KR"/>
        </w:rPr>
        <w:t>Issue 2-3-3: If the answer to Issue 2-3-1 is Yes, do you agree to define TA validation test cases such that if the UE measures RSRP outside the measurement window, the tests will fail?</w:t>
      </w:r>
    </w:p>
    <w:p w14:paraId="675E6E93" w14:textId="77777777" w:rsidR="00F71180" w:rsidRDefault="00000000">
      <w:pPr>
        <w:pStyle w:val="ListParagraph"/>
        <w:numPr>
          <w:ilvl w:val="1"/>
          <w:numId w:val="6"/>
        </w:numPr>
        <w:shd w:val="clear" w:color="auto" w:fill="FFFFFF"/>
        <w:ind w:leftChars="0"/>
      </w:pPr>
      <w:r>
        <w:t>Agreement:</w:t>
      </w:r>
    </w:p>
    <w:p w14:paraId="2CC4F956" w14:textId="77777777" w:rsidR="00F71180" w:rsidRDefault="00000000">
      <w:pPr>
        <w:pStyle w:val="ListParagraph"/>
        <w:numPr>
          <w:ilvl w:val="2"/>
          <w:numId w:val="6"/>
        </w:numPr>
        <w:shd w:val="clear" w:color="auto" w:fill="FFFFFF"/>
        <w:ind w:leftChars="0"/>
      </w:pPr>
      <w:r>
        <w:t>Depending on Issue 2-3-1</w:t>
      </w:r>
    </w:p>
    <w:p w14:paraId="1B9E1C5B" w14:textId="77777777" w:rsidR="00F71180" w:rsidRDefault="00000000">
      <w:pPr>
        <w:pStyle w:val="ListParagraph"/>
        <w:numPr>
          <w:ilvl w:val="2"/>
          <w:numId w:val="6"/>
        </w:numPr>
        <w:shd w:val="clear" w:color="auto" w:fill="FFFFFF"/>
        <w:ind w:leftChars="0"/>
      </w:pPr>
      <w:r>
        <w:t>Option 1 if testing validity of both RSRP1 and RSRP2 measurements</w:t>
      </w:r>
    </w:p>
    <w:p w14:paraId="1BB286CF" w14:textId="77777777" w:rsidR="00F71180" w:rsidRDefault="00F71180">
      <w:pPr>
        <w:pStyle w:val="ListParagraph"/>
        <w:shd w:val="clear" w:color="auto" w:fill="FFFFFF"/>
        <w:ind w:leftChars="0" w:left="360"/>
      </w:pPr>
    </w:p>
    <w:p w14:paraId="5376DB39" w14:textId="77777777" w:rsidR="00F71180" w:rsidRDefault="00000000">
      <w:pPr>
        <w:pStyle w:val="Heading4"/>
        <w:keepNext w:val="0"/>
        <w:rPr>
          <w:lang w:eastAsia="ja-JP"/>
        </w:rPr>
      </w:pPr>
      <w:r>
        <w:rPr>
          <w:lang w:eastAsia="ja-JP"/>
        </w:rPr>
        <w:t>2.4.2</w:t>
      </w:r>
      <w:r>
        <w:rPr>
          <w:lang w:eastAsia="ja-JP"/>
        </w:rPr>
        <w:tab/>
        <w:t>Remaining Open issues</w:t>
      </w:r>
    </w:p>
    <w:p w14:paraId="11C4FD97" w14:textId="77777777" w:rsidR="00F71180" w:rsidRDefault="00000000">
      <w:pPr>
        <w:pStyle w:val="ListParagraph"/>
        <w:numPr>
          <w:ilvl w:val="0"/>
          <w:numId w:val="7"/>
        </w:numPr>
        <w:ind w:leftChars="0"/>
      </w:pPr>
      <w:r>
        <w:lastRenderedPageBreak/>
        <w:t>None</w:t>
      </w:r>
    </w:p>
    <w:p w14:paraId="4D414233" w14:textId="77777777" w:rsidR="00F71180" w:rsidRDefault="00F71180"/>
    <w:p w14:paraId="5B958F25" w14:textId="77777777" w:rsidR="00F71180" w:rsidRDefault="00000000">
      <w:pPr>
        <w:pStyle w:val="Heading2"/>
      </w:pPr>
      <w:r>
        <w:t>3.</w:t>
      </w:r>
      <w:r>
        <w:tab/>
        <w:t>Detailed progress in SA/CT WGs since last TSG meeting (for all involved WGs)</w:t>
      </w:r>
    </w:p>
    <w:p w14:paraId="13A15882" w14:textId="77777777" w:rsidR="00F71180"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FCD3371" w14:textId="77777777" w:rsidR="00F71180" w:rsidRDefault="0000000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6E3B4313" w14:textId="77777777" w:rsidR="00F71180" w:rsidRDefault="00000000">
      <w:pPr>
        <w:pStyle w:val="Heading4"/>
        <w:rPr>
          <w:lang w:eastAsia="ja-JP"/>
        </w:rPr>
      </w:pPr>
      <w:r>
        <w:rPr>
          <w:lang w:eastAsia="ja-JP"/>
        </w:rPr>
        <w:t>N/A</w:t>
      </w:r>
    </w:p>
    <w:p w14:paraId="7289259D" w14:textId="77777777" w:rsidR="00F71180" w:rsidRDefault="00000000">
      <w:pPr>
        <w:pStyle w:val="Heading4"/>
        <w:rPr>
          <w:lang w:eastAsia="ja-JP"/>
        </w:rPr>
      </w:pPr>
      <w:r>
        <w:rPr>
          <w:lang w:eastAsia="ja-JP"/>
        </w:rPr>
        <w:t>3.1.1</w:t>
      </w:r>
      <w:r>
        <w:rPr>
          <w:lang w:eastAsia="ja-JP"/>
        </w:rPr>
        <w:tab/>
        <w:t>Agreements with cross-TSG impacts</w:t>
      </w:r>
    </w:p>
    <w:p w14:paraId="1274DFAA" w14:textId="77777777" w:rsidR="00F71180" w:rsidRDefault="00000000">
      <w:pPr>
        <w:rPr>
          <w:lang w:eastAsia="ja-JP"/>
        </w:rPr>
      </w:pPr>
      <w:r>
        <w:rPr>
          <w:lang w:eastAsia="ja-JP"/>
        </w:rPr>
        <w:t>N/A</w:t>
      </w:r>
    </w:p>
    <w:p w14:paraId="28B53854" w14:textId="77777777" w:rsidR="00F71180" w:rsidRDefault="00000000">
      <w:pPr>
        <w:pStyle w:val="Heading4"/>
        <w:rPr>
          <w:lang w:eastAsia="ja-JP"/>
        </w:rPr>
      </w:pPr>
      <w:r>
        <w:rPr>
          <w:lang w:eastAsia="ja-JP"/>
        </w:rPr>
        <w:t>3.1.2</w:t>
      </w:r>
      <w:r>
        <w:rPr>
          <w:lang w:eastAsia="ja-JP"/>
        </w:rPr>
        <w:tab/>
        <w:t>Remaining Open issues with cross-TSG impacts</w:t>
      </w:r>
    </w:p>
    <w:p w14:paraId="4B3EB180" w14:textId="77777777" w:rsidR="00F71180"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F2C642D" w14:textId="77777777" w:rsidR="00F71180" w:rsidRDefault="00000000">
      <w:pPr>
        <w:tabs>
          <w:tab w:val="left" w:pos="567"/>
        </w:tabs>
        <w:snapToGrid w:val="0"/>
        <w:rPr>
          <w:rFonts w:ascii="Arial" w:hAnsi="Arial" w:cs="Arial"/>
          <w:iCs/>
          <w:color w:val="FF0000"/>
          <w:lang w:val="en-US"/>
        </w:rPr>
      </w:pPr>
      <w:r>
        <w:rPr>
          <w:rFonts w:ascii="Arial" w:hAnsi="Arial" w:cs="Arial"/>
          <w:bCs/>
        </w:rPr>
        <w:t>N/A</w:t>
      </w:r>
    </w:p>
    <w:p w14:paraId="250BE2AC" w14:textId="77777777" w:rsidR="00F71180" w:rsidRDefault="00000000">
      <w:pPr>
        <w:pStyle w:val="Heading2"/>
      </w:pPr>
      <w:r>
        <w:t>4.</w:t>
      </w:r>
      <w:r>
        <w:tab/>
        <w:t>References</w:t>
      </w:r>
    </w:p>
    <w:p w14:paraId="5403AF88" w14:textId="77777777" w:rsidR="00F71180" w:rsidRDefault="00000000">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2C71E673" w14:textId="77777777" w:rsidR="00F71180" w:rsidRDefault="00000000">
      <w:pPr>
        <w:pStyle w:val="Heading2"/>
        <w:rPr>
          <w:lang w:eastAsia="ja-JP"/>
        </w:rPr>
      </w:pPr>
      <w:r>
        <w:rPr>
          <w:lang w:eastAsia="ja-JP"/>
        </w:rPr>
        <w:t>4.1</w:t>
      </w:r>
      <w:r>
        <w:rPr>
          <w:lang w:eastAsia="ja-JP"/>
        </w:rPr>
        <w:tab/>
        <w:t>RAN1</w:t>
      </w:r>
    </w:p>
    <w:p w14:paraId="28A28ECA" w14:textId="77777777" w:rsidR="00F71180" w:rsidRDefault="00000000">
      <w:pPr>
        <w:pStyle w:val="Heading2"/>
        <w:rPr>
          <w:lang w:eastAsia="ja-JP"/>
        </w:rPr>
      </w:pPr>
      <w:r>
        <w:rPr>
          <w:lang w:eastAsia="ja-JP"/>
        </w:rPr>
        <w:t>4.2</w:t>
      </w:r>
      <w:r>
        <w:rPr>
          <w:lang w:eastAsia="ja-JP"/>
        </w:rPr>
        <w:tab/>
        <w:t>RAN2</w:t>
      </w:r>
    </w:p>
    <w:p w14:paraId="7F4C9A05" w14:textId="77777777" w:rsidR="00F71180" w:rsidRDefault="00000000">
      <w:pPr>
        <w:pStyle w:val="Heading2"/>
        <w:rPr>
          <w:lang w:eastAsia="ja-JP"/>
        </w:rPr>
      </w:pPr>
      <w:r>
        <w:rPr>
          <w:lang w:eastAsia="ja-JP"/>
        </w:rPr>
        <w:t>4.3</w:t>
      </w:r>
      <w:r>
        <w:rPr>
          <w:lang w:eastAsia="ja-JP"/>
        </w:rPr>
        <w:tab/>
        <w:t>RAN3</w:t>
      </w:r>
    </w:p>
    <w:p w14:paraId="38BDAC53" w14:textId="77777777" w:rsidR="00F71180" w:rsidRDefault="00000000">
      <w:pPr>
        <w:pStyle w:val="Heading2"/>
        <w:rPr>
          <w:lang w:eastAsia="ja-JP"/>
        </w:rPr>
      </w:pPr>
      <w:r>
        <w:rPr>
          <w:lang w:eastAsia="ja-JP"/>
        </w:rPr>
        <w:t>4.1</w:t>
      </w:r>
      <w:r>
        <w:rPr>
          <w:lang w:eastAsia="ja-JP"/>
        </w:rPr>
        <w:tab/>
        <w:t>RAN4</w:t>
      </w:r>
    </w:p>
    <w:p w14:paraId="5F88C564" w14:textId="77777777" w:rsidR="00F71180" w:rsidRDefault="00000000">
      <w:pPr>
        <w:rPr>
          <w:u w:val="single"/>
          <w:lang w:eastAsia="ja-JP"/>
        </w:rPr>
      </w:pPr>
      <w:proofErr w:type="spellStart"/>
      <w:r>
        <w:rPr>
          <w:u w:val="single"/>
          <w:lang w:eastAsia="ja-JP"/>
        </w:rPr>
        <w:t>Tdocs</w:t>
      </w:r>
      <w:proofErr w:type="spellEnd"/>
      <w:r>
        <w:rPr>
          <w:u w:val="single"/>
          <w:lang w:eastAsia="ja-JP"/>
        </w:rPr>
        <w:t xml:space="preserve"> – RAN4#105</w:t>
      </w:r>
    </w:p>
    <w:p w14:paraId="1D0973FB"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R4-2220059</w:t>
      </w:r>
      <w:r>
        <w:rPr>
          <w:rFonts w:ascii="Calibri" w:hAnsi="Calibri" w:cs="Calibri"/>
          <w:color w:val="000000"/>
          <w:sz w:val="22"/>
          <w:lang w:eastAsia="zh-CN"/>
        </w:rPr>
        <w:tab/>
      </w:r>
      <w:r>
        <w:rPr>
          <w:rFonts w:ascii="Calibri" w:hAnsi="Calibri" w:cs="Calibri"/>
          <w:color w:val="000000"/>
          <w:sz w:val="22"/>
        </w:rPr>
        <w:t xml:space="preserve">Topic summary for [105][213] </w:t>
      </w:r>
      <w:proofErr w:type="spellStart"/>
      <w:r>
        <w:rPr>
          <w:rFonts w:ascii="Calibri" w:hAnsi="Calibri" w:cs="Calibri"/>
          <w:color w:val="000000"/>
          <w:sz w:val="22"/>
        </w:rPr>
        <w:t>NR_SmallData_INACTIVE</w:t>
      </w:r>
      <w:proofErr w:type="spellEnd"/>
      <w:r>
        <w:rPr>
          <w:rFonts w:ascii="Calibri" w:eastAsia="SimSun" w:hAnsi="Calibri" w:cs="Calibri" w:hint="eastAsia"/>
          <w:color w:val="000000"/>
          <w:sz w:val="22"/>
          <w:lang w:eastAsia="zh-CN"/>
        </w:rPr>
        <w:t xml:space="preserve">                              MediaTek</w:t>
      </w:r>
    </w:p>
    <w:p w14:paraId="0EB3382E"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R4-2220343</w:t>
      </w:r>
      <w:r>
        <w:rPr>
          <w:rFonts w:ascii="Calibri" w:hAnsi="Calibri" w:cs="Calibri"/>
          <w:color w:val="000000"/>
          <w:sz w:val="22"/>
          <w:lang w:eastAsia="zh-CN"/>
        </w:rPr>
        <w:tab/>
      </w:r>
      <w:r>
        <w:rPr>
          <w:rFonts w:ascii="Calibri" w:hAnsi="Calibri" w:cs="Calibri"/>
          <w:color w:val="000000"/>
          <w:sz w:val="22"/>
        </w:rPr>
        <w:t>WF on NR SDT in INACTIVE state RRM requirements</w:t>
      </w:r>
      <w:r>
        <w:rPr>
          <w:rFonts w:ascii="Calibri" w:eastAsia="SimSun" w:hAnsi="Calibri" w:cs="Calibri" w:hint="eastAsia"/>
          <w:color w:val="000000"/>
          <w:sz w:val="22"/>
          <w:lang w:eastAsia="zh-CN"/>
        </w:rPr>
        <w:t xml:space="preserve">                                    MediaTek</w:t>
      </w:r>
    </w:p>
    <w:p w14:paraId="0C7F07F1"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R4-2218539</w:t>
      </w:r>
      <w:r>
        <w:rPr>
          <w:rFonts w:ascii="Calibri" w:hAnsi="Calibri" w:cs="Calibri"/>
          <w:color w:val="000000"/>
          <w:sz w:val="22"/>
        </w:rPr>
        <w:tab/>
        <w:t>CG-SDT performance requirements for FR1</w:t>
      </w:r>
      <w:r>
        <w:rPr>
          <w:rFonts w:ascii="Calibri" w:eastAsia="SimSun" w:hAnsi="Calibri" w:cs="Calibri" w:hint="eastAsia"/>
          <w:color w:val="000000"/>
          <w:sz w:val="22"/>
          <w:lang w:eastAsia="zh-CN"/>
        </w:rPr>
        <w:t xml:space="preserve">                                                     Qualcomm</w:t>
      </w:r>
    </w:p>
    <w:p w14:paraId="00606A1E"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R4-2219441</w:t>
      </w:r>
      <w:r>
        <w:rPr>
          <w:rFonts w:ascii="Calibri" w:hAnsi="Calibri" w:cs="Calibri"/>
          <w:color w:val="000000"/>
          <w:sz w:val="22"/>
        </w:rPr>
        <w:tab/>
        <w:t>Discussion on RRM performance requirements for NR SDT in INACTIVE</w:t>
      </w:r>
      <w:r>
        <w:rPr>
          <w:rFonts w:ascii="Calibri" w:eastAsia="SimSun" w:hAnsi="Calibri" w:cs="Calibri" w:hint="eastAsia"/>
          <w:color w:val="000000"/>
          <w:sz w:val="22"/>
          <w:lang w:eastAsia="zh-CN"/>
        </w:rPr>
        <w:t xml:space="preserve">    ZTE</w:t>
      </w:r>
    </w:p>
    <w:p w14:paraId="0DD3B1E8"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R4-2219546</w:t>
      </w:r>
      <w:r>
        <w:rPr>
          <w:rFonts w:ascii="Calibri" w:hAnsi="Calibri" w:cs="Calibri"/>
          <w:color w:val="000000"/>
          <w:sz w:val="22"/>
        </w:rPr>
        <w:tab/>
        <w:t>Discussion on RRM test cases for SDT</w:t>
      </w:r>
      <w:r>
        <w:rPr>
          <w:rFonts w:ascii="Calibri" w:eastAsia="SimSun" w:hAnsi="Calibri" w:cs="Calibri" w:hint="eastAsia"/>
          <w:color w:val="000000"/>
          <w:sz w:val="22"/>
          <w:lang w:eastAsia="zh-CN"/>
        </w:rPr>
        <w:t xml:space="preserve">                                                               Huawei</w:t>
      </w:r>
    </w:p>
    <w:p w14:paraId="0D5CBCD2"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R4-2219918</w:t>
      </w:r>
      <w:r>
        <w:rPr>
          <w:rFonts w:ascii="Calibri" w:hAnsi="Calibri" w:cs="Calibri"/>
          <w:color w:val="000000"/>
          <w:sz w:val="22"/>
        </w:rPr>
        <w:tab/>
        <w:t>Discussion on RRM performance requirements for SDT</w:t>
      </w:r>
      <w:r>
        <w:rPr>
          <w:rFonts w:ascii="Calibri" w:eastAsia="SimSun" w:hAnsi="Calibri" w:cs="Calibri" w:hint="eastAsia"/>
          <w:color w:val="000000"/>
          <w:sz w:val="22"/>
          <w:lang w:eastAsia="zh-CN"/>
        </w:rPr>
        <w:t xml:space="preserve">                                MediaTek</w:t>
      </w:r>
    </w:p>
    <w:p w14:paraId="39C4743A"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R4-2219738</w:t>
      </w:r>
      <w:r>
        <w:rPr>
          <w:rFonts w:ascii="Calibri" w:hAnsi="Calibri" w:cs="Calibri"/>
          <w:color w:val="000000"/>
          <w:sz w:val="22"/>
        </w:rPr>
        <w:tab/>
        <w:t>Discussion on performance requirements for SDT</w:t>
      </w:r>
      <w:r>
        <w:rPr>
          <w:rFonts w:ascii="Calibri" w:eastAsia="SimSun" w:hAnsi="Calibri" w:cs="Calibri" w:hint="eastAsia"/>
          <w:color w:val="000000"/>
          <w:sz w:val="22"/>
          <w:lang w:eastAsia="zh-CN"/>
        </w:rPr>
        <w:t xml:space="preserve">                                         Nokia</w:t>
      </w:r>
    </w:p>
    <w:p w14:paraId="40AB99FC"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R4-2220716</w:t>
      </w:r>
      <w:r>
        <w:rPr>
          <w:rFonts w:ascii="Calibri" w:hAnsi="Calibri" w:cs="Calibri"/>
          <w:color w:val="000000"/>
          <w:sz w:val="22"/>
        </w:rPr>
        <w:tab/>
        <w:t>Draft CR for CG-SDT testcase for FR1 revision from R4-2217245</w:t>
      </w:r>
      <w:r>
        <w:rPr>
          <w:rFonts w:ascii="Calibri" w:eastAsia="SimSun" w:hAnsi="Calibri" w:cs="Calibri" w:hint="eastAsia"/>
          <w:color w:val="000000"/>
          <w:sz w:val="22"/>
          <w:lang w:eastAsia="zh-CN"/>
        </w:rPr>
        <w:t xml:space="preserve"> </w:t>
      </w:r>
      <w:r>
        <w:rPr>
          <w:rFonts w:ascii="Calibri" w:hAnsi="Calibri" w:cs="Calibri" w:hint="eastAsia"/>
          <w:color w:val="000000"/>
          <w:sz w:val="22"/>
          <w:lang w:eastAsia="zh-CN"/>
        </w:rPr>
        <w:t xml:space="preserve">                </w:t>
      </w:r>
      <w:r>
        <w:rPr>
          <w:rFonts w:ascii="Calibri" w:hAnsi="Calibri" w:cs="Calibri"/>
          <w:color w:val="000000"/>
          <w:sz w:val="22"/>
        </w:rPr>
        <w:t>Qualcomm</w:t>
      </w:r>
    </w:p>
    <w:p w14:paraId="123F3E74" w14:textId="77777777" w:rsidR="00F71180" w:rsidRDefault="00000000">
      <w:pPr>
        <w:pStyle w:val="ListParagraph"/>
        <w:numPr>
          <w:ilvl w:val="0"/>
          <w:numId w:val="8"/>
        </w:numPr>
        <w:ind w:leftChars="0"/>
        <w:rPr>
          <w:rFonts w:ascii="Calibri" w:hAnsi="Calibri" w:cs="Calibri"/>
          <w:color w:val="000000"/>
          <w:sz w:val="22"/>
        </w:rPr>
      </w:pPr>
      <w:r>
        <w:rPr>
          <w:rFonts w:ascii="Calibri" w:hAnsi="Calibri" w:cs="Calibri"/>
          <w:color w:val="000000"/>
          <w:sz w:val="22"/>
        </w:rPr>
        <w:t>R4-2220345</w:t>
      </w:r>
      <w:r>
        <w:rPr>
          <w:rFonts w:ascii="Calibri" w:hAnsi="Calibri" w:cs="Calibri"/>
          <w:color w:val="000000"/>
          <w:sz w:val="22"/>
        </w:rPr>
        <w:tab/>
      </w:r>
      <w:proofErr w:type="spellStart"/>
      <w:r>
        <w:rPr>
          <w:rFonts w:ascii="Calibri" w:hAnsi="Calibri" w:cs="Calibri"/>
          <w:color w:val="000000"/>
          <w:sz w:val="22"/>
        </w:rPr>
        <w:t>draftCR</w:t>
      </w:r>
      <w:proofErr w:type="spellEnd"/>
      <w:r>
        <w:rPr>
          <w:rFonts w:ascii="Calibri" w:hAnsi="Calibri" w:cs="Calibri"/>
          <w:color w:val="000000"/>
          <w:sz w:val="22"/>
        </w:rPr>
        <w:t xml:space="preserve"> on SDT RRM test case for FR2</w:t>
      </w:r>
      <w:r>
        <w:rPr>
          <w:rFonts w:ascii="Calibri" w:eastAsia="SimSun" w:hAnsi="Calibri" w:cs="Calibri" w:hint="eastAsia"/>
          <w:color w:val="000000"/>
          <w:sz w:val="22"/>
          <w:lang w:eastAsia="zh-CN"/>
        </w:rPr>
        <w:t xml:space="preserve">                                                              Huawei</w:t>
      </w:r>
    </w:p>
    <w:p w14:paraId="1F4B9CD1" w14:textId="77777777" w:rsidR="00F71180" w:rsidRDefault="00F71180">
      <w:pPr>
        <w:rPr>
          <w:u w:val="single"/>
          <w:lang w:eastAsia="ja-JP"/>
        </w:rPr>
      </w:pPr>
    </w:p>
    <w:p w14:paraId="32CBCC01" w14:textId="77777777" w:rsidR="00F71180" w:rsidRDefault="00000000">
      <w:pPr>
        <w:rPr>
          <w:u w:val="single"/>
          <w:lang w:eastAsia="ja-JP"/>
        </w:rPr>
      </w:pPr>
      <w:proofErr w:type="spellStart"/>
      <w:r>
        <w:rPr>
          <w:u w:val="single"/>
          <w:lang w:eastAsia="ja-JP"/>
        </w:rPr>
        <w:t>Tdocs</w:t>
      </w:r>
      <w:proofErr w:type="spellEnd"/>
      <w:r>
        <w:rPr>
          <w:u w:val="single"/>
          <w:lang w:eastAsia="ja-JP"/>
        </w:rPr>
        <w:t xml:space="preserve"> – RAN4#104bis-e</w:t>
      </w:r>
    </w:p>
    <w:p w14:paraId="4F5E002E" w14:textId="77777777" w:rsidR="00F71180" w:rsidRDefault="00000000">
      <w:pPr>
        <w:pStyle w:val="ListParagraph"/>
        <w:numPr>
          <w:ilvl w:val="0"/>
          <w:numId w:val="8"/>
        </w:numPr>
        <w:ind w:leftChars="0"/>
        <w:rPr>
          <w:rFonts w:ascii="Calibri" w:hAnsi="Calibri" w:cs="Calibri"/>
          <w:color w:val="000000"/>
          <w:sz w:val="22"/>
        </w:rPr>
      </w:pPr>
      <w:hyperlink r:id="rId8" w:history="1">
        <w:r>
          <w:rPr>
            <w:rFonts w:ascii="Calibri" w:hAnsi="Calibri" w:cs="Calibri"/>
            <w:color w:val="000000"/>
            <w:sz w:val="22"/>
          </w:rPr>
          <w:t>R4-2216921</w:t>
        </w:r>
      </w:hyperlink>
      <w:r>
        <w:rPr>
          <w:rFonts w:ascii="Calibri" w:hAnsi="Calibri" w:cs="Calibri"/>
          <w:color w:val="000000"/>
          <w:sz w:val="22"/>
          <w:lang w:eastAsia="zh-CN"/>
        </w:rPr>
        <w:tab/>
      </w:r>
      <w:r>
        <w:rPr>
          <w:rFonts w:ascii="Calibri" w:hAnsi="Calibri" w:cs="Calibri"/>
          <w:color w:val="000000"/>
          <w:sz w:val="22"/>
        </w:rPr>
        <w:t xml:space="preserve">Email discussion summary for [104-bis-e][210] </w:t>
      </w:r>
      <w:proofErr w:type="spellStart"/>
      <w:r>
        <w:rPr>
          <w:rFonts w:ascii="Calibri" w:hAnsi="Calibri" w:cs="Calibri"/>
          <w:color w:val="000000"/>
          <w:sz w:val="22"/>
        </w:rPr>
        <w:t>NR_SmallData_INACTIVE</w:t>
      </w:r>
      <w:proofErr w:type="spellEnd"/>
      <w:r>
        <w:rPr>
          <w:rFonts w:ascii="Calibri" w:eastAsia="SimSun" w:hAnsi="Calibri" w:cs="Calibri" w:hint="eastAsia"/>
          <w:color w:val="000000"/>
          <w:sz w:val="22"/>
          <w:lang w:eastAsia="zh-CN"/>
        </w:rPr>
        <w:t xml:space="preserve">    ZTE</w:t>
      </w:r>
    </w:p>
    <w:p w14:paraId="6439B8EE" w14:textId="77777777" w:rsidR="00F71180" w:rsidRDefault="00000000">
      <w:pPr>
        <w:pStyle w:val="ListParagraph"/>
        <w:numPr>
          <w:ilvl w:val="0"/>
          <w:numId w:val="8"/>
        </w:numPr>
        <w:ind w:leftChars="0"/>
        <w:rPr>
          <w:rFonts w:ascii="Calibri" w:hAnsi="Calibri" w:cs="Calibri"/>
          <w:color w:val="000000"/>
          <w:sz w:val="22"/>
        </w:rPr>
      </w:pPr>
      <w:hyperlink r:id="rId9" w:history="1">
        <w:r>
          <w:rPr>
            <w:rFonts w:ascii="Calibri" w:hAnsi="Calibri" w:cs="Calibri"/>
            <w:color w:val="000000"/>
            <w:sz w:val="22"/>
          </w:rPr>
          <w:t>R4-2217143</w:t>
        </w:r>
      </w:hyperlink>
      <w:r>
        <w:rPr>
          <w:rFonts w:ascii="Calibri" w:hAnsi="Calibri" w:cs="Calibri"/>
          <w:color w:val="000000"/>
          <w:sz w:val="22"/>
          <w:lang w:eastAsia="zh-CN"/>
        </w:rPr>
        <w:tab/>
      </w:r>
      <w:r>
        <w:rPr>
          <w:rFonts w:ascii="Calibri" w:hAnsi="Calibri" w:cs="Calibri"/>
          <w:color w:val="000000"/>
          <w:sz w:val="22"/>
        </w:rPr>
        <w:t xml:space="preserve">Email discussion summary for [104-bis-e][210] </w:t>
      </w:r>
      <w:proofErr w:type="spellStart"/>
      <w:r>
        <w:rPr>
          <w:rFonts w:ascii="Calibri" w:hAnsi="Calibri" w:cs="Calibri"/>
          <w:color w:val="000000"/>
          <w:sz w:val="22"/>
        </w:rPr>
        <w:t>NR_SmallData_INACTIVE</w:t>
      </w:r>
      <w:proofErr w:type="spellEnd"/>
      <w:r>
        <w:rPr>
          <w:rFonts w:ascii="Calibri" w:eastAsia="SimSun" w:hAnsi="Calibri" w:cs="Calibri" w:hint="eastAsia"/>
          <w:color w:val="000000"/>
          <w:sz w:val="22"/>
          <w:lang w:eastAsia="zh-CN"/>
        </w:rPr>
        <w:t xml:space="preserve">    ZTE</w:t>
      </w:r>
    </w:p>
    <w:p w14:paraId="15786299" w14:textId="77777777" w:rsidR="00F71180" w:rsidRDefault="00000000">
      <w:pPr>
        <w:pStyle w:val="ListParagraph"/>
        <w:numPr>
          <w:ilvl w:val="0"/>
          <w:numId w:val="8"/>
        </w:numPr>
        <w:ind w:leftChars="0"/>
        <w:rPr>
          <w:rFonts w:ascii="Calibri" w:hAnsi="Calibri" w:cs="Calibri"/>
          <w:color w:val="000000"/>
          <w:sz w:val="22"/>
        </w:rPr>
      </w:pPr>
      <w:hyperlink r:id="rId10" w:history="1">
        <w:r>
          <w:rPr>
            <w:rFonts w:ascii="Calibri" w:hAnsi="Calibri" w:cs="Calibri"/>
            <w:color w:val="000000"/>
            <w:sz w:val="22"/>
          </w:rPr>
          <w:t>R4-2217588</w:t>
        </w:r>
      </w:hyperlink>
      <w:r>
        <w:rPr>
          <w:rFonts w:ascii="Calibri" w:hAnsi="Calibri" w:cs="Calibri"/>
          <w:color w:val="000000"/>
          <w:sz w:val="22"/>
          <w:lang w:eastAsia="zh-CN"/>
        </w:rPr>
        <w:tab/>
      </w:r>
      <w:r>
        <w:rPr>
          <w:rFonts w:ascii="Calibri" w:hAnsi="Calibri" w:cs="Calibri"/>
          <w:color w:val="000000"/>
          <w:sz w:val="22"/>
        </w:rPr>
        <w:t>WF on</w:t>
      </w:r>
      <w:r>
        <w:rPr>
          <w:rFonts w:ascii="Calibri" w:hAnsi="Calibri" w:cs="Calibri"/>
          <w:color w:val="000000"/>
          <w:sz w:val="22"/>
          <w:lang w:eastAsia="ko-KR"/>
        </w:rPr>
        <w:t xml:space="preserve"> </w:t>
      </w:r>
      <w:r>
        <w:rPr>
          <w:rFonts w:ascii="Calibri" w:hAnsi="Calibri" w:cs="Calibri"/>
          <w:color w:val="000000"/>
          <w:sz w:val="22"/>
        </w:rPr>
        <w:t>RRM requirements for NR SDT</w:t>
      </w:r>
      <w:r>
        <w:rPr>
          <w:rFonts w:ascii="Calibri" w:eastAsia="SimSun" w:hAnsi="Calibri" w:cs="Calibri" w:hint="eastAsia"/>
          <w:color w:val="000000"/>
          <w:sz w:val="22"/>
          <w:lang w:eastAsia="zh-CN"/>
        </w:rPr>
        <w:t xml:space="preserve">                                                                  ZTE</w:t>
      </w:r>
    </w:p>
    <w:p w14:paraId="466B3CC8" w14:textId="77777777" w:rsidR="00F71180" w:rsidRDefault="00000000">
      <w:pPr>
        <w:pStyle w:val="ListParagraph"/>
        <w:numPr>
          <w:ilvl w:val="0"/>
          <w:numId w:val="8"/>
        </w:numPr>
        <w:ind w:leftChars="0"/>
        <w:rPr>
          <w:rFonts w:ascii="Calibri" w:hAnsi="Calibri" w:cs="Calibri"/>
          <w:color w:val="000000"/>
          <w:sz w:val="22"/>
        </w:rPr>
      </w:pPr>
      <w:hyperlink r:id="rId11" w:history="1">
        <w:r>
          <w:rPr>
            <w:rFonts w:ascii="Calibri" w:hAnsi="Calibri" w:cs="Calibri"/>
            <w:color w:val="000000"/>
            <w:sz w:val="22"/>
          </w:rPr>
          <w:t>R4-2217242</w:t>
        </w:r>
      </w:hyperlink>
      <w:r>
        <w:rPr>
          <w:rFonts w:ascii="Calibri" w:hAnsi="Calibri" w:cs="Calibri"/>
          <w:color w:val="000000"/>
          <w:sz w:val="22"/>
          <w:lang w:eastAsia="zh-CN"/>
        </w:rPr>
        <w:tab/>
      </w:r>
      <w:r>
        <w:rPr>
          <w:rFonts w:ascii="Calibri" w:hAnsi="Calibri" w:cs="Calibri"/>
          <w:color w:val="000000"/>
          <w:sz w:val="22"/>
        </w:rPr>
        <w:t>LS to RAN5 on RRM test cases for NR SDT</w:t>
      </w:r>
      <w:r>
        <w:rPr>
          <w:rFonts w:ascii="Calibri" w:eastAsia="SimSun" w:hAnsi="Calibri" w:cs="Calibri" w:hint="eastAsia"/>
          <w:color w:val="000000"/>
          <w:sz w:val="22"/>
          <w:lang w:eastAsia="zh-CN"/>
        </w:rPr>
        <w:t xml:space="preserve">                                                           Nokia</w:t>
      </w:r>
    </w:p>
    <w:p w14:paraId="1B079D26" w14:textId="77777777" w:rsidR="00F71180" w:rsidRDefault="00000000">
      <w:pPr>
        <w:pStyle w:val="ListParagraph"/>
        <w:numPr>
          <w:ilvl w:val="0"/>
          <w:numId w:val="8"/>
        </w:numPr>
        <w:ind w:leftChars="0"/>
        <w:rPr>
          <w:rFonts w:ascii="Calibri" w:hAnsi="Calibri" w:cs="Calibri"/>
          <w:color w:val="000000"/>
          <w:sz w:val="22"/>
        </w:rPr>
      </w:pPr>
      <w:hyperlink r:id="rId12" w:history="1">
        <w:r>
          <w:rPr>
            <w:rFonts w:ascii="Calibri" w:hAnsi="Calibri" w:cs="Calibri"/>
            <w:color w:val="000000"/>
            <w:sz w:val="22"/>
          </w:rPr>
          <w:t>R4-2215877</w:t>
        </w:r>
      </w:hyperlink>
      <w:r>
        <w:rPr>
          <w:rFonts w:ascii="Calibri" w:hAnsi="Calibri" w:cs="Calibri"/>
          <w:color w:val="000000"/>
          <w:sz w:val="22"/>
        </w:rPr>
        <w:tab/>
        <w:t>CR on subsequent CG-SDT transmission for NR SDT</w:t>
      </w:r>
      <w:r>
        <w:rPr>
          <w:rFonts w:ascii="Calibri" w:eastAsia="SimSun" w:hAnsi="Calibri" w:cs="Calibri" w:hint="eastAsia"/>
          <w:color w:val="000000"/>
          <w:sz w:val="22"/>
          <w:lang w:eastAsia="zh-CN"/>
        </w:rPr>
        <w:t xml:space="preserve">                                    ZTE Wistron Telecom AB</w:t>
      </w:r>
    </w:p>
    <w:p w14:paraId="0E248224" w14:textId="77777777" w:rsidR="00F71180" w:rsidRDefault="00000000">
      <w:pPr>
        <w:pStyle w:val="ListParagraph"/>
        <w:numPr>
          <w:ilvl w:val="0"/>
          <w:numId w:val="8"/>
        </w:numPr>
        <w:ind w:leftChars="0"/>
        <w:rPr>
          <w:rFonts w:ascii="Calibri" w:hAnsi="Calibri" w:cs="Calibri"/>
          <w:color w:val="000000"/>
          <w:sz w:val="22"/>
        </w:rPr>
      </w:pPr>
      <w:hyperlink r:id="rId13" w:history="1">
        <w:r>
          <w:rPr>
            <w:rFonts w:ascii="Calibri" w:hAnsi="Calibri" w:cs="Calibri"/>
            <w:color w:val="000000"/>
            <w:sz w:val="22"/>
          </w:rPr>
          <w:t>R4-2215878</w:t>
        </w:r>
      </w:hyperlink>
      <w:r>
        <w:rPr>
          <w:rFonts w:ascii="Calibri" w:hAnsi="Calibri" w:cs="Calibri"/>
          <w:color w:val="000000"/>
          <w:sz w:val="22"/>
        </w:rPr>
        <w:tab/>
        <w:t>Discussion on RRM core requirements for NR SDT</w:t>
      </w:r>
      <w:r>
        <w:rPr>
          <w:rFonts w:ascii="Calibri" w:eastAsia="SimSun" w:hAnsi="Calibri" w:cs="Calibri" w:hint="eastAsia"/>
          <w:color w:val="000000"/>
          <w:sz w:val="22"/>
          <w:lang w:eastAsia="zh-CN"/>
        </w:rPr>
        <w:t xml:space="preserve">                                      ZTE Wistron Telecom AB</w:t>
      </w:r>
    </w:p>
    <w:p w14:paraId="29A14F8F" w14:textId="77777777" w:rsidR="00F71180" w:rsidRDefault="00000000">
      <w:pPr>
        <w:pStyle w:val="ListParagraph"/>
        <w:numPr>
          <w:ilvl w:val="0"/>
          <w:numId w:val="8"/>
        </w:numPr>
        <w:ind w:leftChars="0"/>
        <w:rPr>
          <w:rFonts w:ascii="Calibri" w:hAnsi="Calibri" w:cs="Calibri"/>
          <w:color w:val="000000"/>
          <w:sz w:val="22"/>
        </w:rPr>
      </w:pPr>
      <w:hyperlink r:id="rId14" w:history="1">
        <w:r>
          <w:rPr>
            <w:rFonts w:ascii="Calibri" w:hAnsi="Calibri" w:cs="Calibri"/>
            <w:color w:val="000000"/>
            <w:sz w:val="22"/>
          </w:rPr>
          <w:t>R4-2217243</w:t>
        </w:r>
      </w:hyperlink>
      <w:r>
        <w:rPr>
          <w:rFonts w:ascii="Calibri" w:hAnsi="Calibri" w:cs="Calibri"/>
          <w:color w:val="000000"/>
          <w:sz w:val="22"/>
        </w:rPr>
        <w:tab/>
        <w:t>CR on SDT RRM requirements</w:t>
      </w:r>
      <w:r>
        <w:rPr>
          <w:rFonts w:ascii="Calibri" w:eastAsia="SimSun" w:hAnsi="Calibri" w:cs="Calibri" w:hint="eastAsia"/>
          <w:color w:val="000000"/>
          <w:sz w:val="22"/>
          <w:lang w:eastAsia="zh-CN"/>
        </w:rPr>
        <w:t xml:space="preserve">                                                                         Huawei</w:t>
      </w:r>
    </w:p>
    <w:p w14:paraId="2C75E86F" w14:textId="77777777" w:rsidR="00F71180" w:rsidRDefault="00000000">
      <w:pPr>
        <w:pStyle w:val="ListParagraph"/>
        <w:numPr>
          <w:ilvl w:val="0"/>
          <w:numId w:val="8"/>
        </w:numPr>
        <w:ind w:leftChars="0"/>
        <w:rPr>
          <w:rFonts w:ascii="Calibri" w:hAnsi="Calibri" w:cs="Calibri"/>
          <w:color w:val="000000"/>
          <w:sz w:val="22"/>
        </w:rPr>
      </w:pPr>
      <w:hyperlink r:id="rId15" w:history="1">
        <w:r>
          <w:rPr>
            <w:rFonts w:ascii="Calibri" w:hAnsi="Calibri" w:cs="Calibri"/>
            <w:color w:val="000000"/>
            <w:sz w:val="22"/>
          </w:rPr>
          <w:t>R4-2216740</w:t>
        </w:r>
      </w:hyperlink>
      <w:r>
        <w:rPr>
          <w:rFonts w:ascii="Calibri" w:hAnsi="Calibri" w:cs="Calibri"/>
          <w:color w:val="000000"/>
          <w:sz w:val="22"/>
        </w:rPr>
        <w:tab/>
        <w:t>CR on requirements for CG-SDT in unlicensed band</w:t>
      </w:r>
      <w:r>
        <w:rPr>
          <w:rFonts w:ascii="Calibri" w:eastAsia="SimSun" w:hAnsi="Calibri" w:cs="Calibri" w:hint="eastAsia"/>
          <w:color w:val="000000"/>
          <w:sz w:val="22"/>
          <w:lang w:eastAsia="zh-CN"/>
        </w:rPr>
        <w:t xml:space="preserve">                                  Qualcomm </w:t>
      </w:r>
    </w:p>
    <w:p w14:paraId="4262A8BD" w14:textId="77777777" w:rsidR="00F71180" w:rsidRDefault="00000000">
      <w:pPr>
        <w:pStyle w:val="ListParagraph"/>
        <w:numPr>
          <w:ilvl w:val="0"/>
          <w:numId w:val="8"/>
        </w:numPr>
        <w:ind w:leftChars="0"/>
        <w:rPr>
          <w:rFonts w:ascii="Calibri" w:hAnsi="Calibri" w:cs="Calibri"/>
          <w:color w:val="000000"/>
          <w:sz w:val="22"/>
        </w:rPr>
      </w:pPr>
      <w:hyperlink r:id="rId16" w:history="1">
        <w:r>
          <w:rPr>
            <w:rFonts w:ascii="Calibri" w:hAnsi="Calibri" w:cs="Calibri"/>
            <w:color w:val="000000"/>
            <w:sz w:val="22"/>
          </w:rPr>
          <w:t>R4-2216741</w:t>
        </w:r>
      </w:hyperlink>
      <w:r>
        <w:rPr>
          <w:rFonts w:ascii="Calibri" w:hAnsi="Calibri" w:cs="Calibri"/>
          <w:color w:val="000000"/>
          <w:sz w:val="22"/>
        </w:rPr>
        <w:tab/>
        <w:t>Description of the CR for CG-SDT in unlicensed band</w:t>
      </w:r>
      <w:r>
        <w:rPr>
          <w:rFonts w:ascii="Calibri" w:eastAsia="SimSun" w:hAnsi="Calibri" w:cs="Calibri" w:hint="eastAsia"/>
          <w:color w:val="000000"/>
          <w:sz w:val="22"/>
          <w:lang w:eastAsia="zh-CN"/>
        </w:rPr>
        <w:t xml:space="preserve">                                Qualcomm </w:t>
      </w:r>
    </w:p>
    <w:p w14:paraId="5DF04043" w14:textId="77777777" w:rsidR="00F71180" w:rsidRDefault="00000000">
      <w:pPr>
        <w:pStyle w:val="ListParagraph"/>
        <w:numPr>
          <w:ilvl w:val="0"/>
          <w:numId w:val="8"/>
        </w:numPr>
        <w:ind w:leftChars="0"/>
        <w:rPr>
          <w:rFonts w:ascii="Calibri" w:hAnsi="Calibri" w:cs="Calibri"/>
          <w:color w:val="000000"/>
          <w:sz w:val="22"/>
        </w:rPr>
      </w:pPr>
      <w:hyperlink r:id="rId17" w:history="1">
        <w:r>
          <w:rPr>
            <w:rFonts w:ascii="Calibri" w:hAnsi="Calibri" w:cs="Calibri"/>
            <w:color w:val="000000"/>
            <w:sz w:val="22"/>
          </w:rPr>
          <w:t>R4-2215879</w:t>
        </w:r>
      </w:hyperlink>
      <w:r>
        <w:rPr>
          <w:rFonts w:ascii="Calibri" w:hAnsi="Calibri" w:cs="Calibri"/>
          <w:color w:val="000000"/>
          <w:sz w:val="22"/>
        </w:rPr>
        <w:tab/>
        <w:t>Discussion on RRM performance requirements for NR SDT</w:t>
      </w:r>
      <w:r>
        <w:rPr>
          <w:rFonts w:ascii="Calibri" w:eastAsia="SimSun" w:hAnsi="Calibri" w:cs="Calibri" w:hint="eastAsia"/>
          <w:color w:val="000000"/>
          <w:sz w:val="22"/>
          <w:lang w:eastAsia="zh-CN"/>
        </w:rPr>
        <w:t xml:space="preserve">                     ZTE Wistron Telecom AB</w:t>
      </w:r>
    </w:p>
    <w:p w14:paraId="64DE2FDE" w14:textId="77777777" w:rsidR="00F71180" w:rsidRDefault="00000000">
      <w:pPr>
        <w:pStyle w:val="ListParagraph"/>
        <w:numPr>
          <w:ilvl w:val="0"/>
          <w:numId w:val="8"/>
        </w:numPr>
        <w:ind w:leftChars="0"/>
        <w:rPr>
          <w:rFonts w:ascii="Calibri" w:hAnsi="Calibri" w:cs="Calibri"/>
          <w:color w:val="000000"/>
          <w:sz w:val="22"/>
        </w:rPr>
      </w:pPr>
      <w:hyperlink r:id="rId18" w:history="1">
        <w:r>
          <w:rPr>
            <w:rFonts w:ascii="Calibri" w:hAnsi="Calibri" w:cs="Calibri"/>
            <w:color w:val="000000"/>
            <w:sz w:val="22"/>
          </w:rPr>
          <w:t>R4-2216332</w:t>
        </w:r>
      </w:hyperlink>
      <w:r>
        <w:rPr>
          <w:rFonts w:ascii="Calibri" w:hAnsi="Calibri" w:cs="Calibri"/>
          <w:color w:val="000000"/>
          <w:sz w:val="22"/>
        </w:rPr>
        <w:tab/>
        <w:t>Discussion on RRM test cases for SDT</w:t>
      </w:r>
      <w:r>
        <w:rPr>
          <w:rFonts w:ascii="Calibri" w:eastAsia="SimSun" w:hAnsi="Calibri" w:cs="Calibri" w:hint="eastAsia"/>
          <w:color w:val="000000"/>
          <w:sz w:val="22"/>
          <w:lang w:eastAsia="zh-CN"/>
        </w:rPr>
        <w:t xml:space="preserve">                                                            Huawei</w:t>
      </w:r>
    </w:p>
    <w:p w14:paraId="3ADF3635" w14:textId="77777777" w:rsidR="00F71180" w:rsidRDefault="00000000">
      <w:pPr>
        <w:pStyle w:val="ListParagraph"/>
        <w:numPr>
          <w:ilvl w:val="0"/>
          <w:numId w:val="8"/>
        </w:numPr>
        <w:ind w:leftChars="0"/>
        <w:rPr>
          <w:rFonts w:ascii="Calibri" w:hAnsi="Calibri" w:cs="Calibri"/>
          <w:color w:val="000000"/>
          <w:sz w:val="22"/>
        </w:rPr>
      </w:pPr>
      <w:hyperlink r:id="rId19" w:history="1">
        <w:r>
          <w:rPr>
            <w:rFonts w:ascii="Calibri" w:hAnsi="Calibri" w:cs="Calibri"/>
            <w:color w:val="000000"/>
            <w:sz w:val="22"/>
          </w:rPr>
          <w:t>R4-2217244</w:t>
        </w:r>
      </w:hyperlink>
      <w:r>
        <w:rPr>
          <w:rFonts w:ascii="Calibri" w:hAnsi="Calibri" w:cs="Calibri"/>
          <w:color w:val="000000"/>
          <w:sz w:val="22"/>
        </w:rPr>
        <w:tab/>
        <w:t>CR to introduce SDT RRC TCs</w:t>
      </w:r>
      <w:r>
        <w:rPr>
          <w:rFonts w:ascii="Calibri" w:eastAsia="SimSun" w:hAnsi="Calibri" w:cs="Calibri" w:hint="eastAsia"/>
          <w:color w:val="000000"/>
          <w:sz w:val="22"/>
          <w:lang w:eastAsia="zh-CN"/>
        </w:rPr>
        <w:t xml:space="preserve">                                                                           Huawei</w:t>
      </w:r>
    </w:p>
    <w:p w14:paraId="202F71F0" w14:textId="77777777" w:rsidR="00F71180" w:rsidRDefault="00000000">
      <w:pPr>
        <w:pStyle w:val="ListParagraph"/>
        <w:numPr>
          <w:ilvl w:val="0"/>
          <w:numId w:val="8"/>
        </w:numPr>
        <w:ind w:leftChars="0"/>
        <w:rPr>
          <w:rFonts w:ascii="Calibri" w:hAnsi="Calibri" w:cs="Calibri"/>
          <w:color w:val="000000"/>
          <w:sz w:val="22"/>
        </w:rPr>
      </w:pPr>
      <w:hyperlink r:id="rId20" w:history="1">
        <w:r>
          <w:rPr>
            <w:rFonts w:ascii="Calibri" w:hAnsi="Calibri" w:cs="Calibri"/>
            <w:color w:val="000000"/>
            <w:sz w:val="22"/>
          </w:rPr>
          <w:t>R4-2216569</w:t>
        </w:r>
      </w:hyperlink>
      <w:r>
        <w:rPr>
          <w:rFonts w:ascii="Calibri" w:hAnsi="Calibri" w:cs="Calibri"/>
          <w:color w:val="000000"/>
          <w:sz w:val="22"/>
        </w:rPr>
        <w:tab/>
        <w:t>Discussion on performance requirements for SDT</w:t>
      </w:r>
      <w:r>
        <w:rPr>
          <w:rFonts w:ascii="Calibri" w:hAnsi="Calibri" w:cs="Calibri" w:hint="eastAsia"/>
          <w:color w:val="000000"/>
          <w:sz w:val="22"/>
          <w:lang w:eastAsia="zh-CN"/>
        </w:rPr>
        <w:t xml:space="preserve">                                           Nokia</w:t>
      </w:r>
    </w:p>
    <w:p w14:paraId="5732C021" w14:textId="77777777" w:rsidR="00F71180" w:rsidRDefault="00000000">
      <w:pPr>
        <w:pStyle w:val="ListParagraph"/>
        <w:numPr>
          <w:ilvl w:val="0"/>
          <w:numId w:val="8"/>
        </w:numPr>
        <w:ind w:leftChars="0"/>
        <w:rPr>
          <w:rFonts w:ascii="Calibri" w:hAnsi="Calibri" w:cs="Calibri"/>
          <w:color w:val="000000"/>
          <w:sz w:val="22"/>
        </w:rPr>
      </w:pPr>
      <w:hyperlink r:id="rId21" w:history="1">
        <w:r>
          <w:rPr>
            <w:rFonts w:ascii="Calibri" w:hAnsi="Calibri" w:cs="Calibri"/>
            <w:color w:val="000000"/>
            <w:sz w:val="22"/>
          </w:rPr>
          <w:t>R4-2216742</w:t>
        </w:r>
      </w:hyperlink>
      <w:r>
        <w:rPr>
          <w:rFonts w:ascii="Calibri" w:hAnsi="Calibri" w:cs="Calibri"/>
          <w:color w:val="000000"/>
          <w:sz w:val="22"/>
        </w:rPr>
        <w:tab/>
        <w:t>Discussion on RRM performance requirement for CG-SDT</w:t>
      </w:r>
      <w:r>
        <w:rPr>
          <w:rFonts w:ascii="Calibri" w:eastAsia="SimSun" w:hAnsi="Calibri" w:cs="Calibri" w:hint="eastAsia"/>
          <w:color w:val="000000"/>
          <w:sz w:val="22"/>
          <w:lang w:eastAsia="zh-CN"/>
        </w:rPr>
        <w:t xml:space="preserve">                       Qualcomm </w:t>
      </w:r>
    </w:p>
    <w:p w14:paraId="510197D1" w14:textId="77777777" w:rsidR="00F71180" w:rsidRDefault="00000000">
      <w:pPr>
        <w:pStyle w:val="ListParagraph"/>
        <w:numPr>
          <w:ilvl w:val="0"/>
          <w:numId w:val="8"/>
        </w:numPr>
        <w:ind w:leftChars="0"/>
        <w:rPr>
          <w:rFonts w:ascii="Calibri" w:hAnsi="Calibri" w:cs="Calibri"/>
          <w:color w:val="000000"/>
          <w:sz w:val="22"/>
        </w:rPr>
      </w:pPr>
      <w:hyperlink r:id="rId22" w:history="1">
        <w:r>
          <w:rPr>
            <w:rFonts w:ascii="Calibri" w:hAnsi="Calibri" w:cs="Calibri"/>
            <w:color w:val="000000"/>
            <w:sz w:val="22"/>
          </w:rPr>
          <w:t>R4-2217245</w:t>
        </w:r>
      </w:hyperlink>
      <w:r>
        <w:rPr>
          <w:rFonts w:ascii="Calibri" w:hAnsi="Calibri" w:cs="Calibri"/>
          <w:color w:val="000000"/>
          <w:sz w:val="22"/>
        </w:rPr>
        <w:tab/>
      </w:r>
      <w:proofErr w:type="spellStart"/>
      <w:r>
        <w:rPr>
          <w:rFonts w:ascii="Calibri" w:hAnsi="Calibri" w:cs="Calibri"/>
          <w:color w:val="000000"/>
          <w:sz w:val="22"/>
        </w:rPr>
        <w:t>DraftCR</w:t>
      </w:r>
      <w:proofErr w:type="spellEnd"/>
      <w:r>
        <w:rPr>
          <w:rFonts w:ascii="Calibri" w:hAnsi="Calibri" w:cs="Calibri"/>
          <w:color w:val="000000"/>
          <w:sz w:val="22"/>
        </w:rPr>
        <w:t xml:space="preserve"> for test case for CG-SDT</w:t>
      </w:r>
      <w:r>
        <w:rPr>
          <w:rFonts w:ascii="Calibri" w:eastAsia="SimSun" w:hAnsi="Calibri" w:cs="Calibri" w:hint="eastAsia"/>
          <w:color w:val="000000"/>
          <w:sz w:val="22"/>
          <w:lang w:eastAsia="zh-CN"/>
        </w:rPr>
        <w:t xml:space="preserve">                                                                       Qualcomm</w:t>
      </w:r>
    </w:p>
    <w:p w14:paraId="452A00FF" w14:textId="77777777" w:rsidR="00F71180" w:rsidRDefault="00000000">
      <w:pPr>
        <w:pStyle w:val="ListParagraph"/>
        <w:numPr>
          <w:ilvl w:val="0"/>
          <w:numId w:val="8"/>
        </w:numPr>
        <w:ind w:leftChars="0"/>
        <w:rPr>
          <w:rFonts w:ascii="Calibri" w:hAnsi="Calibri" w:cs="Calibri"/>
          <w:color w:val="000000"/>
          <w:sz w:val="22"/>
        </w:rPr>
      </w:pPr>
      <w:hyperlink r:id="rId23" w:history="1">
        <w:r>
          <w:rPr>
            <w:rFonts w:ascii="Calibri" w:hAnsi="Calibri" w:cs="Calibri"/>
            <w:color w:val="000000"/>
            <w:sz w:val="22"/>
          </w:rPr>
          <w:t>R4-2216770</w:t>
        </w:r>
      </w:hyperlink>
      <w:r>
        <w:rPr>
          <w:rFonts w:ascii="Calibri" w:hAnsi="Calibri" w:cs="Calibri"/>
          <w:color w:val="000000"/>
          <w:sz w:val="22"/>
        </w:rPr>
        <w:tab/>
        <w:t>Discussions on RRM performance requirements for SDT</w:t>
      </w:r>
      <w:r>
        <w:rPr>
          <w:rFonts w:ascii="Calibri" w:eastAsia="SimSun" w:hAnsi="Calibri" w:cs="Calibri" w:hint="eastAsia"/>
          <w:color w:val="000000"/>
          <w:sz w:val="22"/>
          <w:lang w:eastAsia="zh-CN"/>
        </w:rPr>
        <w:t xml:space="preserve">                           Ericsson</w:t>
      </w:r>
    </w:p>
    <w:p w14:paraId="5FE0B72F" w14:textId="77777777" w:rsidR="00F71180" w:rsidRDefault="00F71180">
      <w:pPr>
        <w:pStyle w:val="ListParagraph"/>
        <w:ind w:leftChars="0" w:left="360"/>
        <w:rPr>
          <w:rFonts w:ascii="Calibri" w:hAnsi="Calibri" w:cs="Calibri"/>
          <w:color w:val="000000"/>
          <w:sz w:val="22"/>
        </w:rPr>
      </w:pPr>
    </w:p>
    <w:p w14:paraId="4AE05DD1" w14:textId="77777777" w:rsidR="00F71180" w:rsidRDefault="0000000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F71180">
      <w:headerReference w:type="even" r:id="rId24"/>
      <w:headerReference w:type="default" r:id="rId25"/>
      <w:footerReference w:type="even" r:id="rId26"/>
      <w:footerReference w:type="default" r:id="rId27"/>
      <w:headerReference w:type="first" r:id="rId28"/>
      <w:footerReference w:type="first" r:id="rId2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71484" w14:textId="77777777" w:rsidR="007F5C31" w:rsidRDefault="007F5C31">
      <w:pPr>
        <w:spacing w:after="0" w:line="240" w:lineRule="auto"/>
      </w:pPr>
      <w:r>
        <w:separator/>
      </w:r>
    </w:p>
  </w:endnote>
  <w:endnote w:type="continuationSeparator" w:id="0">
    <w:p w14:paraId="5155E9C3" w14:textId="77777777" w:rsidR="007F5C31" w:rsidRDefault="007F5C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0AD85" w14:textId="77777777" w:rsidR="00CA43D2" w:rsidRDefault="00CA43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B5A1" w14:textId="77777777" w:rsidR="00F71180" w:rsidRDefault="0000000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578B" w14:textId="77777777" w:rsidR="00CA43D2" w:rsidRDefault="00CA43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D5BC6" w14:textId="77777777" w:rsidR="007F5C31" w:rsidRDefault="007F5C31">
      <w:pPr>
        <w:spacing w:after="0" w:line="240" w:lineRule="auto"/>
      </w:pPr>
      <w:r>
        <w:separator/>
      </w:r>
    </w:p>
  </w:footnote>
  <w:footnote w:type="continuationSeparator" w:id="0">
    <w:p w14:paraId="43C4BCCE" w14:textId="77777777" w:rsidR="007F5C31" w:rsidRDefault="007F5C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576C1" w14:textId="77777777" w:rsidR="00CA43D2" w:rsidRDefault="00CA4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2D6E" w14:textId="77777777" w:rsidR="00CA43D2" w:rsidRDefault="00CA4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EAA8A" w14:textId="77777777" w:rsidR="00CA43D2" w:rsidRDefault="00CA4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8171C3"/>
    <w:multiLevelType w:val="multilevel"/>
    <w:tmpl w:val="0C8171C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605159AA"/>
    <w:multiLevelType w:val="multilevel"/>
    <w:tmpl w:val="605159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97381153">
    <w:abstractNumId w:val="3"/>
  </w:num>
  <w:num w:numId="2" w16cid:durableId="1216893786">
    <w:abstractNumId w:val="6"/>
  </w:num>
  <w:num w:numId="3" w16cid:durableId="129322272">
    <w:abstractNumId w:val="7"/>
  </w:num>
  <w:num w:numId="4" w16cid:durableId="1496804036">
    <w:abstractNumId w:val="4"/>
  </w:num>
  <w:num w:numId="5" w16cid:durableId="1064379360">
    <w:abstractNumId w:val="2"/>
  </w:num>
  <w:num w:numId="6" w16cid:durableId="1176923198">
    <w:abstractNumId w:val="5"/>
  </w:num>
  <w:num w:numId="7" w16cid:durableId="1024987013">
    <w:abstractNumId w:val="0"/>
  </w:num>
  <w:num w:numId="8" w16cid:durableId="20669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7C4"/>
    <w:rsid w:val="00007BD0"/>
    <w:rsid w:val="00011C3B"/>
    <w:rsid w:val="00016467"/>
    <w:rsid w:val="00022A0B"/>
    <w:rsid w:val="000258C1"/>
    <w:rsid w:val="00026A96"/>
    <w:rsid w:val="000276C5"/>
    <w:rsid w:val="00030B17"/>
    <w:rsid w:val="00035D3C"/>
    <w:rsid w:val="0004456C"/>
    <w:rsid w:val="0005126B"/>
    <w:rsid w:val="0005259B"/>
    <w:rsid w:val="00053FEE"/>
    <w:rsid w:val="00055A77"/>
    <w:rsid w:val="00056A56"/>
    <w:rsid w:val="00060AE4"/>
    <w:rsid w:val="00072CA4"/>
    <w:rsid w:val="000733E6"/>
    <w:rsid w:val="000746A7"/>
    <w:rsid w:val="00081CBA"/>
    <w:rsid w:val="00083B2E"/>
    <w:rsid w:val="000910BB"/>
    <w:rsid w:val="000926AF"/>
    <w:rsid w:val="000A3ED2"/>
    <w:rsid w:val="000B18B9"/>
    <w:rsid w:val="000B6ABB"/>
    <w:rsid w:val="000C00FA"/>
    <w:rsid w:val="000C0439"/>
    <w:rsid w:val="000C51AA"/>
    <w:rsid w:val="000D0472"/>
    <w:rsid w:val="000D17BC"/>
    <w:rsid w:val="000D2186"/>
    <w:rsid w:val="000D754B"/>
    <w:rsid w:val="000D7812"/>
    <w:rsid w:val="000E28D2"/>
    <w:rsid w:val="000E2977"/>
    <w:rsid w:val="000E320F"/>
    <w:rsid w:val="000E4F35"/>
    <w:rsid w:val="000F3A1C"/>
    <w:rsid w:val="000F6AB5"/>
    <w:rsid w:val="000F6C1C"/>
    <w:rsid w:val="001041FC"/>
    <w:rsid w:val="001044F5"/>
    <w:rsid w:val="00116F4B"/>
    <w:rsid w:val="0012071E"/>
    <w:rsid w:val="001229F4"/>
    <w:rsid w:val="00122ADE"/>
    <w:rsid w:val="00127926"/>
    <w:rsid w:val="0013116F"/>
    <w:rsid w:val="00135515"/>
    <w:rsid w:val="00137471"/>
    <w:rsid w:val="00145971"/>
    <w:rsid w:val="00145DA7"/>
    <w:rsid w:val="00150FD3"/>
    <w:rsid w:val="00161742"/>
    <w:rsid w:val="0016331F"/>
    <w:rsid w:val="00165B30"/>
    <w:rsid w:val="00184428"/>
    <w:rsid w:val="00186E50"/>
    <w:rsid w:val="00187070"/>
    <w:rsid w:val="00192B5B"/>
    <w:rsid w:val="00196047"/>
    <w:rsid w:val="001A248F"/>
    <w:rsid w:val="001A3B5F"/>
    <w:rsid w:val="001A659D"/>
    <w:rsid w:val="001B51AB"/>
    <w:rsid w:val="001B5CA8"/>
    <w:rsid w:val="001C4490"/>
    <w:rsid w:val="001D2C1A"/>
    <w:rsid w:val="001D3BA2"/>
    <w:rsid w:val="001D44B7"/>
    <w:rsid w:val="001D66B4"/>
    <w:rsid w:val="001E0075"/>
    <w:rsid w:val="001E4B4F"/>
    <w:rsid w:val="001E4E22"/>
    <w:rsid w:val="001F1B1F"/>
    <w:rsid w:val="001F2A20"/>
    <w:rsid w:val="001F486F"/>
    <w:rsid w:val="00202529"/>
    <w:rsid w:val="0020314C"/>
    <w:rsid w:val="00207DC4"/>
    <w:rsid w:val="00207ED0"/>
    <w:rsid w:val="002107A4"/>
    <w:rsid w:val="00213AA1"/>
    <w:rsid w:val="00223E99"/>
    <w:rsid w:val="0022485E"/>
    <w:rsid w:val="00225C71"/>
    <w:rsid w:val="002410B1"/>
    <w:rsid w:val="002422D2"/>
    <w:rsid w:val="00243A99"/>
    <w:rsid w:val="00246047"/>
    <w:rsid w:val="002906BA"/>
    <w:rsid w:val="0029567C"/>
    <w:rsid w:val="002977E6"/>
    <w:rsid w:val="00297980"/>
    <w:rsid w:val="002A2522"/>
    <w:rsid w:val="002A2BAB"/>
    <w:rsid w:val="002B15F9"/>
    <w:rsid w:val="002B3E2C"/>
    <w:rsid w:val="002C0B82"/>
    <w:rsid w:val="002C4E21"/>
    <w:rsid w:val="002D3494"/>
    <w:rsid w:val="002D3AFC"/>
    <w:rsid w:val="002D6D77"/>
    <w:rsid w:val="002E1CA4"/>
    <w:rsid w:val="002E1CFE"/>
    <w:rsid w:val="002F17FC"/>
    <w:rsid w:val="002F5716"/>
    <w:rsid w:val="00301B7A"/>
    <w:rsid w:val="00302F80"/>
    <w:rsid w:val="003030FD"/>
    <w:rsid w:val="00306D59"/>
    <w:rsid w:val="00306EF0"/>
    <w:rsid w:val="00316B4F"/>
    <w:rsid w:val="0032503A"/>
    <w:rsid w:val="00325EE1"/>
    <w:rsid w:val="0032763D"/>
    <w:rsid w:val="00330592"/>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265E5"/>
    <w:rsid w:val="004302DE"/>
    <w:rsid w:val="00441D8B"/>
    <w:rsid w:val="00451C2B"/>
    <w:rsid w:val="004531C9"/>
    <w:rsid w:val="00453F49"/>
    <w:rsid w:val="00455862"/>
    <w:rsid w:val="00457D91"/>
    <w:rsid w:val="00460C31"/>
    <w:rsid w:val="00464E5B"/>
    <w:rsid w:val="0047055A"/>
    <w:rsid w:val="0047295F"/>
    <w:rsid w:val="00473C0A"/>
    <w:rsid w:val="00474450"/>
    <w:rsid w:val="00477C7B"/>
    <w:rsid w:val="00485D29"/>
    <w:rsid w:val="00486121"/>
    <w:rsid w:val="004873E6"/>
    <w:rsid w:val="00487C12"/>
    <w:rsid w:val="00490437"/>
    <w:rsid w:val="004B15B8"/>
    <w:rsid w:val="004B566C"/>
    <w:rsid w:val="004B670E"/>
    <w:rsid w:val="004B7B48"/>
    <w:rsid w:val="004C367D"/>
    <w:rsid w:val="004C37DF"/>
    <w:rsid w:val="004D1A41"/>
    <w:rsid w:val="004D4AB1"/>
    <w:rsid w:val="004E2F3A"/>
    <w:rsid w:val="004E4660"/>
    <w:rsid w:val="004E5C1C"/>
    <w:rsid w:val="004E7EAE"/>
    <w:rsid w:val="004F218A"/>
    <w:rsid w:val="004F532D"/>
    <w:rsid w:val="004F66C0"/>
    <w:rsid w:val="0050076C"/>
    <w:rsid w:val="0050334E"/>
    <w:rsid w:val="0050378E"/>
    <w:rsid w:val="00505387"/>
    <w:rsid w:val="00512DF7"/>
    <w:rsid w:val="005141E7"/>
    <w:rsid w:val="00517E63"/>
    <w:rsid w:val="0052475F"/>
    <w:rsid w:val="0052521F"/>
    <w:rsid w:val="00526B0D"/>
    <w:rsid w:val="005363D3"/>
    <w:rsid w:val="00544227"/>
    <w:rsid w:val="00547600"/>
    <w:rsid w:val="0055086F"/>
    <w:rsid w:val="005529B7"/>
    <w:rsid w:val="0055346F"/>
    <w:rsid w:val="005579FF"/>
    <w:rsid w:val="00563478"/>
    <w:rsid w:val="00570E9B"/>
    <w:rsid w:val="00572899"/>
    <w:rsid w:val="00572C96"/>
    <w:rsid w:val="00575C1C"/>
    <w:rsid w:val="005776DD"/>
    <w:rsid w:val="00582117"/>
    <w:rsid w:val="0058255E"/>
    <w:rsid w:val="0058478F"/>
    <w:rsid w:val="00584FC4"/>
    <w:rsid w:val="00593315"/>
    <w:rsid w:val="005938C8"/>
    <w:rsid w:val="005A170D"/>
    <w:rsid w:val="005A3CB0"/>
    <w:rsid w:val="005A6C96"/>
    <w:rsid w:val="005A7D42"/>
    <w:rsid w:val="005C1F20"/>
    <w:rsid w:val="005D0418"/>
    <w:rsid w:val="005D14C5"/>
    <w:rsid w:val="005D52A5"/>
    <w:rsid w:val="005E1476"/>
    <w:rsid w:val="005E18F1"/>
    <w:rsid w:val="005E1D58"/>
    <w:rsid w:val="005E779E"/>
    <w:rsid w:val="00610E37"/>
    <w:rsid w:val="00615656"/>
    <w:rsid w:val="006207ED"/>
    <w:rsid w:val="00626BC9"/>
    <w:rsid w:val="00640A3B"/>
    <w:rsid w:val="006458DF"/>
    <w:rsid w:val="00650D52"/>
    <w:rsid w:val="006528EA"/>
    <w:rsid w:val="0065581B"/>
    <w:rsid w:val="006615B2"/>
    <w:rsid w:val="00662313"/>
    <w:rsid w:val="00662F48"/>
    <w:rsid w:val="00673911"/>
    <w:rsid w:val="00674289"/>
    <w:rsid w:val="00677FAE"/>
    <w:rsid w:val="00681C0F"/>
    <w:rsid w:val="006849FE"/>
    <w:rsid w:val="006870C9"/>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E79AF"/>
    <w:rsid w:val="006F11D8"/>
    <w:rsid w:val="006F25BF"/>
    <w:rsid w:val="00701410"/>
    <w:rsid w:val="007022B3"/>
    <w:rsid w:val="007113A1"/>
    <w:rsid w:val="00712DBB"/>
    <w:rsid w:val="00713F42"/>
    <w:rsid w:val="00716F3D"/>
    <w:rsid w:val="00721CF6"/>
    <w:rsid w:val="00723E46"/>
    <w:rsid w:val="00725847"/>
    <w:rsid w:val="00731EB7"/>
    <w:rsid w:val="00732F95"/>
    <w:rsid w:val="00733826"/>
    <w:rsid w:val="007378A0"/>
    <w:rsid w:val="00747DBE"/>
    <w:rsid w:val="00754A81"/>
    <w:rsid w:val="00766CFB"/>
    <w:rsid w:val="0077331E"/>
    <w:rsid w:val="00773C16"/>
    <w:rsid w:val="007816FF"/>
    <w:rsid w:val="00783B44"/>
    <w:rsid w:val="00785028"/>
    <w:rsid w:val="0079072E"/>
    <w:rsid w:val="00791912"/>
    <w:rsid w:val="007A18B8"/>
    <w:rsid w:val="007A3A5A"/>
    <w:rsid w:val="007A4370"/>
    <w:rsid w:val="007B0DAB"/>
    <w:rsid w:val="007B7125"/>
    <w:rsid w:val="007B788C"/>
    <w:rsid w:val="007C29C5"/>
    <w:rsid w:val="007C30F1"/>
    <w:rsid w:val="007C6776"/>
    <w:rsid w:val="007E1D15"/>
    <w:rsid w:val="007E1DEA"/>
    <w:rsid w:val="007E2202"/>
    <w:rsid w:val="007F28B0"/>
    <w:rsid w:val="007F5C31"/>
    <w:rsid w:val="0080333E"/>
    <w:rsid w:val="008076E7"/>
    <w:rsid w:val="0081094D"/>
    <w:rsid w:val="0081397E"/>
    <w:rsid w:val="008145EA"/>
    <w:rsid w:val="00815869"/>
    <w:rsid w:val="0081592E"/>
    <w:rsid w:val="00816B81"/>
    <w:rsid w:val="0082392A"/>
    <w:rsid w:val="00823B90"/>
    <w:rsid w:val="00831C04"/>
    <w:rsid w:val="0083266E"/>
    <w:rsid w:val="0084643B"/>
    <w:rsid w:val="00851F3A"/>
    <w:rsid w:val="008546E5"/>
    <w:rsid w:val="00865EA8"/>
    <w:rsid w:val="00871653"/>
    <w:rsid w:val="0087614E"/>
    <w:rsid w:val="00880684"/>
    <w:rsid w:val="00881D74"/>
    <w:rsid w:val="00881E7B"/>
    <w:rsid w:val="008836AC"/>
    <w:rsid w:val="00887422"/>
    <w:rsid w:val="0089058D"/>
    <w:rsid w:val="00890C6D"/>
    <w:rsid w:val="00890E7B"/>
    <w:rsid w:val="0089166C"/>
    <w:rsid w:val="00893204"/>
    <w:rsid w:val="00894D45"/>
    <w:rsid w:val="008960DE"/>
    <w:rsid w:val="0089689F"/>
    <w:rsid w:val="008A36DF"/>
    <w:rsid w:val="008B796D"/>
    <w:rsid w:val="008C1698"/>
    <w:rsid w:val="008C1A3D"/>
    <w:rsid w:val="008C4633"/>
    <w:rsid w:val="008C54DC"/>
    <w:rsid w:val="008D01C3"/>
    <w:rsid w:val="008D0C02"/>
    <w:rsid w:val="008D1E13"/>
    <w:rsid w:val="008D1E61"/>
    <w:rsid w:val="008D244D"/>
    <w:rsid w:val="008D6549"/>
    <w:rsid w:val="008D70D2"/>
    <w:rsid w:val="008E5852"/>
    <w:rsid w:val="008E6EA2"/>
    <w:rsid w:val="00900AE8"/>
    <w:rsid w:val="00900DAD"/>
    <w:rsid w:val="00900ED4"/>
    <w:rsid w:val="00903B50"/>
    <w:rsid w:val="00911E39"/>
    <w:rsid w:val="0091239C"/>
    <w:rsid w:val="0091408E"/>
    <w:rsid w:val="00920735"/>
    <w:rsid w:val="00926CD7"/>
    <w:rsid w:val="009371A8"/>
    <w:rsid w:val="009378CA"/>
    <w:rsid w:val="00943E23"/>
    <w:rsid w:val="0095025E"/>
    <w:rsid w:val="00955C4C"/>
    <w:rsid w:val="00965FDE"/>
    <w:rsid w:val="00981966"/>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37C8"/>
    <w:rsid w:val="00A260BC"/>
    <w:rsid w:val="00A262D1"/>
    <w:rsid w:val="00A427AB"/>
    <w:rsid w:val="00A43EC2"/>
    <w:rsid w:val="00A448C3"/>
    <w:rsid w:val="00A458D4"/>
    <w:rsid w:val="00A46FB7"/>
    <w:rsid w:val="00A512C2"/>
    <w:rsid w:val="00A5206A"/>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B7092"/>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6626E"/>
    <w:rsid w:val="00B70389"/>
    <w:rsid w:val="00B7407F"/>
    <w:rsid w:val="00B74DB8"/>
    <w:rsid w:val="00B84623"/>
    <w:rsid w:val="00B87407"/>
    <w:rsid w:val="00B96F7E"/>
    <w:rsid w:val="00BA1C45"/>
    <w:rsid w:val="00BA368B"/>
    <w:rsid w:val="00BA51EF"/>
    <w:rsid w:val="00BB1829"/>
    <w:rsid w:val="00BB387B"/>
    <w:rsid w:val="00BB66D5"/>
    <w:rsid w:val="00BC4A71"/>
    <w:rsid w:val="00BC7E6E"/>
    <w:rsid w:val="00BE0062"/>
    <w:rsid w:val="00BE04AC"/>
    <w:rsid w:val="00BE1D1F"/>
    <w:rsid w:val="00BE2552"/>
    <w:rsid w:val="00BE3060"/>
    <w:rsid w:val="00BE3D0B"/>
    <w:rsid w:val="00BE3D1F"/>
    <w:rsid w:val="00BE5A86"/>
    <w:rsid w:val="00BE5E66"/>
    <w:rsid w:val="00BE6394"/>
    <w:rsid w:val="00BE6BBA"/>
    <w:rsid w:val="00BF2443"/>
    <w:rsid w:val="00BF3A7F"/>
    <w:rsid w:val="00BF50F8"/>
    <w:rsid w:val="00BF5F32"/>
    <w:rsid w:val="00BF7C7A"/>
    <w:rsid w:val="00C00281"/>
    <w:rsid w:val="00C05625"/>
    <w:rsid w:val="00C05F37"/>
    <w:rsid w:val="00C1722E"/>
    <w:rsid w:val="00C1751E"/>
    <w:rsid w:val="00C17C6C"/>
    <w:rsid w:val="00C21339"/>
    <w:rsid w:val="00C266F9"/>
    <w:rsid w:val="00C26B94"/>
    <w:rsid w:val="00C3042B"/>
    <w:rsid w:val="00C33CD8"/>
    <w:rsid w:val="00C34B3C"/>
    <w:rsid w:val="00C371EA"/>
    <w:rsid w:val="00C43265"/>
    <w:rsid w:val="00C43D73"/>
    <w:rsid w:val="00C445AD"/>
    <w:rsid w:val="00C44CBA"/>
    <w:rsid w:val="00C458F0"/>
    <w:rsid w:val="00C4666A"/>
    <w:rsid w:val="00C479A3"/>
    <w:rsid w:val="00C50477"/>
    <w:rsid w:val="00C5540B"/>
    <w:rsid w:val="00C65863"/>
    <w:rsid w:val="00C74B0C"/>
    <w:rsid w:val="00C74DAF"/>
    <w:rsid w:val="00C75F4E"/>
    <w:rsid w:val="00C80116"/>
    <w:rsid w:val="00C80DA7"/>
    <w:rsid w:val="00C8366F"/>
    <w:rsid w:val="00C87BFC"/>
    <w:rsid w:val="00C955EE"/>
    <w:rsid w:val="00C977B3"/>
    <w:rsid w:val="00CA43D2"/>
    <w:rsid w:val="00CA45C8"/>
    <w:rsid w:val="00CB5000"/>
    <w:rsid w:val="00CC6FA9"/>
    <w:rsid w:val="00CE02F5"/>
    <w:rsid w:val="00CE3478"/>
    <w:rsid w:val="00CF5E71"/>
    <w:rsid w:val="00CF7FAC"/>
    <w:rsid w:val="00D004F7"/>
    <w:rsid w:val="00D14E56"/>
    <w:rsid w:val="00D160C1"/>
    <w:rsid w:val="00D17794"/>
    <w:rsid w:val="00D209CC"/>
    <w:rsid w:val="00D20C37"/>
    <w:rsid w:val="00D22398"/>
    <w:rsid w:val="00D35E6C"/>
    <w:rsid w:val="00D37AEC"/>
    <w:rsid w:val="00D436CF"/>
    <w:rsid w:val="00D45B2F"/>
    <w:rsid w:val="00D45F19"/>
    <w:rsid w:val="00D46E88"/>
    <w:rsid w:val="00D504FC"/>
    <w:rsid w:val="00D50998"/>
    <w:rsid w:val="00D54629"/>
    <w:rsid w:val="00D60BD6"/>
    <w:rsid w:val="00D613A9"/>
    <w:rsid w:val="00D67039"/>
    <w:rsid w:val="00D70D86"/>
    <w:rsid w:val="00D71DF0"/>
    <w:rsid w:val="00D72A2F"/>
    <w:rsid w:val="00D762DA"/>
    <w:rsid w:val="00D76BA4"/>
    <w:rsid w:val="00D8021D"/>
    <w:rsid w:val="00D81F53"/>
    <w:rsid w:val="00D823F4"/>
    <w:rsid w:val="00D82D10"/>
    <w:rsid w:val="00D86784"/>
    <w:rsid w:val="00D86D40"/>
    <w:rsid w:val="00D872AD"/>
    <w:rsid w:val="00D920E6"/>
    <w:rsid w:val="00DA004C"/>
    <w:rsid w:val="00DB6A91"/>
    <w:rsid w:val="00DD6D57"/>
    <w:rsid w:val="00DE2A08"/>
    <w:rsid w:val="00DE2B4D"/>
    <w:rsid w:val="00DF4B91"/>
    <w:rsid w:val="00DF5B68"/>
    <w:rsid w:val="00E00E44"/>
    <w:rsid w:val="00E049A8"/>
    <w:rsid w:val="00E12ECB"/>
    <w:rsid w:val="00E1451F"/>
    <w:rsid w:val="00E15A72"/>
    <w:rsid w:val="00E15E28"/>
    <w:rsid w:val="00E16577"/>
    <w:rsid w:val="00E21B88"/>
    <w:rsid w:val="00E36051"/>
    <w:rsid w:val="00E431EA"/>
    <w:rsid w:val="00E544FA"/>
    <w:rsid w:val="00E55E83"/>
    <w:rsid w:val="00E5792E"/>
    <w:rsid w:val="00E6077C"/>
    <w:rsid w:val="00E6182E"/>
    <w:rsid w:val="00E65ADF"/>
    <w:rsid w:val="00E6618E"/>
    <w:rsid w:val="00E77436"/>
    <w:rsid w:val="00E819E6"/>
    <w:rsid w:val="00E81F7A"/>
    <w:rsid w:val="00E8252E"/>
    <w:rsid w:val="00E82C8E"/>
    <w:rsid w:val="00E866A0"/>
    <w:rsid w:val="00E8778F"/>
    <w:rsid w:val="00E87CFA"/>
    <w:rsid w:val="00E93D77"/>
    <w:rsid w:val="00E94710"/>
    <w:rsid w:val="00E95264"/>
    <w:rsid w:val="00E96736"/>
    <w:rsid w:val="00EA2172"/>
    <w:rsid w:val="00EA2DC1"/>
    <w:rsid w:val="00EA501E"/>
    <w:rsid w:val="00EB4443"/>
    <w:rsid w:val="00EB593D"/>
    <w:rsid w:val="00EB62F3"/>
    <w:rsid w:val="00EC1FC4"/>
    <w:rsid w:val="00EC1FE1"/>
    <w:rsid w:val="00EC5571"/>
    <w:rsid w:val="00ED0917"/>
    <w:rsid w:val="00ED0E8F"/>
    <w:rsid w:val="00EE1504"/>
    <w:rsid w:val="00EE3B5B"/>
    <w:rsid w:val="00EE3F00"/>
    <w:rsid w:val="00EE4CC9"/>
    <w:rsid w:val="00EF4800"/>
    <w:rsid w:val="00EF56A1"/>
    <w:rsid w:val="00EF674A"/>
    <w:rsid w:val="00F00A3D"/>
    <w:rsid w:val="00F05FA1"/>
    <w:rsid w:val="00F07299"/>
    <w:rsid w:val="00F17CA4"/>
    <w:rsid w:val="00F24DDD"/>
    <w:rsid w:val="00F2770B"/>
    <w:rsid w:val="00F5498F"/>
    <w:rsid w:val="00F549A3"/>
    <w:rsid w:val="00F55CBF"/>
    <w:rsid w:val="00F706E8"/>
    <w:rsid w:val="00F71180"/>
    <w:rsid w:val="00F72B10"/>
    <w:rsid w:val="00F77359"/>
    <w:rsid w:val="00F83F31"/>
    <w:rsid w:val="00F848E3"/>
    <w:rsid w:val="00F859CB"/>
    <w:rsid w:val="00F86A73"/>
    <w:rsid w:val="00F87164"/>
    <w:rsid w:val="00F95B1C"/>
    <w:rsid w:val="00FA22FD"/>
    <w:rsid w:val="00FA58DA"/>
    <w:rsid w:val="00FA6CA4"/>
    <w:rsid w:val="00FB69BD"/>
    <w:rsid w:val="00FC345B"/>
    <w:rsid w:val="00FD4E37"/>
    <w:rsid w:val="00FF2C42"/>
    <w:rsid w:val="00FF3972"/>
    <w:rsid w:val="115773AD"/>
    <w:rsid w:val="14CD6354"/>
    <w:rsid w:val="490B5CDB"/>
    <w:rsid w:val="557D2070"/>
    <w:rsid w:val="5F012AA7"/>
    <w:rsid w:val="67875D96"/>
    <w:rsid w:val="68AB1F9B"/>
    <w:rsid w:val="6A8F48A8"/>
    <w:rsid w:val="6ECF014F"/>
    <w:rsid w:val="7EE05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8178AD"/>
  <w15:docId w15:val="{7E7A191A-F98F-49DA-8F8C-AA4ECCF82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Revision2">
    <w:name w:val="Revision2"/>
    <w:hidden/>
    <w:uiPriority w:val="99"/>
    <w:semiHidden/>
    <w:pPr>
      <w:spacing w:after="0" w:line="240" w:lineRule="auto"/>
    </w:pPr>
    <w:rPr>
      <w:rFonts w:eastAsia="Times New Roman"/>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styleId="Revision">
    <w:name w:val="Revision"/>
    <w:hidden/>
    <w:uiPriority w:val="99"/>
    <w:semiHidden/>
    <w:rsid w:val="007B0DAB"/>
    <w:pPr>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74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04bis-e/InboxR4-2216921.zip" TargetMode="External"/><Relationship Id="rId13" Type="http://schemas.openxmlformats.org/officeDocument/2006/relationships/hyperlink" Target="https://www.3gpp.org/ftp/tsg_ran/WG4_Radio/TSGR4_104bis-e/InboxR4-2215878.zip" TargetMode="External"/><Relationship Id="rId18" Type="http://schemas.openxmlformats.org/officeDocument/2006/relationships/hyperlink" Target="https://www.3gpp.org/ftp/tsg_ran/WG4_Radio/TSGR4_104bis-e/InboxR4-2216332.zi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3gpp.org/ftp/tsg_ran/WG4_Radio/TSGR4_104bis-e/InboxR4-2216742.zip" TargetMode="External"/><Relationship Id="rId7" Type="http://schemas.openxmlformats.org/officeDocument/2006/relationships/endnotes" Target="endnotes.xml"/><Relationship Id="rId12" Type="http://schemas.openxmlformats.org/officeDocument/2006/relationships/hyperlink" Target="https://www.3gpp.org/ftp/tsg_ran/WG4_Radio/TSGR4_104bis-e/InboxR4-2215877.zip" TargetMode="External"/><Relationship Id="rId17" Type="http://schemas.openxmlformats.org/officeDocument/2006/relationships/hyperlink" Target="https://www.3gpp.org/ftp/tsg_ran/WG4_Radio/TSGR4_104bis-e/InboxR4-2215879.zi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3gpp.org/ftp/tsg_ran/WG4_Radio/TSGR4_104bis-e/InboxR4-2216741.zip" TargetMode="External"/><Relationship Id="rId20" Type="http://schemas.openxmlformats.org/officeDocument/2006/relationships/hyperlink" Target="https://www.3gpp.org/ftp/tsg_ran/WG4_Radio/TSGR4_104bis-e/InboxR4-2216569.zip"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04bis-e/InboxR4-2217242.zip"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3gpp.org/ftp/tsg_ran/WG4_Radio/TSGR4_104bis-e/InboxR4-2216740.zip" TargetMode="External"/><Relationship Id="rId23" Type="http://schemas.openxmlformats.org/officeDocument/2006/relationships/hyperlink" Target="https://www.3gpp.org/ftp/tsg_ran/WG4_Radio/TSGR4_104bis-e/InboxR4-2216770.zip" TargetMode="External"/><Relationship Id="rId28" Type="http://schemas.openxmlformats.org/officeDocument/2006/relationships/header" Target="header3.xml"/><Relationship Id="rId10" Type="http://schemas.openxmlformats.org/officeDocument/2006/relationships/hyperlink" Target="https://www.3gpp.org/ftp/tsg_ran/WG4_Radio/TSGR4_104bis-e/InboxR4-2217241.zip" TargetMode="External"/><Relationship Id="rId19" Type="http://schemas.openxmlformats.org/officeDocument/2006/relationships/hyperlink" Target="https://www.3gpp.org/ftp/tsg_ran/WG4_Radio/TSGR4_104bis-e/InboxR4-2217244.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4_Radio/TSGR4_104bis-e/InboxR4-2217143.zip" TargetMode="External"/><Relationship Id="rId14" Type="http://schemas.openxmlformats.org/officeDocument/2006/relationships/hyperlink" Target="https://www.3gpp.org/ftp/tsg_ran/WG4_Radio/TSGR4_104bis-e/InboxR4-2217243.zip" TargetMode="External"/><Relationship Id="rId22" Type="http://schemas.openxmlformats.org/officeDocument/2006/relationships/hyperlink" Target="https://www.3gpp.org/ftp/tsg_ran/WG4_Radio/TSGR4_104bis-e/InboxR4-2217245.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2427</Words>
  <Characters>13836</Characters>
  <Application>Microsoft Office Word</Application>
  <DocSecurity>0</DocSecurity>
  <Lines>115</Lines>
  <Paragraphs>32</Paragraphs>
  <ScaleCrop>false</ScaleCrop>
  <Company>株式会社エヌ・ティ・ティ・ドコモ</Company>
  <LinksUpToDate>false</LinksUpToDate>
  <CharactersWithSpaces>16231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3</cp:revision>
  <dcterms:created xsi:type="dcterms:W3CDTF">2022-12-01T16:14:00Z</dcterms:created>
  <dcterms:modified xsi:type="dcterms:W3CDTF">2022-12-05T15:28:00Z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