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08289" w14:textId="26D62F2E" w:rsidR="00BA312E" w:rsidRPr="00A079D3" w:rsidRDefault="00BA312E" w:rsidP="00BA312E">
      <w:pPr>
        <w:keepLines/>
        <w:tabs>
          <w:tab w:val="left" w:pos="567"/>
        </w:tabs>
        <w:snapToGrid w:val="0"/>
        <w:spacing w:after="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2227</w:t>
      </w:r>
      <w:r>
        <w:rPr>
          <w:rFonts w:ascii="Arial" w:hAnsi="Arial" w:cs="Arial"/>
          <w:b/>
          <w:sz w:val="28"/>
          <w:szCs w:val="28"/>
        </w:rPr>
        <w:t>28</w:t>
      </w:r>
    </w:p>
    <w:p w14:paraId="1D5C940B" w14:textId="77777777" w:rsidR="00BA312E" w:rsidRPr="00A079D3" w:rsidRDefault="00BA312E" w:rsidP="00BA312E">
      <w:pPr>
        <w:keepLines/>
        <w:tabs>
          <w:tab w:val="left" w:pos="567"/>
        </w:tabs>
        <w:rPr>
          <w:rFonts w:ascii="Arial" w:hAnsi="Arial" w:cs="Arial"/>
          <w:b/>
          <w:sz w:val="28"/>
          <w:szCs w:val="28"/>
        </w:rPr>
      </w:pPr>
      <w:r>
        <w:rPr>
          <w:rFonts w:ascii="Arial" w:hAnsi="Arial" w:cs="Arial"/>
          <w:b/>
          <w:sz w:val="28"/>
          <w:szCs w:val="28"/>
        </w:rPr>
        <w:t>Electronic Meeting, December 12 - 16, 2022</w:t>
      </w:r>
    </w:p>
    <w:bookmarkEnd w:id="0"/>
    <w:p w14:paraId="65DAF653" w14:textId="77777777" w:rsidR="00BA312E" w:rsidRDefault="00BA312E" w:rsidP="0073356A">
      <w:pPr>
        <w:widowControl w:val="0"/>
        <w:tabs>
          <w:tab w:val="right" w:pos="9639"/>
        </w:tabs>
        <w:overflowPunct/>
        <w:autoSpaceDE/>
        <w:autoSpaceDN/>
        <w:adjustRightInd/>
        <w:spacing w:after="0"/>
        <w:jc w:val="both"/>
        <w:textAlignment w:val="auto"/>
        <w:rPr>
          <w:rFonts w:ascii="Arial" w:hAnsi="Arial" w:cs="Arial"/>
          <w:b/>
          <w:kern w:val="2"/>
          <w:sz w:val="24"/>
          <w:szCs w:val="24"/>
          <w:lang w:val="en-US"/>
        </w:rPr>
      </w:pPr>
    </w:p>
    <w:p w14:paraId="169CCCA9" w14:textId="69C92D47" w:rsidR="0073356A" w:rsidRPr="00BA312E" w:rsidRDefault="0073356A" w:rsidP="0073356A">
      <w:pPr>
        <w:widowControl w:val="0"/>
        <w:tabs>
          <w:tab w:val="right" w:pos="9639"/>
        </w:tabs>
        <w:overflowPunct/>
        <w:autoSpaceDE/>
        <w:autoSpaceDN/>
        <w:adjustRightInd/>
        <w:spacing w:after="0"/>
        <w:jc w:val="both"/>
        <w:textAlignment w:val="auto"/>
        <w:rPr>
          <w:rFonts w:ascii="Arial" w:hAnsi="Arial" w:cs="Arial"/>
          <w:bCs/>
          <w:i/>
          <w:iCs/>
          <w:kern w:val="2"/>
          <w:lang w:val="en-US" w:eastAsia="ko-KR"/>
        </w:rPr>
      </w:pPr>
      <w:r w:rsidRPr="00BA312E">
        <w:rPr>
          <w:rFonts w:ascii="Arial" w:hAnsi="Arial" w:cs="Arial"/>
          <w:bCs/>
          <w:i/>
          <w:iCs/>
          <w:kern w:val="2"/>
          <w:lang w:val="en-US"/>
        </w:rPr>
        <w:t>3GPP TSG-RAN WG4 Meeting #105</w:t>
      </w:r>
      <w:r w:rsidRPr="00BA312E">
        <w:rPr>
          <w:rFonts w:ascii="Arial" w:hAnsi="Arial" w:cs="Arial"/>
          <w:bCs/>
          <w:i/>
          <w:iCs/>
          <w:kern w:val="2"/>
          <w:lang w:val="en-US"/>
        </w:rPr>
        <w:tab/>
        <w:t>R4-</w:t>
      </w:r>
      <w:r w:rsidR="00DE6899" w:rsidRPr="00BA312E">
        <w:rPr>
          <w:bCs/>
          <w:i/>
          <w:iCs/>
        </w:rPr>
        <w:t xml:space="preserve"> </w:t>
      </w:r>
      <w:r w:rsidR="00DE6899" w:rsidRPr="00BA312E">
        <w:rPr>
          <w:rFonts w:ascii="Arial" w:hAnsi="Arial" w:cs="Arial"/>
          <w:bCs/>
          <w:i/>
          <w:iCs/>
          <w:kern w:val="2"/>
          <w:lang w:val="en-US"/>
        </w:rPr>
        <w:t>2220837</w:t>
      </w:r>
    </w:p>
    <w:p w14:paraId="18642845" w14:textId="77777777" w:rsidR="0073356A" w:rsidRPr="00BA312E" w:rsidRDefault="0073356A" w:rsidP="0073356A">
      <w:pPr>
        <w:tabs>
          <w:tab w:val="right" w:pos="9639"/>
        </w:tabs>
        <w:overflowPunct/>
        <w:autoSpaceDE/>
        <w:autoSpaceDN/>
        <w:adjustRightInd/>
        <w:spacing w:after="240"/>
        <w:textAlignment w:val="auto"/>
        <w:rPr>
          <w:rFonts w:ascii="Arial" w:eastAsia="DengXian" w:hAnsi="Arial" w:cs="Arial"/>
          <w:bCs/>
          <w:i/>
          <w:iCs/>
        </w:rPr>
      </w:pPr>
      <w:r w:rsidRPr="00BA312E">
        <w:rPr>
          <w:rFonts w:ascii="Arial" w:hAnsi="Arial" w:cs="Arial"/>
          <w:bCs/>
          <w:i/>
          <w:iCs/>
          <w:kern w:val="2"/>
          <w:lang w:val="en-US"/>
        </w:rPr>
        <w:t>France Toulouse, 14-18 November 2022</w:t>
      </w:r>
    </w:p>
    <w:p w14:paraId="55698D5F" w14:textId="77777777" w:rsidR="00C257B1" w:rsidRDefault="00C257B1" w:rsidP="00C257B1">
      <w:pPr>
        <w:spacing w:after="60"/>
        <w:ind w:left="1985" w:hanging="1985"/>
        <w:rPr>
          <w:rFonts w:ascii="Arial" w:hAnsi="Arial" w:cs="Arial"/>
          <w:bCs/>
        </w:rPr>
      </w:pPr>
      <w:r>
        <w:rPr>
          <w:rFonts w:ascii="Arial" w:hAnsi="Arial" w:cs="Arial"/>
          <w:b/>
        </w:rPr>
        <w:t>Title:</w:t>
      </w:r>
      <w:r>
        <w:rPr>
          <w:rFonts w:ascii="Arial" w:hAnsi="Arial" w:cs="Arial"/>
          <w:b/>
        </w:rPr>
        <w:tab/>
      </w:r>
      <w:r w:rsidRPr="003A2127">
        <w:rPr>
          <w:rFonts w:ascii="Arial" w:hAnsi="Arial" w:cs="Arial"/>
          <w:bCs/>
          <w:lang w:val="en-US"/>
        </w:rPr>
        <w:t xml:space="preserve">LS </w:t>
      </w:r>
      <w:r>
        <w:rPr>
          <w:rFonts w:ascii="Arial" w:hAnsi="Arial" w:cs="Arial"/>
        </w:rPr>
        <w:t>on</w:t>
      </w:r>
      <w:r w:rsidRPr="008A5FE1">
        <w:t xml:space="preserve"> </w:t>
      </w:r>
      <w:r>
        <w:rPr>
          <w:rFonts w:ascii="Arial" w:hAnsi="Arial" w:cs="Arial" w:hint="eastAsia"/>
        </w:rPr>
        <w:t>intraBandENDC</w:t>
      </w:r>
      <w:r>
        <w:rPr>
          <w:rFonts w:ascii="Arial" w:hAnsi="Arial" w:cs="Arial"/>
        </w:rPr>
        <w:t>-Support</w:t>
      </w:r>
    </w:p>
    <w:p w14:paraId="4D615917" w14:textId="77777777" w:rsidR="00C257B1" w:rsidRDefault="00C257B1" w:rsidP="00C257B1">
      <w:pPr>
        <w:spacing w:after="60"/>
        <w:ind w:left="1985" w:hanging="1985"/>
        <w:rPr>
          <w:rFonts w:ascii="Arial" w:hAnsi="Arial" w:cs="Arial"/>
          <w:bCs/>
        </w:rPr>
      </w:pPr>
      <w:r>
        <w:rPr>
          <w:rFonts w:ascii="Arial" w:hAnsi="Arial" w:cs="Arial"/>
          <w:b/>
        </w:rPr>
        <w:t>Response to:</w:t>
      </w:r>
      <w:r>
        <w:rPr>
          <w:rFonts w:ascii="Arial" w:hAnsi="Arial" w:cs="Arial"/>
          <w:bCs/>
        </w:rPr>
        <w:tab/>
      </w:r>
    </w:p>
    <w:p w14:paraId="2AA3B08E" w14:textId="77777777" w:rsidR="00C257B1" w:rsidRDefault="00C257B1" w:rsidP="00C257B1">
      <w:pPr>
        <w:spacing w:after="60"/>
        <w:ind w:left="1985" w:hanging="1985"/>
        <w:rPr>
          <w:rFonts w:ascii="Arial" w:hAnsi="Arial" w:cs="Arial"/>
          <w:bCs/>
        </w:rPr>
      </w:pPr>
      <w:bookmarkStart w:id="1"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E6899">
        <w:rPr>
          <w:rFonts w:ascii="Arial" w:hAnsi="Arial" w:cs="Arial"/>
          <w:bCs/>
        </w:rPr>
        <w:t>6</w:t>
      </w:r>
    </w:p>
    <w:p w14:paraId="64B91252" w14:textId="77777777" w:rsidR="00C257B1" w:rsidRDefault="00C257B1" w:rsidP="00C257B1">
      <w:pPr>
        <w:spacing w:after="60"/>
        <w:ind w:left="1985" w:hanging="1985"/>
        <w:rPr>
          <w:rFonts w:ascii="Arial" w:hAnsi="Arial" w:cs="Arial"/>
          <w:bCs/>
        </w:rPr>
      </w:pPr>
      <w:r>
        <w:rPr>
          <w:rFonts w:ascii="Arial" w:hAnsi="Arial" w:cs="Arial"/>
          <w:b/>
        </w:rPr>
        <w:t>Work Item:</w:t>
      </w:r>
      <w:r>
        <w:rPr>
          <w:rFonts w:ascii="Arial" w:hAnsi="Arial" w:cs="Arial"/>
          <w:bCs/>
        </w:rPr>
        <w:tab/>
      </w:r>
      <w:bookmarkEnd w:id="1"/>
    </w:p>
    <w:p w14:paraId="2B00D2B8" w14:textId="77777777" w:rsidR="00A70607" w:rsidRDefault="00A70607" w:rsidP="00C257B1">
      <w:pPr>
        <w:spacing w:after="60"/>
        <w:ind w:left="1985" w:hanging="1985"/>
        <w:rPr>
          <w:rFonts w:ascii="Arial" w:hAnsi="Arial" w:cs="Arial"/>
          <w:b/>
        </w:rPr>
      </w:pPr>
    </w:p>
    <w:p w14:paraId="59A0AB24" w14:textId="77777777" w:rsidR="00C257B1" w:rsidRDefault="00C257B1" w:rsidP="00C257B1">
      <w:pPr>
        <w:spacing w:after="60"/>
        <w:ind w:left="1985" w:hanging="1985"/>
        <w:rPr>
          <w:rFonts w:ascii="Arial" w:hAnsi="Arial" w:cs="Arial"/>
          <w:bCs/>
        </w:rPr>
      </w:pPr>
      <w:r>
        <w:rPr>
          <w:rFonts w:ascii="Arial" w:hAnsi="Arial" w:cs="Arial"/>
          <w:b/>
        </w:rPr>
        <w:t>Sour</w:t>
      </w:r>
      <w:r w:rsidRPr="00BA312E">
        <w:rPr>
          <w:rFonts w:ascii="Arial" w:hAnsi="Arial" w:cs="Arial"/>
          <w:b/>
        </w:rPr>
        <w:t>ce:</w:t>
      </w:r>
      <w:r w:rsidRPr="00BA312E">
        <w:rPr>
          <w:rFonts w:ascii="Arial" w:hAnsi="Arial" w:cs="Arial"/>
          <w:bCs/>
        </w:rPr>
        <w:tab/>
        <w:t>R</w:t>
      </w:r>
      <w:r>
        <w:rPr>
          <w:rFonts w:ascii="Arial" w:hAnsi="Arial" w:cs="Arial"/>
          <w:bCs/>
        </w:rPr>
        <w:t>AN</w:t>
      </w:r>
      <w:r w:rsidR="000463FC">
        <w:rPr>
          <w:rFonts w:ascii="Arial" w:hAnsi="Arial" w:cs="Arial"/>
          <w:bCs/>
        </w:rPr>
        <w:t>4</w:t>
      </w:r>
    </w:p>
    <w:p w14:paraId="03D27D2B" w14:textId="77777777" w:rsidR="00C257B1" w:rsidRDefault="00C257B1" w:rsidP="00C257B1">
      <w:pPr>
        <w:spacing w:after="60"/>
        <w:ind w:left="1985" w:hanging="1985"/>
        <w:rPr>
          <w:rFonts w:ascii="Arial" w:hAnsi="Arial" w:cs="Arial"/>
          <w:bCs/>
        </w:rPr>
      </w:pPr>
      <w:r>
        <w:rPr>
          <w:rFonts w:ascii="Arial" w:hAnsi="Arial" w:cs="Arial"/>
          <w:b/>
        </w:rPr>
        <w:t>To:</w:t>
      </w:r>
      <w:r>
        <w:rPr>
          <w:rFonts w:ascii="Arial" w:hAnsi="Arial" w:cs="Arial"/>
          <w:bCs/>
        </w:rPr>
        <w:tab/>
        <w:t>RAN</w:t>
      </w:r>
      <w:r w:rsidR="00C00AD0">
        <w:rPr>
          <w:rFonts w:ascii="Arial" w:hAnsi="Arial" w:cs="Arial"/>
          <w:bCs/>
        </w:rPr>
        <w:t>2</w:t>
      </w:r>
    </w:p>
    <w:p w14:paraId="3D187C1D" w14:textId="77777777" w:rsidR="00C257B1" w:rsidRDefault="00C257B1" w:rsidP="00C257B1">
      <w:pPr>
        <w:spacing w:after="60"/>
        <w:ind w:left="1985" w:hanging="1985"/>
        <w:rPr>
          <w:rFonts w:ascii="Arial" w:hAnsi="Arial" w:cs="Arial"/>
          <w:bCs/>
        </w:rPr>
      </w:pPr>
      <w:r>
        <w:rPr>
          <w:rFonts w:ascii="Arial" w:hAnsi="Arial" w:cs="Arial"/>
          <w:b/>
        </w:rPr>
        <w:t>Cc:</w:t>
      </w:r>
      <w:r>
        <w:rPr>
          <w:rFonts w:ascii="Arial" w:hAnsi="Arial" w:cs="Arial"/>
          <w:bCs/>
        </w:rPr>
        <w:tab/>
      </w:r>
      <w:r w:rsidR="000463FC">
        <w:rPr>
          <w:rFonts w:ascii="Arial" w:hAnsi="Arial" w:cs="Arial"/>
          <w:bCs/>
        </w:rPr>
        <w:t>RAN</w:t>
      </w:r>
    </w:p>
    <w:p w14:paraId="6F5E45CA" w14:textId="77777777" w:rsidR="00C257B1" w:rsidRPr="00296941" w:rsidRDefault="00C257B1" w:rsidP="00C257B1">
      <w:pPr>
        <w:spacing w:after="60"/>
        <w:ind w:left="1985" w:hanging="1985"/>
        <w:rPr>
          <w:rFonts w:ascii="Arial" w:hAnsi="Arial" w:cs="Arial"/>
          <w:bCs/>
        </w:rPr>
      </w:pPr>
    </w:p>
    <w:p w14:paraId="0EA84DBF" w14:textId="63D15A47" w:rsidR="00C257B1" w:rsidRPr="000F4E43" w:rsidRDefault="00C257B1" w:rsidP="00C257B1">
      <w:pPr>
        <w:tabs>
          <w:tab w:val="left" w:pos="2268"/>
        </w:tabs>
        <w:rPr>
          <w:rFonts w:ascii="Arial" w:hAnsi="Arial" w:cs="Arial"/>
          <w:bCs/>
        </w:rPr>
      </w:pPr>
      <w:r w:rsidRPr="000F4E43">
        <w:rPr>
          <w:rFonts w:ascii="Arial" w:hAnsi="Arial" w:cs="Arial"/>
          <w:b/>
        </w:rPr>
        <w:t>Contact Person:</w:t>
      </w:r>
    </w:p>
    <w:p w14:paraId="69BB597F" w14:textId="77777777" w:rsidR="00C257B1" w:rsidRPr="00913263" w:rsidRDefault="00C257B1" w:rsidP="00C257B1">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sidR="00172417">
        <w:rPr>
          <w:rFonts w:ascii="Arial" w:hAnsi="Arial" w:cs="Arial"/>
        </w:rPr>
        <w:t>Hu Dan</w:t>
      </w:r>
    </w:p>
    <w:p w14:paraId="5365576B" w14:textId="77777777" w:rsidR="00C257B1" w:rsidRDefault="00C257B1" w:rsidP="00C257B1">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hyperlink r:id="rId8" w:history="1">
        <w:r w:rsidR="00172417" w:rsidRPr="00DB5E24">
          <w:rPr>
            <w:rStyle w:val="Hyperlink"/>
            <w:rFonts w:ascii="Arial" w:hAnsi="Arial" w:cs="Arial"/>
          </w:rPr>
          <w:t>hudan11@huawei.com</w:t>
        </w:r>
      </w:hyperlink>
    </w:p>
    <w:p w14:paraId="71D78E7E" w14:textId="77777777" w:rsidR="00C257B1" w:rsidRDefault="00C257B1" w:rsidP="00C257B1">
      <w:pPr>
        <w:spacing w:after="60"/>
        <w:ind w:left="2553" w:hanging="1985"/>
        <w:rPr>
          <w:rFonts w:ascii="Arial" w:hAnsi="Arial" w:cs="Arial"/>
          <w:color w:val="0000FF"/>
        </w:rPr>
      </w:pPr>
    </w:p>
    <w:p w14:paraId="758263D1" w14:textId="77777777" w:rsidR="00C257B1" w:rsidRPr="000F4E43" w:rsidRDefault="00C257B1" w:rsidP="00C257B1">
      <w:pPr>
        <w:spacing w:after="60"/>
        <w:ind w:left="1985" w:hanging="1985"/>
        <w:rPr>
          <w:rFonts w:ascii="Arial" w:hAnsi="Arial" w:cs="Arial"/>
          <w:b/>
        </w:rPr>
      </w:pPr>
    </w:p>
    <w:p w14:paraId="263C466F" w14:textId="77777777" w:rsidR="00C257B1" w:rsidRPr="00913263" w:rsidRDefault="00C257B1" w:rsidP="00C257B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Pr>
          <w:rFonts w:ascii="Arial" w:hAnsi="Arial" w:cs="Arial"/>
        </w:rPr>
        <w:t>N/A</w:t>
      </w:r>
    </w:p>
    <w:p w14:paraId="7166CD63" w14:textId="77777777" w:rsidR="00C257B1" w:rsidRPr="000F4E43" w:rsidRDefault="00C257B1" w:rsidP="00C257B1">
      <w:pPr>
        <w:pBdr>
          <w:bottom w:val="single" w:sz="4" w:space="1" w:color="auto"/>
        </w:pBdr>
        <w:rPr>
          <w:rFonts w:ascii="Arial" w:hAnsi="Arial" w:cs="Arial"/>
        </w:rPr>
      </w:pPr>
    </w:p>
    <w:p w14:paraId="0FE25098" w14:textId="77777777" w:rsidR="00C257B1" w:rsidRPr="000F4E43" w:rsidRDefault="00C257B1" w:rsidP="00C257B1">
      <w:pPr>
        <w:spacing w:afterLines="50" w:after="120"/>
        <w:rPr>
          <w:rFonts w:ascii="Arial" w:hAnsi="Arial" w:cs="Arial"/>
          <w:b/>
        </w:rPr>
      </w:pPr>
      <w:r w:rsidRPr="000F4E43">
        <w:rPr>
          <w:rFonts w:ascii="Arial" w:hAnsi="Arial" w:cs="Arial"/>
          <w:b/>
        </w:rPr>
        <w:t>1. Overall Description:</w:t>
      </w:r>
    </w:p>
    <w:p w14:paraId="783A93FC" w14:textId="718141E9" w:rsidR="00B13BDD" w:rsidRDefault="00014ED9" w:rsidP="00014ED9">
      <w:pPr>
        <w:spacing w:before="120" w:after="120"/>
        <w:rPr>
          <w:rFonts w:ascii="Arial" w:hAnsi="Arial" w:cs="Arial"/>
          <w:lang w:val="en-US"/>
        </w:rPr>
      </w:pPr>
      <w:r w:rsidRPr="00F93590">
        <w:rPr>
          <w:rFonts w:ascii="Arial" w:hAnsi="Arial" w:cs="Arial"/>
          <w:lang w:val="en-US"/>
        </w:rPr>
        <w:t xml:space="preserve">The IE </w:t>
      </w:r>
      <w:r w:rsidRPr="00F93590">
        <w:rPr>
          <w:rFonts w:ascii="Arial" w:hAnsi="Arial" w:cs="Arial"/>
          <w:i/>
          <w:lang w:val="en-US"/>
        </w:rPr>
        <w:t>intraBandENDC-Support</w:t>
      </w:r>
      <w:r w:rsidR="009C05C0">
        <w:rPr>
          <w:rFonts w:ascii="Arial" w:hAnsi="Arial" w:cs="Arial"/>
          <w:lang w:val="en-US"/>
        </w:rPr>
        <w:t xml:space="preserve"> in UE capability </w:t>
      </w:r>
      <w:r w:rsidR="00CD60E7">
        <w:rPr>
          <w:rFonts w:ascii="Arial" w:hAnsi="Arial" w:cs="Arial"/>
          <w:lang w:val="en-US"/>
        </w:rPr>
        <w:t xml:space="preserve">is related to </w:t>
      </w:r>
      <w:r w:rsidRPr="00F93590">
        <w:rPr>
          <w:rFonts w:ascii="Arial" w:hAnsi="Arial" w:cs="Arial"/>
          <w:lang w:val="en-US"/>
        </w:rPr>
        <w:t>three states {</w:t>
      </w:r>
      <w:r w:rsidRPr="00F93590">
        <w:rPr>
          <w:rFonts w:ascii="Arial" w:hAnsi="Arial" w:cs="Arial"/>
          <w:bCs/>
          <w:iCs/>
        </w:rPr>
        <w:t>contiguous</w:t>
      </w:r>
      <w:r w:rsidRPr="00F93590">
        <w:rPr>
          <w:rFonts w:ascii="Arial" w:hAnsi="Arial" w:cs="Arial"/>
          <w:lang w:val="en-US"/>
        </w:rPr>
        <w:t>, non-</w:t>
      </w:r>
      <w:r w:rsidRPr="00F93590">
        <w:rPr>
          <w:rFonts w:ascii="Arial" w:hAnsi="Arial" w:cs="Arial"/>
          <w:bCs/>
          <w:iCs/>
        </w:rPr>
        <w:t>contiguous</w:t>
      </w:r>
      <w:r w:rsidRPr="00F93590">
        <w:rPr>
          <w:rFonts w:ascii="Arial" w:hAnsi="Arial" w:cs="Arial"/>
          <w:lang w:val="en-US"/>
        </w:rPr>
        <w:t>, both} per band combination</w:t>
      </w:r>
      <w:r w:rsidR="009C05C0">
        <w:rPr>
          <w:rFonts w:ascii="Arial" w:hAnsi="Arial" w:cs="Arial"/>
          <w:lang w:val="en-US"/>
        </w:rPr>
        <w:t xml:space="preserve"> with paired UL and DL</w:t>
      </w:r>
      <w:r w:rsidR="00F96BBF">
        <w:rPr>
          <w:rFonts w:ascii="Arial" w:hAnsi="Arial" w:cs="Arial"/>
          <w:lang w:val="en-US"/>
        </w:rPr>
        <w:t>, where the</w:t>
      </w:r>
      <w:r w:rsidR="00F96BBF">
        <w:rPr>
          <w:rFonts w:ascii="Arial" w:hAnsi="Arial" w:cs="Arial"/>
        </w:rPr>
        <w:t xml:space="preserve"> indication applies for both the UL and DL</w:t>
      </w:r>
      <w:r w:rsidRPr="00F93590">
        <w:rPr>
          <w:rFonts w:ascii="Arial" w:hAnsi="Arial" w:cs="Arial"/>
          <w:lang w:val="en-US"/>
        </w:rPr>
        <w:t xml:space="preserve">. </w:t>
      </w:r>
      <w:r w:rsidR="009C05C0">
        <w:rPr>
          <w:rFonts w:ascii="Arial" w:hAnsi="Arial" w:cs="Arial"/>
          <w:lang w:val="en-US"/>
        </w:rPr>
        <w:t>The UE is not able to rep</w:t>
      </w:r>
      <w:r w:rsidR="006E7BB0">
        <w:rPr>
          <w:rFonts w:ascii="Arial" w:hAnsi="Arial" w:cs="Arial"/>
          <w:lang w:val="en-US"/>
        </w:rPr>
        <w:t>ort the band combinations</w:t>
      </w:r>
      <w:r w:rsidR="00CD60E7">
        <w:rPr>
          <w:rFonts w:ascii="Arial" w:hAnsi="Arial" w:cs="Arial"/>
          <w:lang w:val="en-US"/>
        </w:rPr>
        <w:t xml:space="preserve"> as Case 3 and Case 4</w:t>
      </w:r>
      <w:r w:rsidR="00185F5E">
        <w:rPr>
          <w:rFonts w:ascii="Arial" w:hAnsi="Arial" w:cs="Arial"/>
          <w:lang w:val="en-US"/>
        </w:rPr>
        <w:t xml:space="preserve">, which are </w:t>
      </w:r>
      <w:r w:rsidR="006E7BB0">
        <w:rPr>
          <w:rFonts w:ascii="Arial" w:hAnsi="Arial" w:cs="Arial"/>
          <w:lang w:val="en-US"/>
        </w:rPr>
        <w:t>with</w:t>
      </w:r>
      <w:r w:rsidR="009C05C0">
        <w:rPr>
          <w:rFonts w:ascii="Arial" w:hAnsi="Arial" w:cs="Arial"/>
          <w:lang w:val="en-US"/>
        </w:rPr>
        <w:t xml:space="preserve"> </w:t>
      </w:r>
      <w:r w:rsidR="006E7BB0">
        <w:rPr>
          <w:rFonts w:ascii="Arial" w:hAnsi="Arial" w:cs="Arial"/>
          <w:lang w:val="en-US"/>
        </w:rPr>
        <w:t>i</w:t>
      </w:r>
      <w:r w:rsidR="00CD60E7">
        <w:rPr>
          <w:rFonts w:ascii="Arial" w:hAnsi="Arial" w:cs="Arial"/>
          <w:lang w:val="en-US"/>
        </w:rPr>
        <w:t>nconsistent contiguity of UL and DL</w:t>
      </w:r>
      <w:r w:rsidR="00185F5E">
        <w:rPr>
          <w:rFonts w:ascii="Arial" w:hAnsi="Arial" w:cs="Arial"/>
          <w:lang w:val="en-US"/>
        </w:rPr>
        <w:t>,</w:t>
      </w:r>
      <w:r w:rsidR="00CD60E7">
        <w:rPr>
          <w:rFonts w:ascii="Arial" w:hAnsi="Arial" w:cs="Arial"/>
          <w:lang w:val="en-US"/>
        </w:rPr>
        <w:t xml:space="preserve"> </w:t>
      </w:r>
      <w:r w:rsidR="006E7BB0">
        <w:rPr>
          <w:rFonts w:ascii="Arial" w:hAnsi="Arial" w:cs="Arial"/>
          <w:lang w:val="en-US"/>
        </w:rPr>
        <w:t>by</w:t>
      </w:r>
      <w:r w:rsidR="009C05C0">
        <w:rPr>
          <w:rFonts w:ascii="Arial" w:hAnsi="Arial" w:cs="Arial"/>
          <w:lang w:val="en-US"/>
        </w:rPr>
        <w:t xml:space="preserve"> </w:t>
      </w:r>
      <w:r w:rsidR="00CD60E7">
        <w:rPr>
          <w:rFonts w:ascii="Arial" w:hAnsi="Arial" w:cs="Arial"/>
          <w:lang w:val="en-US"/>
        </w:rPr>
        <w:t xml:space="preserve">indicating </w:t>
      </w:r>
      <w:r w:rsidR="00185F5E">
        <w:rPr>
          <w:rFonts w:ascii="Arial" w:hAnsi="Arial" w:cs="Arial"/>
          <w:lang w:val="en-US"/>
        </w:rPr>
        <w:t>‘</w:t>
      </w:r>
      <w:r w:rsidR="009C05C0">
        <w:rPr>
          <w:rFonts w:ascii="Arial" w:hAnsi="Arial" w:cs="Arial"/>
          <w:lang w:val="en-US"/>
        </w:rPr>
        <w:t>non-contiguous</w:t>
      </w:r>
      <w:r w:rsidR="00185F5E">
        <w:rPr>
          <w:rFonts w:ascii="Arial" w:hAnsi="Arial" w:cs="Arial"/>
          <w:lang w:val="en-US"/>
        </w:rPr>
        <w:t>’</w:t>
      </w:r>
      <w:r w:rsidR="00CD60E7">
        <w:rPr>
          <w:rFonts w:ascii="Arial" w:hAnsi="Arial" w:cs="Arial"/>
          <w:lang w:val="en-US"/>
        </w:rPr>
        <w:t xml:space="preserve"> or </w:t>
      </w:r>
      <w:r w:rsidR="00185F5E">
        <w:rPr>
          <w:rFonts w:ascii="Arial" w:hAnsi="Arial" w:cs="Arial"/>
          <w:lang w:val="en-US"/>
        </w:rPr>
        <w:t>‘</w:t>
      </w:r>
      <w:r w:rsidR="00CD60E7">
        <w:rPr>
          <w:rFonts w:ascii="Arial" w:hAnsi="Arial" w:cs="Arial"/>
          <w:lang w:val="en-US"/>
        </w:rPr>
        <w:t>contiguous</w:t>
      </w:r>
      <w:r w:rsidR="00185F5E">
        <w:rPr>
          <w:rFonts w:ascii="Arial" w:hAnsi="Arial" w:cs="Arial"/>
          <w:lang w:val="en-US"/>
        </w:rPr>
        <w:t xml:space="preserve">’ </w:t>
      </w:r>
      <w:r w:rsidR="00CD60E7">
        <w:rPr>
          <w:rFonts w:ascii="Arial" w:hAnsi="Arial" w:cs="Arial"/>
          <w:lang w:val="en-US"/>
        </w:rPr>
        <w:t>(</w:t>
      </w:r>
      <w:r w:rsidR="00185F5E">
        <w:rPr>
          <w:rFonts w:ascii="Arial" w:hAnsi="Arial" w:cs="Arial"/>
          <w:lang w:val="en-US"/>
        </w:rPr>
        <w:t>by UE not reporting the field</w:t>
      </w:r>
      <w:r w:rsidR="00CD60E7">
        <w:rPr>
          <w:rFonts w:ascii="Arial" w:hAnsi="Arial" w:cs="Arial"/>
          <w:lang w:val="en-US"/>
        </w:rPr>
        <w:t>)</w:t>
      </w:r>
      <w:r w:rsidR="009C05C0">
        <w:rPr>
          <w:rFonts w:ascii="Arial" w:hAnsi="Arial" w:cs="Arial"/>
          <w:lang w:val="en-US"/>
        </w:rPr>
        <w:t>.</w:t>
      </w:r>
    </w:p>
    <w:p w14:paraId="7A4C104C" w14:textId="77777777" w:rsidR="00C257B1" w:rsidRPr="00F93590" w:rsidRDefault="00D15320" w:rsidP="00C257B1">
      <w:pPr>
        <w:pStyle w:val="ListParagraph"/>
        <w:numPr>
          <w:ilvl w:val="0"/>
          <w:numId w:val="27"/>
        </w:numPr>
        <w:spacing w:after="60"/>
        <w:ind w:left="714" w:firstLineChars="0" w:hanging="357"/>
        <w:rPr>
          <w:rFonts w:ascii="Arial" w:hAnsi="Arial" w:cs="Arial"/>
          <w:sz w:val="20"/>
          <w:szCs w:val="20"/>
        </w:rPr>
      </w:pPr>
      <w:r>
        <w:rPr>
          <w:rFonts w:ascii="Arial" w:hAnsi="Arial" w:cs="Arial"/>
          <w:sz w:val="20"/>
          <w:szCs w:val="20"/>
        </w:rPr>
        <w:t xml:space="preserve">Case 3: </w:t>
      </w:r>
      <w:r w:rsidR="00C257B1" w:rsidRPr="00F93590">
        <w:rPr>
          <w:rFonts w:ascii="Arial" w:hAnsi="Arial" w:cs="Arial"/>
          <w:sz w:val="20"/>
          <w:szCs w:val="20"/>
        </w:rPr>
        <w:t>All CCs are contiguous in DL but neither carrier is contiguous to each other in UL,</w:t>
      </w:r>
      <w:r w:rsidR="00014ED9">
        <w:rPr>
          <w:rFonts w:ascii="Arial" w:hAnsi="Arial" w:cs="Arial"/>
          <w:sz w:val="20"/>
          <w:szCs w:val="20"/>
        </w:rPr>
        <w:t xml:space="preserve"> including</w:t>
      </w:r>
      <w:r w:rsidR="00C257B1" w:rsidRPr="00F93590">
        <w:rPr>
          <w:rFonts w:ascii="Arial" w:hAnsi="Arial" w:cs="Arial"/>
          <w:sz w:val="20"/>
          <w:szCs w:val="20"/>
        </w:rPr>
        <w:t xml:space="preserve"> </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2"/>
        <w:gridCol w:w="1857"/>
      </w:tblGrid>
      <w:tr w:rsidR="00D03B9A" w:rsidRPr="00B56A4D" w14:paraId="0F5045BA" w14:textId="77777777" w:rsidTr="00014ED9">
        <w:trPr>
          <w:trHeight w:val="145"/>
          <w:jc w:val="center"/>
        </w:trPr>
        <w:tc>
          <w:tcPr>
            <w:tcW w:w="2160" w:type="pct"/>
            <w:shd w:val="clear" w:color="auto" w:fill="auto"/>
            <w:noWrap/>
          </w:tcPr>
          <w:p w14:paraId="531A2739" w14:textId="77777777" w:rsidR="00D03B9A" w:rsidRPr="00B56A4D" w:rsidRDefault="00D03B9A" w:rsidP="00774696">
            <w:pPr>
              <w:pStyle w:val="TAH"/>
              <w:rPr>
                <w:lang w:eastAsia="fi-FI"/>
              </w:rPr>
            </w:pPr>
            <w:r w:rsidRPr="00B56A4D">
              <w:rPr>
                <w:lang w:eastAsia="fi-FI"/>
              </w:rPr>
              <w:t>EN-DC</w:t>
            </w:r>
          </w:p>
          <w:p w14:paraId="2D5F9A0A" w14:textId="77777777" w:rsidR="00D03B9A" w:rsidRPr="00B56A4D" w:rsidRDefault="00D03B9A" w:rsidP="00774696">
            <w:pPr>
              <w:pStyle w:val="TAH"/>
              <w:rPr>
                <w:lang w:eastAsia="fi-FI"/>
              </w:rPr>
            </w:pPr>
            <w:r w:rsidRPr="00B56A4D">
              <w:rPr>
                <w:lang w:eastAsia="fi-FI"/>
              </w:rPr>
              <w:t>configuration</w:t>
            </w:r>
          </w:p>
        </w:tc>
        <w:tc>
          <w:tcPr>
            <w:tcW w:w="2840" w:type="pct"/>
          </w:tcPr>
          <w:p w14:paraId="47A52D6D" w14:textId="77777777" w:rsidR="00D03B9A" w:rsidRPr="00B56A4D" w:rsidRDefault="00D03B9A" w:rsidP="00774696">
            <w:pPr>
              <w:pStyle w:val="TAH"/>
              <w:rPr>
                <w:lang w:val="fr-FR" w:eastAsia="fi-FI"/>
              </w:rPr>
            </w:pPr>
            <w:r w:rsidRPr="00B56A4D">
              <w:rPr>
                <w:lang w:val="fr-FR" w:eastAsia="fi-FI"/>
              </w:rPr>
              <w:t>Uplink EN-DC</w:t>
            </w:r>
          </w:p>
          <w:p w14:paraId="26CC867E" w14:textId="77777777" w:rsidR="00D03B9A" w:rsidRPr="00B56A4D" w:rsidRDefault="00D03B9A" w:rsidP="00774696">
            <w:pPr>
              <w:pStyle w:val="TAH"/>
              <w:rPr>
                <w:lang w:val="fr-FR" w:eastAsia="fi-FI"/>
              </w:rPr>
            </w:pPr>
            <w:r w:rsidRPr="00B56A4D">
              <w:rPr>
                <w:lang w:val="fr-FR" w:eastAsia="fi-FI"/>
              </w:rPr>
              <w:t>configuration</w:t>
            </w:r>
          </w:p>
        </w:tc>
      </w:tr>
      <w:tr w:rsidR="00D03B9A" w:rsidRPr="00B56A4D" w14:paraId="31DEE28B" w14:textId="77777777" w:rsidTr="00014ED9">
        <w:trPr>
          <w:trHeight w:val="145"/>
          <w:jc w:val="center"/>
        </w:trPr>
        <w:tc>
          <w:tcPr>
            <w:tcW w:w="2160" w:type="pct"/>
            <w:shd w:val="clear" w:color="auto" w:fill="auto"/>
            <w:noWrap/>
          </w:tcPr>
          <w:p w14:paraId="158F9BA8" w14:textId="77777777" w:rsidR="00D03B9A" w:rsidRPr="00B56A4D" w:rsidRDefault="00D03B9A" w:rsidP="00774696">
            <w:pPr>
              <w:pStyle w:val="TAC"/>
              <w:rPr>
                <w:lang w:eastAsia="zh-TW"/>
              </w:rPr>
            </w:pPr>
            <w:r w:rsidRPr="00B56A4D">
              <w:rPr>
                <w:rFonts w:cs="Arial"/>
                <w:lang w:eastAsia="zh-CN"/>
              </w:rPr>
              <w:t>DC_(n)48CA</w:t>
            </w:r>
          </w:p>
        </w:tc>
        <w:tc>
          <w:tcPr>
            <w:tcW w:w="2840" w:type="pct"/>
          </w:tcPr>
          <w:p w14:paraId="41534084" w14:textId="77777777" w:rsidR="00D03B9A" w:rsidRPr="00B56A4D" w:rsidRDefault="00D03B9A" w:rsidP="00774696">
            <w:pPr>
              <w:pStyle w:val="TAC"/>
              <w:rPr>
                <w:lang w:eastAsia="zh-TW"/>
              </w:rPr>
            </w:pPr>
            <w:r w:rsidRPr="00B56A4D">
              <w:rPr>
                <w:rFonts w:eastAsia="PMingLiU" w:cs="Arial"/>
                <w:lang w:eastAsia="zh-TW"/>
              </w:rPr>
              <w:t>DC_</w:t>
            </w:r>
            <w:r w:rsidRPr="00B56A4D">
              <w:rPr>
                <w:rFonts w:cs="Arial"/>
                <w:lang w:eastAsia="zh-CN"/>
              </w:rPr>
              <w:t>48A_n48A</w:t>
            </w:r>
          </w:p>
        </w:tc>
      </w:tr>
      <w:tr w:rsidR="00D03B9A" w:rsidRPr="00D03B9A" w14:paraId="2F3A5E98" w14:textId="77777777" w:rsidTr="00014ED9">
        <w:trPr>
          <w:trHeight w:val="145"/>
          <w:jc w:val="center"/>
        </w:trPr>
        <w:tc>
          <w:tcPr>
            <w:tcW w:w="2160" w:type="pct"/>
            <w:shd w:val="clear" w:color="auto" w:fill="auto"/>
            <w:noWrap/>
          </w:tcPr>
          <w:p w14:paraId="4EA5B920" w14:textId="77777777" w:rsidR="00D03B9A" w:rsidRPr="00D03B9A" w:rsidRDefault="00D03B9A" w:rsidP="00774696">
            <w:pPr>
              <w:pStyle w:val="TAC"/>
              <w:rPr>
                <w:rFonts w:cs="Arial"/>
                <w:lang w:eastAsia="zh-TW"/>
              </w:rPr>
            </w:pPr>
            <w:r w:rsidRPr="00D03B9A">
              <w:rPr>
                <w:rFonts w:cs="Arial"/>
                <w:lang w:eastAsia="zh-CN"/>
              </w:rPr>
              <w:t>DC_(n)48DA</w:t>
            </w:r>
          </w:p>
        </w:tc>
        <w:tc>
          <w:tcPr>
            <w:tcW w:w="2840" w:type="pct"/>
          </w:tcPr>
          <w:p w14:paraId="46BBD72B" w14:textId="77777777" w:rsidR="00D03B9A" w:rsidRPr="00D03B9A" w:rsidRDefault="00D03B9A" w:rsidP="00774696">
            <w:pPr>
              <w:pStyle w:val="TAC"/>
              <w:rPr>
                <w:rFonts w:cs="Arial"/>
                <w:lang w:eastAsia="zh-TW"/>
              </w:rPr>
            </w:pPr>
            <w:r w:rsidRPr="00D03B9A">
              <w:rPr>
                <w:rFonts w:eastAsia="PMingLiU" w:cs="Arial"/>
                <w:lang w:eastAsia="zh-TW"/>
              </w:rPr>
              <w:t>DC_</w:t>
            </w:r>
            <w:r w:rsidRPr="00D03B9A">
              <w:rPr>
                <w:rFonts w:cs="Arial"/>
                <w:lang w:eastAsia="zh-CN"/>
              </w:rPr>
              <w:t>48A_n48A</w:t>
            </w:r>
          </w:p>
        </w:tc>
      </w:tr>
    </w:tbl>
    <w:p w14:paraId="6D4BBC1E" w14:textId="77777777" w:rsidR="00D03B9A" w:rsidRPr="00D03B9A" w:rsidRDefault="00D03B9A" w:rsidP="00587264">
      <w:pPr>
        <w:pStyle w:val="ListParagraph"/>
        <w:widowControl/>
        <w:numPr>
          <w:ilvl w:val="0"/>
          <w:numId w:val="26"/>
        </w:numPr>
        <w:overflowPunct w:val="0"/>
        <w:autoSpaceDE w:val="0"/>
        <w:autoSpaceDN w:val="0"/>
        <w:adjustRightInd w:val="0"/>
        <w:spacing w:before="120" w:after="60"/>
        <w:ind w:left="567" w:firstLineChars="0" w:hanging="215"/>
        <w:jc w:val="left"/>
        <w:textAlignment w:val="baseline"/>
        <w:rPr>
          <w:rFonts w:ascii="Arial" w:eastAsia="Malgun Gothic" w:hAnsi="Arial" w:cs="Arial"/>
          <w:color w:val="000000"/>
          <w:sz w:val="20"/>
          <w:lang w:eastAsia="ko-KR"/>
        </w:rPr>
      </w:pPr>
      <w:r w:rsidRPr="00D03B9A">
        <w:rPr>
          <w:rFonts w:ascii="Arial" w:eastAsia="Malgun Gothic" w:hAnsi="Arial" w:cs="Arial"/>
          <w:color w:val="000000"/>
          <w:sz w:val="20"/>
          <w:lang w:eastAsia="ko-KR"/>
        </w:rPr>
        <w:t xml:space="preserve">Case 4: </w:t>
      </w:r>
      <w:r w:rsidR="00DE6899">
        <w:rPr>
          <w:rFonts w:ascii="Arial" w:eastAsia="Malgun Gothic" w:hAnsi="Arial" w:cs="Arial"/>
          <w:color w:val="000000"/>
          <w:sz w:val="20"/>
          <w:lang w:eastAsia="ko-KR"/>
        </w:rPr>
        <w:t>O</w:t>
      </w:r>
      <w:r w:rsidR="00185F5E">
        <w:rPr>
          <w:rFonts w:ascii="Arial" w:eastAsia="Malgun Gothic" w:hAnsi="Arial" w:cs="Arial"/>
          <w:color w:val="000000"/>
          <w:sz w:val="20"/>
          <w:lang w:eastAsia="ko-KR"/>
        </w:rPr>
        <w:t xml:space="preserve">ne of </w:t>
      </w:r>
      <w:r w:rsidRPr="00D03B9A">
        <w:rPr>
          <w:rFonts w:ascii="Arial" w:eastAsia="Malgun Gothic" w:hAnsi="Arial" w:cs="Arial"/>
          <w:color w:val="000000"/>
          <w:sz w:val="20"/>
          <w:lang w:eastAsia="ko-KR"/>
        </w:rPr>
        <w:t xml:space="preserve">LTE </w:t>
      </w:r>
      <w:r w:rsidR="00185F5E">
        <w:rPr>
          <w:rFonts w:ascii="Arial" w:eastAsia="Malgun Gothic" w:hAnsi="Arial" w:cs="Arial"/>
          <w:color w:val="000000"/>
          <w:sz w:val="20"/>
          <w:lang w:eastAsia="ko-KR"/>
        </w:rPr>
        <w:t xml:space="preserve">carriers </w:t>
      </w:r>
      <w:r w:rsidRPr="00D03B9A">
        <w:rPr>
          <w:rFonts w:ascii="Arial" w:eastAsia="Malgun Gothic" w:hAnsi="Arial" w:cs="Arial"/>
          <w:color w:val="000000"/>
          <w:sz w:val="20"/>
          <w:lang w:eastAsia="ko-KR"/>
        </w:rPr>
        <w:t xml:space="preserve">and </w:t>
      </w:r>
      <w:r w:rsidR="00185F5E">
        <w:rPr>
          <w:rFonts w:ascii="Arial" w:eastAsia="Malgun Gothic" w:hAnsi="Arial" w:cs="Arial"/>
          <w:color w:val="000000"/>
          <w:sz w:val="20"/>
          <w:lang w:eastAsia="ko-KR"/>
        </w:rPr>
        <w:t xml:space="preserve">the </w:t>
      </w:r>
      <w:r w:rsidRPr="00D03B9A">
        <w:rPr>
          <w:rFonts w:ascii="Arial" w:eastAsia="Malgun Gothic" w:hAnsi="Arial" w:cs="Arial"/>
          <w:color w:val="000000"/>
          <w:sz w:val="20"/>
          <w:lang w:eastAsia="ko-KR"/>
        </w:rPr>
        <w:t xml:space="preserve">NR </w:t>
      </w:r>
      <w:r w:rsidR="00185F5E">
        <w:rPr>
          <w:rFonts w:ascii="Arial" w:eastAsia="Malgun Gothic" w:hAnsi="Arial" w:cs="Arial"/>
          <w:color w:val="000000"/>
          <w:sz w:val="20"/>
          <w:lang w:eastAsia="ko-KR"/>
        </w:rPr>
        <w:t>carrier</w:t>
      </w:r>
      <w:r w:rsidRPr="00D03B9A">
        <w:rPr>
          <w:rFonts w:ascii="Arial" w:eastAsia="Malgun Gothic" w:hAnsi="Arial" w:cs="Arial"/>
          <w:color w:val="000000"/>
          <w:sz w:val="20"/>
          <w:lang w:eastAsia="ko-KR"/>
        </w:rPr>
        <w:t xml:space="preserve"> are contiguous</w:t>
      </w:r>
      <w:r w:rsidR="00185F5E">
        <w:rPr>
          <w:rFonts w:ascii="Arial" w:eastAsia="Malgun Gothic" w:hAnsi="Arial" w:cs="Arial"/>
          <w:color w:val="000000"/>
          <w:sz w:val="20"/>
          <w:lang w:eastAsia="ko-KR"/>
        </w:rPr>
        <w:t xml:space="preserve"> in DL, contiguous and non-contiguous are both supported in UL</w:t>
      </w:r>
      <w:r w:rsidRPr="00D03B9A">
        <w:rPr>
          <w:rFonts w:ascii="Arial" w:eastAsia="Malgun Gothic" w:hAnsi="Arial" w:cs="Arial"/>
          <w:color w:val="000000"/>
          <w:sz w:val="20"/>
          <w:lang w:eastAsia="ko-KR"/>
        </w:rPr>
        <w:t>:</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88"/>
      </w:tblGrid>
      <w:tr w:rsidR="00D03B9A" w:rsidRPr="00B56A4D" w14:paraId="0392308F" w14:textId="77777777" w:rsidTr="00774696">
        <w:trPr>
          <w:trHeight w:val="145"/>
          <w:jc w:val="center"/>
        </w:trPr>
        <w:tc>
          <w:tcPr>
            <w:tcW w:w="2384" w:type="pct"/>
            <w:shd w:val="clear" w:color="auto" w:fill="auto"/>
            <w:noWrap/>
          </w:tcPr>
          <w:p w14:paraId="0D7CAF02" w14:textId="77777777" w:rsidR="00D03B9A" w:rsidRPr="00B56A4D" w:rsidRDefault="00D03B9A" w:rsidP="00774696">
            <w:pPr>
              <w:pStyle w:val="TAH"/>
              <w:rPr>
                <w:lang w:eastAsia="fi-FI"/>
              </w:rPr>
            </w:pPr>
            <w:r w:rsidRPr="00B56A4D">
              <w:rPr>
                <w:lang w:eastAsia="fi-FI"/>
              </w:rPr>
              <w:t>EN-DC</w:t>
            </w:r>
          </w:p>
          <w:p w14:paraId="0352869E" w14:textId="77777777" w:rsidR="00D03B9A" w:rsidRPr="00B56A4D" w:rsidRDefault="00D03B9A" w:rsidP="00774696">
            <w:pPr>
              <w:pStyle w:val="TAH"/>
              <w:rPr>
                <w:lang w:eastAsia="fi-FI"/>
              </w:rPr>
            </w:pPr>
            <w:r w:rsidRPr="00B56A4D">
              <w:rPr>
                <w:lang w:eastAsia="fi-FI"/>
              </w:rPr>
              <w:t>configuration</w:t>
            </w:r>
          </w:p>
        </w:tc>
        <w:tc>
          <w:tcPr>
            <w:tcW w:w="2616" w:type="pct"/>
          </w:tcPr>
          <w:p w14:paraId="1003194B" w14:textId="77777777" w:rsidR="00D03B9A" w:rsidRPr="00B56A4D" w:rsidRDefault="00D03B9A" w:rsidP="00774696">
            <w:pPr>
              <w:pStyle w:val="TAH"/>
              <w:rPr>
                <w:lang w:val="fr-FR" w:eastAsia="fi-FI"/>
              </w:rPr>
            </w:pPr>
            <w:r w:rsidRPr="00B56A4D">
              <w:rPr>
                <w:lang w:val="fr-FR" w:eastAsia="fi-FI"/>
              </w:rPr>
              <w:t>Uplink EN-DC</w:t>
            </w:r>
          </w:p>
          <w:p w14:paraId="61EE0712" w14:textId="77777777" w:rsidR="00D03B9A" w:rsidRPr="00B56A4D" w:rsidRDefault="00D03B9A" w:rsidP="00774696">
            <w:pPr>
              <w:pStyle w:val="TAH"/>
              <w:rPr>
                <w:lang w:val="fr-FR" w:eastAsia="fi-FI"/>
              </w:rPr>
            </w:pPr>
            <w:r w:rsidRPr="00B56A4D">
              <w:rPr>
                <w:lang w:val="fr-FR" w:eastAsia="fi-FI"/>
              </w:rPr>
              <w:t>configuration</w:t>
            </w:r>
          </w:p>
        </w:tc>
      </w:tr>
      <w:tr w:rsidR="00D03B9A" w:rsidRPr="00B56A4D" w14:paraId="39BC17DF" w14:textId="77777777" w:rsidTr="00774696">
        <w:trPr>
          <w:trHeight w:val="145"/>
          <w:jc w:val="center"/>
        </w:trPr>
        <w:tc>
          <w:tcPr>
            <w:tcW w:w="2384" w:type="pct"/>
            <w:shd w:val="clear" w:color="auto" w:fill="auto"/>
            <w:noWrap/>
            <w:vAlign w:val="center"/>
          </w:tcPr>
          <w:p w14:paraId="1A5D8A76" w14:textId="77777777" w:rsidR="00D03B9A" w:rsidRPr="00B56A4D" w:rsidRDefault="00D03B9A" w:rsidP="00774696">
            <w:pPr>
              <w:pStyle w:val="TAC"/>
              <w:rPr>
                <w:rFonts w:eastAsia="PMingLiU"/>
                <w:vertAlign w:val="superscript"/>
                <w:lang w:val="de-DE" w:eastAsia="zh-TW"/>
              </w:rPr>
            </w:pPr>
            <w:r w:rsidRPr="00B56A4D">
              <w:rPr>
                <w:lang w:val="de-DE" w:eastAsia="fi-FI"/>
              </w:rPr>
              <w:t>DC_48A_(n)48A</w:t>
            </w:r>
            <w:r w:rsidRPr="00B56A4D">
              <w:rPr>
                <w:lang w:val="de-DE" w:eastAsia="zh-CN"/>
              </w:rPr>
              <w:t>A</w:t>
            </w:r>
          </w:p>
        </w:tc>
        <w:tc>
          <w:tcPr>
            <w:tcW w:w="2616" w:type="pct"/>
          </w:tcPr>
          <w:p w14:paraId="1195804D" w14:textId="77777777" w:rsidR="00D03B9A" w:rsidRPr="00B56A4D" w:rsidRDefault="00D03B9A" w:rsidP="00774696">
            <w:pPr>
              <w:pStyle w:val="TAC"/>
              <w:rPr>
                <w:lang w:eastAsia="fi-FI"/>
              </w:rPr>
            </w:pPr>
            <w:r w:rsidRPr="00B56A4D">
              <w:rPr>
                <w:lang w:eastAsia="fi-FI"/>
              </w:rPr>
              <w:t>DC_(n)48AA</w:t>
            </w:r>
          </w:p>
          <w:p w14:paraId="2F67BCA0" w14:textId="77777777" w:rsidR="00D03B9A" w:rsidRPr="00B56A4D" w:rsidRDefault="00D03B9A" w:rsidP="00774696">
            <w:pPr>
              <w:pStyle w:val="TAC"/>
              <w:rPr>
                <w:lang w:eastAsia="fi-FI"/>
              </w:rPr>
            </w:pPr>
            <w:r w:rsidRPr="00B56A4D">
              <w:rPr>
                <w:lang w:eastAsia="fi-FI"/>
              </w:rPr>
              <w:t>DC_48A_n48A</w:t>
            </w:r>
          </w:p>
        </w:tc>
      </w:tr>
    </w:tbl>
    <w:p w14:paraId="7FECA65E" w14:textId="77777777" w:rsidR="00496386" w:rsidRDefault="00496386" w:rsidP="00527E62">
      <w:pPr>
        <w:spacing w:afterLines="50" w:after="120"/>
        <w:rPr>
          <w:rFonts w:ascii="Arial" w:hAnsi="Arial" w:cs="Arial"/>
        </w:rPr>
      </w:pPr>
    </w:p>
    <w:p w14:paraId="34B7549E" w14:textId="06CA8BF9" w:rsidR="0098129C" w:rsidRDefault="00496386" w:rsidP="00527E62">
      <w:pPr>
        <w:spacing w:afterLines="50" w:after="120"/>
        <w:rPr>
          <w:rFonts w:ascii="Arial" w:hAnsi="Arial" w:cs="Arial"/>
        </w:rPr>
      </w:pPr>
      <w:r>
        <w:rPr>
          <w:rFonts w:ascii="Arial" w:hAnsi="Arial" w:cs="Arial"/>
        </w:rPr>
        <w:t>RAN4 has concluded k</w:t>
      </w:r>
      <w:r w:rsidRPr="00496386">
        <w:rPr>
          <w:rFonts w:ascii="Arial" w:hAnsi="Arial" w:cs="Arial"/>
        </w:rPr>
        <w:t>eep</w:t>
      </w:r>
      <w:r w:rsidR="00527E62">
        <w:rPr>
          <w:rFonts w:ascii="Arial" w:hAnsi="Arial" w:cs="Arial"/>
        </w:rPr>
        <w:t>ing</w:t>
      </w:r>
      <w:r w:rsidRPr="00496386">
        <w:rPr>
          <w:rFonts w:ascii="Arial" w:hAnsi="Arial" w:cs="Arial"/>
        </w:rPr>
        <w:t xml:space="preserve"> </w:t>
      </w:r>
      <w:r>
        <w:rPr>
          <w:rFonts w:ascii="Arial" w:hAnsi="Arial" w:cs="Arial"/>
        </w:rPr>
        <w:t xml:space="preserve">the cases of </w:t>
      </w:r>
      <w:r w:rsidRPr="00496386">
        <w:rPr>
          <w:rFonts w:ascii="Arial" w:hAnsi="Arial" w:cs="Arial"/>
        </w:rPr>
        <w:t>b48+n48</w:t>
      </w:r>
      <w:r>
        <w:rPr>
          <w:rFonts w:ascii="Arial" w:hAnsi="Arial" w:cs="Arial"/>
        </w:rPr>
        <w:t xml:space="preserve"> </w:t>
      </w:r>
      <w:r w:rsidR="00400634">
        <w:rPr>
          <w:rFonts w:ascii="Arial" w:hAnsi="Arial" w:cs="Arial"/>
        </w:rPr>
        <w:t>as illustrated in the two tables above</w:t>
      </w:r>
      <w:r w:rsidRPr="00496386">
        <w:rPr>
          <w:rFonts w:ascii="Arial" w:hAnsi="Arial" w:cs="Arial"/>
        </w:rPr>
        <w:t xml:space="preserve"> in the RAN4 specification</w:t>
      </w:r>
      <w:r w:rsidR="004A2F35">
        <w:rPr>
          <w:rFonts w:ascii="Arial" w:hAnsi="Arial" w:cs="Arial"/>
        </w:rPr>
        <w:t xml:space="preserve">, but the indication of the support </w:t>
      </w:r>
      <w:r w:rsidR="00ED1353">
        <w:rPr>
          <w:rFonts w:ascii="Arial" w:hAnsi="Arial" w:cs="Arial"/>
        </w:rPr>
        <w:t>of</w:t>
      </w:r>
      <w:r w:rsidR="004A2F35">
        <w:rPr>
          <w:rFonts w:ascii="Arial" w:hAnsi="Arial" w:cs="Arial"/>
        </w:rPr>
        <w:t xml:space="preserve"> these cases by a UE is unclear</w:t>
      </w:r>
      <w:r>
        <w:rPr>
          <w:rFonts w:ascii="Arial" w:hAnsi="Arial" w:cs="Arial"/>
        </w:rPr>
        <w:t>.</w:t>
      </w:r>
    </w:p>
    <w:p w14:paraId="7835FD99" w14:textId="77777777" w:rsidR="002C27FE" w:rsidRDefault="002C27FE" w:rsidP="00C257B1">
      <w:pPr>
        <w:spacing w:afterLines="50" w:after="120"/>
        <w:rPr>
          <w:rFonts w:ascii="Arial" w:hAnsi="Arial" w:cs="Arial"/>
        </w:rPr>
      </w:pPr>
    </w:p>
    <w:p w14:paraId="4A4ECC5E" w14:textId="77777777" w:rsidR="00FD6851" w:rsidRDefault="00EE1339" w:rsidP="00C257B1">
      <w:pPr>
        <w:spacing w:afterLines="50" w:after="120"/>
        <w:rPr>
          <w:rFonts w:ascii="Arial" w:hAnsi="Arial" w:cs="Arial"/>
          <w:lang w:val="en-US"/>
        </w:rPr>
      </w:pPr>
      <w:r>
        <w:rPr>
          <w:rFonts w:ascii="Arial" w:hAnsi="Arial" w:cs="Arial" w:hint="eastAsia"/>
        </w:rPr>
        <w:t>I</w:t>
      </w:r>
      <w:r>
        <w:rPr>
          <w:rFonts w:ascii="Arial" w:hAnsi="Arial" w:cs="Arial"/>
        </w:rPr>
        <w:t xml:space="preserve">n RAN4’s view, if UE indicates </w:t>
      </w:r>
      <w:r w:rsidRPr="00F93590">
        <w:rPr>
          <w:rFonts w:ascii="Arial" w:hAnsi="Arial" w:cs="Arial"/>
          <w:i/>
          <w:lang w:val="en-US"/>
        </w:rPr>
        <w:t>intraBandENDC-Support</w:t>
      </w:r>
      <w:r>
        <w:rPr>
          <w:rFonts w:ascii="Arial" w:hAnsi="Arial" w:cs="Arial"/>
          <w:i/>
          <w:lang w:val="en-US"/>
        </w:rPr>
        <w:t xml:space="preserve"> </w:t>
      </w:r>
      <w:r>
        <w:rPr>
          <w:rFonts w:ascii="Arial" w:hAnsi="Arial" w:cs="Arial"/>
          <w:lang w:val="en-US"/>
        </w:rPr>
        <w:t>with “both” for case 3 and case 4, there should be no ambiguity</w:t>
      </w:r>
      <w:r w:rsidR="002E13DF">
        <w:rPr>
          <w:rFonts w:ascii="Arial" w:hAnsi="Arial" w:cs="Arial"/>
          <w:lang w:val="en-US"/>
        </w:rPr>
        <w:t xml:space="preserve"> from implementation capability perspective</w:t>
      </w:r>
      <w:r w:rsidR="00D577B2">
        <w:rPr>
          <w:rFonts w:ascii="Arial" w:hAnsi="Arial" w:cs="Arial"/>
          <w:lang w:val="en-US"/>
        </w:rPr>
        <w:t>:</w:t>
      </w:r>
    </w:p>
    <w:p w14:paraId="4C0320AB" w14:textId="77777777" w:rsidR="002E13DF" w:rsidRDefault="00EE1339" w:rsidP="000E237D">
      <w:pPr>
        <w:numPr>
          <w:ilvl w:val="0"/>
          <w:numId w:val="31"/>
        </w:numPr>
        <w:spacing w:afterLines="50" w:after="120"/>
        <w:rPr>
          <w:rFonts w:ascii="Arial" w:hAnsi="Arial" w:cs="Arial"/>
        </w:rPr>
      </w:pPr>
      <w:r w:rsidRPr="002E13DF">
        <w:rPr>
          <w:rFonts w:ascii="Arial" w:hAnsi="Arial" w:cs="Arial" w:hint="eastAsia"/>
        </w:rPr>
        <w:t>F</w:t>
      </w:r>
      <w:r w:rsidRPr="002E13DF">
        <w:rPr>
          <w:rFonts w:ascii="Arial" w:hAnsi="Arial" w:cs="Arial"/>
        </w:rPr>
        <w:t>or case 3</w:t>
      </w:r>
      <w:r w:rsidRPr="002E13DF">
        <w:rPr>
          <w:rFonts w:ascii="Arial" w:hAnsi="Arial" w:cs="Arial" w:hint="eastAsia"/>
        </w:rPr>
        <w:t>:</w:t>
      </w:r>
      <w:r w:rsidR="009F1123" w:rsidRPr="002E13DF">
        <w:rPr>
          <w:rFonts w:ascii="Arial" w:hAnsi="Arial" w:cs="Arial"/>
        </w:rPr>
        <w:t xml:space="preserve"> “both” include</w:t>
      </w:r>
      <w:r w:rsidRPr="002E13DF">
        <w:rPr>
          <w:rFonts w:ascii="Arial" w:hAnsi="Arial" w:cs="Arial"/>
        </w:rPr>
        <w:t>s UE supports non-contiguous in UL paired with contiguous in DL</w:t>
      </w:r>
      <w:r w:rsidR="00D577B2" w:rsidRPr="002E13DF">
        <w:rPr>
          <w:rFonts w:ascii="Arial" w:hAnsi="Arial" w:cs="Arial"/>
        </w:rPr>
        <w:t>.</w:t>
      </w:r>
    </w:p>
    <w:p w14:paraId="2F0916E4" w14:textId="77777777" w:rsidR="00EE1339" w:rsidRPr="007C4689" w:rsidRDefault="00EE1339" w:rsidP="00BA312E">
      <w:pPr>
        <w:numPr>
          <w:ilvl w:val="0"/>
          <w:numId w:val="31"/>
        </w:numPr>
        <w:spacing w:afterLines="50" w:after="120"/>
        <w:rPr>
          <w:rFonts w:ascii="Arial" w:hAnsi="Arial" w:cs="Arial"/>
        </w:rPr>
      </w:pPr>
      <w:r w:rsidRPr="002E13DF">
        <w:rPr>
          <w:rFonts w:ascii="Arial" w:hAnsi="Arial" w:cs="Arial" w:hint="eastAsia"/>
        </w:rPr>
        <w:t>F</w:t>
      </w:r>
      <w:r w:rsidRPr="002E13DF">
        <w:rPr>
          <w:rFonts w:ascii="Arial" w:hAnsi="Arial" w:cs="Arial"/>
        </w:rPr>
        <w:t xml:space="preserve">or case </w:t>
      </w:r>
      <w:r w:rsidR="009F1123" w:rsidRPr="002E13DF">
        <w:rPr>
          <w:rFonts w:ascii="Arial" w:hAnsi="Arial" w:cs="Arial"/>
        </w:rPr>
        <w:t xml:space="preserve">4: “both” includes UE supports </w:t>
      </w:r>
      <w:r w:rsidRPr="002E13DF">
        <w:rPr>
          <w:rFonts w:ascii="Arial" w:hAnsi="Arial" w:cs="Arial"/>
        </w:rPr>
        <w:t>contiguous in DL paired with contiguous/non-contiguous in UL</w:t>
      </w:r>
      <w:r w:rsidR="00DE6899">
        <w:rPr>
          <w:rFonts w:ascii="Arial" w:hAnsi="Arial" w:cs="Arial"/>
        </w:rPr>
        <w:t xml:space="preserve">. </w:t>
      </w:r>
      <w:r w:rsidRPr="00F96BBF">
        <w:rPr>
          <w:rFonts w:ascii="Arial" w:hAnsi="Arial" w:cs="Arial"/>
        </w:rPr>
        <w:t xml:space="preserve">Meanwhile, RAN4 also </w:t>
      </w:r>
      <w:r w:rsidR="0098129C" w:rsidRPr="00F96BBF">
        <w:rPr>
          <w:rFonts w:ascii="Arial" w:hAnsi="Arial" w:cs="Arial"/>
        </w:rPr>
        <w:t>considers</w:t>
      </w:r>
      <w:r w:rsidRPr="00F96BBF">
        <w:rPr>
          <w:rFonts w:ascii="Arial" w:hAnsi="Arial" w:cs="Arial"/>
        </w:rPr>
        <w:t xml:space="preserve"> that </w:t>
      </w:r>
      <w:r w:rsidR="00E83929" w:rsidRPr="00F96BBF">
        <w:rPr>
          <w:rFonts w:ascii="Arial" w:hAnsi="Arial" w:cs="Arial"/>
        </w:rPr>
        <w:t>“both” capability for intra-band EN-DC combinat</w:t>
      </w:r>
      <w:r w:rsidR="00E83929" w:rsidRPr="007C4689">
        <w:rPr>
          <w:rFonts w:ascii="Arial" w:hAnsi="Arial" w:cs="Arial"/>
        </w:rPr>
        <w:t xml:space="preserve">ion </w:t>
      </w:r>
      <w:r w:rsidR="007D21CC" w:rsidRPr="0056747E">
        <w:rPr>
          <w:rFonts w:ascii="Arial" w:hAnsi="Arial" w:cs="Arial"/>
        </w:rPr>
        <w:t xml:space="preserve">for case 4 </w:t>
      </w:r>
      <w:r w:rsidR="00F96BBF" w:rsidRPr="0056747E">
        <w:rPr>
          <w:rFonts w:ascii="Arial" w:hAnsi="Arial" w:cs="Arial" w:hint="eastAsia"/>
        </w:rPr>
        <w:t>(</w:t>
      </w:r>
      <w:r w:rsidR="007D21CC" w:rsidRPr="0056747E">
        <w:rPr>
          <w:rFonts w:ascii="Arial" w:hAnsi="Arial" w:cs="Arial" w:hint="eastAsia"/>
        </w:rPr>
        <w:t>w</w:t>
      </w:r>
      <w:r w:rsidR="007D21CC" w:rsidRPr="00A70607">
        <w:rPr>
          <w:rFonts w:ascii="Arial" w:hAnsi="Arial" w:cs="Arial"/>
        </w:rPr>
        <w:t>ith three band entrie</w:t>
      </w:r>
      <w:r w:rsidR="00F96BBF" w:rsidRPr="00A70607">
        <w:rPr>
          <w:rFonts w:ascii="Arial" w:hAnsi="Arial" w:cs="Arial"/>
        </w:rPr>
        <w:t xml:space="preserve">s) </w:t>
      </w:r>
      <w:r w:rsidR="00E83929" w:rsidRPr="00A70607">
        <w:rPr>
          <w:rFonts w:ascii="Arial" w:hAnsi="Arial" w:cs="Arial"/>
        </w:rPr>
        <w:t xml:space="preserve">is limited to </w:t>
      </w:r>
      <w:r w:rsidRPr="00A70607">
        <w:rPr>
          <w:rFonts w:ascii="Arial" w:hAnsi="Arial" w:cs="Arial"/>
        </w:rPr>
        <w:t>two sub-blocks</w:t>
      </w:r>
      <w:r w:rsidR="00E83929" w:rsidRPr="00A70607">
        <w:rPr>
          <w:rFonts w:ascii="Arial" w:hAnsi="Arial" w:cs="Arial"/>
        </w:rPr>
        <w:t xml:space="preserve"> for UL or DL configu</w:t>
      </w:r>
      <w:r w:rsidR="00E16594" w:rsidRPr="00A70607">
        <w:rPr>
          <w:rFonts w:ascii="Arial" w:hAnsi="Arial" w:cs="Arial"/>
        </w:rPr>
        <w:t>r</w:t>
      </w:r>
      <w:r w:rsidR="00E83929" w:rsidRPr="00A70607">
        <w:rPr>
          <w:rFonts w:ascii="Arial" w:hAnsi="Arial" w:cs="Arial"/>
        </w:rPr>
        <w:t>ations, i.e. two contiguous spectrum sub-blocks with only one gap in-between the blocks, and one of the sub-blocks consists of a contiguous EN-DC configuration in Tab</w:t>
      </w:r>
      <w:r w:rsidR="00E83929" w:rsidRPr="00F96BBF">
        <w:rPr>
          <w:rFonts w:ascii="Arial" w:hAnsi="Arial" w:cs="Arial"/>
        </w:rPr>
        <w:t>le 5.3B.0-1 in TS 38.101-3.</w:t>
      </w:r>
    </w:p>
    <w:p w14:paraId="0ABFE958" w14:textId="77777777" w:rsidR="00EE1339" w:rsidRDefault="00EC4F95" w:rsidP="00EE1339">
      <w:pPr>
        <w:spacing w:afterLines="50" w:after="120"/>
        <w:rPr>
          <w:rFonts w:ascii="Arial" w:hAnsi="Arial" w:cs="Arial"/>
        </w:rPr>
      </w:pPr>
      <w:r>
        <w:rPr>
          <w:rFonts w:ascii="Arial" w:hAnsi="Arial" w:cs="Arial"/>
        </w:rPr>
        <w:lastRenderedPageBreak/>
        <w:t>The</w:t>
      </w:r>
      <w:r w:rsidRPr="00F445E8">
        <w:rPr>
          <w:rFonts w:ascii="Arial" w:hAnsi="Arial" w:cs="Arial"/>
        </w:rPr>
        <w:t xml:space="preserve"> signalling</w:t>
      </w:r>
      <w:r>
        <w:rPr>
          <w:rFonts w:ascii="Arial" w:hAnsi="Arial" w:cs="Arial"/>
        </w:rPr>
        <w:t xml:space="preserve"> solution</w:t>
      </w:r>
      <w:r w:rsidRPr="00F445E8">
        <w:rPr>
          <w:rFonts w:ascii="Arial" w:hAnsi="Arial" w:cs="Arial"/>
        </w:rPr>
        <w:t xml:space="preserve"> is not precluded</w:t>
      </w:r>
      <w:r>
        <w:rPr>
          <w:rFonts w:ascii="Arial" w:hAnsi="Arial" w:cs="Arial"/>
        </w:rPr>
        <w:t xml:space="preserve"> from RAN4’s perspective.</w:t>
      </w:r>
    </w:p>
    <w:p w14:paraId="7F679780" w14:textId="77777777" w:rsidR="00DE6899" w:rsidRDefault="00DE6899" w:rsidP="00EE1339">
      <w:pPr>
        <w:spacing w:afterLines="50" w:after="120"/>
        <w:rPr>
          <w:rFonts w:ascii="Arial" w:hAnsi="Arial" w:cs="Arial"/>
        </w:rPr>
      </w:pPr>
    </w:p>
    <w:p w14:paraId="442C1517" w14:textId="77777777" w:rsidR="00E16594" w:rsidRPr="000F4E43" w:rsidRDefault="00E16594" w:rsidP="00E16594">
      <w:pPr>
        <w:spacing w:after="120"/>
        <w:rPr>
          <w:rFonts w:ascii="Arial" w:hAnsi="Arial" w:cs="Arial"/>
          <w:b/>
        </w:rPr>
      </w:pPr>
      <w:r w:rsidRPr="000F4E43">
        <w:rPr>
          <w:rFonts w:ascii="Arial" w:hAnsi="Arial" w:cs="Arial"/>
          <w:b/>
        </w:rPr>
        <w:t>2. Actions:</w:t>
      </w:r>
    </w:p>
    <w:p w14:paraId="6A31FC7A" w14:textId="77777777" w:rsidR="00E16594" w:rsidRPr="000F4E43" w:rsidRDefault="00E16594" w:rsidP="00E16594">
      <w:pPr>
        <w:spacing w:after="120"/>
        <w:ind w:left="1985" w:hanging="1985"/>
        <w:rPr>
          <w:rFonts w:ascii="Arial" w:hAnsi="Arial" w:cs="Arial"/>
          <w:b/>
        </w:rPr>
      </w:pPr>
      <w:r w:rsidRPr="000F4E43">
        <w:rPr>
          <w:rFonts w:ascii="Arial" w:hAnsi="Arial" w:cs="Arial"/>
          <w:b/>
        </w:rPr>
        <w:t>To</w:t>
      </w:r>
      <w:r>
        <w:rPr>
          <w:rFonts w:ascii="Arial" w:hAnsi="Arial" w:cs="Arial"/>
          <w:b/>
        </w:rPr>
        <w:t xml:space="preserve"> RAN2:</w:t>
      </w:r>
    </w:p>
    <w:p w14:paraId="1AAFCE75" w14:textId="1B1D0FD2" w:rsidR="00E16594" w:rsidRDefault="00E16594" w:rsidP="00EE1339">
      <w:pPr>
        <w:spacing w:afterLines="50" w:after="120"/>
        <w:rPr>
          <w:rFonts w:ascii="Arial" w:hAnsi="Arial" w:cs="Arial"/>
        </w:rPr>
      </w:pPr>
      <w:r w:rsidRPr="00F17267">
        <w:rPr>
          <w:rFonts w:ascii="Arial" w:hAnsi="Arial" w:cs="Arial"/>
        </w:rPr>
        <w:t xml:space="preserve">RAN4 respectfully asks </w:t>
      </w:r>
      <w:r>
        <w:rPr>
          <w:rFonts w:ascii="Arial" w:hAnsi="Arial" w:cs="Arial"/>
        </w:rPr>
        <w:t>RAN2</w:t>
      </w:r>
      <w:r w:rsidRPr="00F17267">
        <w:rPr>
          <w:rFonts w:ascii="Arial" w:hAnsi="Arial" w:cs="Arial"/>
        </w:rPr>
        <w:t xml:space="preserve"> to</w:t>
      </w:r>
      <w:r>
        <w:rPr>
          <w:rFonts w:ascii="Arial" w:hAnsi="Arial" w:cs="Arial"/>
        </w:rPr>
        <w:t xml:space="preserve"> check whether the interpretation of ‘both’ </w:t>
      </w:r>
      <w:r w:rsidR="00A72CFB">
        <w:rPr>
          <w:rFonts w:ascii="Arial" w:hAnsi="Arial" w:cs="Arial"/>
        </w:rPr>
        <w:t xml:space="preserve">can be supported by RAN2 </w:t>
      </w:r>
      <w:r>
        <w:rPr>
          <w:rFonts w:ascii="Arial" w:hAnsi="Arial" w:cs="Arial"/>
        </w:rPr>
        <w:t>for Case 3 and Case 4.</w:t>
      </w:r>
    </w:p>
    <w:p w14:paraId="659014D3" w14:textId="77777777" w:rsidR="00FD6851" w:rsidRPr="00E16594" w:rsidRDefault="00FD6851" w:rsidP="00C257B1">
      <w:pPr>
        <w:spacing w:afterLines="50" w:after="120"/>
        <w:rPr>
          <w:rFonts w:ascii="Arial" w:hAnsi="Arial" w:cs="Arial"/>
        </w:rPr>
      </w:pPr>
    </w:p>
    <w:p w14:paraId="637BD6F0" w14:textId="77777777" w:rsidR="00C257B1" w:rsidRPr="000F4E43" w:rsidRDefault="00C257B1" w:rsidP="00C257B1">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0F1B1CC" w14:textId="4242E376" w:rsidR="000463FC" w:rsidRDefault="000463FC" w:rsidP="00BA312E">
      <w:pPr>
        <w:spacing w:after="120"/>
        <w:ind w:left="2268" w:hanging="2268"/>
        <w:rPr>
          <w:rFonts w:ascii="Arial" w:hAnsi="Arial" w:cs="Arial"/>
          <w:bCs/>
        </w:rPr>
      </w:pPr>
      <w:r w:rsidRPr="00CD5768">
        <w:rPr>
          <w:rFonts w:ascii="Arial" w:hAnsi="Arial" w:cs="Arial"/>
          <w:bCs/>
        </w:rPr>
        <w:t>TSG-RAN4 Meeting#</w:t>
      </w:r>
      <w:r>
        <w:rPr>
          <w:rFonts w:ascii="Arial" w:hAnsi="Arial" w:cs="Arial"/>
          <w:bCs/>
        </w:rPr>
        <w:t>106</w:t>
      </w:r>
      <w:r>
        <w:rPr>
          <w:rFonts w:ascii="Arial" w:hAnsi="Arial" w:cs="Arial"/>
          <w:bCs/>
        </w:rPr>
        <w:tab/>
      </w:r>
      <w:r w:rsidR="00BA312E">
        <w:rPr>
          <w:rFonts w:ascii="Arial" w:hAnsi="Arial" w:cs="Arial"/>
          <w:bCs/>
        </w:rPr>
        <w:tab/>
      </w:r>
      <w:r w:rsidR="00BA312E">
        <w:rPr>
          <w:rFonts w:ascii="Arial" w:hAnsi="Arial" w:cs="Arial"/>
          <w:bCs/>
        </w:rPr>
        <w:tab/>
      </w:r>
      <w:r w:rsidR="00BA312E">
        <w:rPr>
          <w:rFonts w:ascii="Arial" w:hAnsi="Arial" w:cs="Arial"/>
          <w:bCs/>
        </w:rPr>
        <w:tab/>
      </w:r>
      <w:r w:rsidR="00BA312E">
        <w:rPr>
          <w:rFonts w:ascii="Arial" w:hAnsi="Arial" w:cs="Arial"/>
          <w:bCs/>
        </w:rPr>
        <w:tab/>
      </w:r>
      <w:r w:rsidR="006E4055">
        <w:rPr>
          <w:rFonts w:ascii="Arial" w:hAnsi="Arial" w:cs="Arial"/>
          <w:bCs/>
        </w:rPr>
        <w:t>Feb</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Athens</w:t>
      </w:r>
    </w:p>
    <w:p w14:paraId="733E9534" w14:textId="2FD966A0" w:rsidR="0073356A" w:rsidRDefault="0073356A" w:rsidP="00BA312E">
      <w:pPr>
        <w:spacing w:after="120"/>
        <w:ind w:left="2268" w:hanging="2268"/>
        <w:rPr>
          <w:rFonts w:ascii="Arial" w:hAnsi="Arial" w:cs="Arial"/>
          <w:bCs/>
        </w:rPr>
      </w:pPr>
      <w:r w:rsidRPr="00CD5768">
        <w:rPr>
          <w:rFonts w:ascii="Arial" w:hAnsi="Arial" w:cs="Arial"/>
          <w:bCs/>
        </w:rPr>
        <w:t>TSG-RAN4 Meeting#</w:t>
      </w:r>
      <w:r>
        <w:rPr>
          <w:rFonts w:ascii="Arial" w:hAnsi="Arial" w:cs="Arial"/>
          <w:bCs/>
        </w:rPr>
        <w:t>106bis-e</w:t>
      </w:r>
      <w:r w:rsidR="00BA312E">
        <w:rPr>
          <w:rFonts w:ascii="Arial" w:hAnsi="Arial" w:cs="Arial"/>
          <w:bCs/>
        </w:rPr>
        <w:tab/>
      </w:r>
      <w:r w:rsidR="00BA312E">
        <w:rPr>
          <w:rFonts w:ascii="Arial" w:hAnsi="Arial" w:cs="Arial"/>
          <w:bCs/>
        </w:rPr>
        <w:tab/>
      </w:r>
      <w:r>
        <w:rPr>
          <w:rFonts w:ascii="Arial" w:hAnsi="Arial" w:cs="Arial"/>
          <w:bCs/>
        </w:rPr>
        <w:t xml:space="preserve">April </w:t>
      </w:r>
      <w:r w:rsidRPr="00CD5768">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sectPr w:rsidR="0073356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AA186" w14:textId="77777777" w:rsidR="005D1F1A" w:rsidRDefault="005D1F1A" w:rsidP="0052762B">
      <w:r>
        <w:separator/>
      </w:r>
    </w:p>
  </w:endnote>
  <w:endnote w:type="continuationSeparator" w:id="0">
    <w:p w14:paraId="127A9EEF" w14:textId="77777777" w:rsidR="005D1F1A" w:rsidRDefault="005D1F1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3998E" w14:textId="77777777" w:rsidR="00496386" w:rsidRDefault="004963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459E" w14:textId="77777777" w:rsidR="005D1F1A" w:rsidRDefault="005D1F1A" w:rsidP="0052762B">
      <w:r>
        <w:separator/>
      </w:r>
    </w:p>
  </w:footnote>
  <w:footnote w:type="continuationSeparator" w:id="0">
    <w:p w14:paraId="374DF3F8" w14:textId="77777777" w:rsidR="005D1F1A" w:rsidRDefault="005D1F1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E3A10"/>
    <w:multiLevelType w:val="multilevel"/>
    <w:tmpl w:val="B7801F1E"/>
    <w:lvl w:ilvl="0">
      <w:numFmt w:val="bullet"/>
      <w:lvlText w:val="•"/>
      <w:lvlJc w:val="left"/>
      <w:pPr>
        <w:ind w:left="1212" w:hanging="360"/>
      </w:pPr>
      <w:rPr>
        <w:rFonts w:ascii="Times New Roman" w:eastAsia="Times New Roma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 w15:restartNumberingAfterBreak="0">
    <w:nsid w:val="0EA86528"/>
    <w:multiLevelType w:val="hybridMultilevel"/>
    <w:tmpl w:val="964C52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4650"/>
        </w:tabs>
        <w:ind w:left="4253"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4C1F22"/>
    <w:multiLevelType w:val="hybridMultilevel"/>
    <w:tmpl w:val="0CF0D7AA"/>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70AFD"/>
    <w:multiLevelType w:val="hybridMultilevel"/>
    <w:tmpl w:val="A788B7AC"/>
    <w:lvl w:ilvl="0" w:tplc="6F9639F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07E8A"/>
    <w:multiLevelType w:val="hybridMultilevel"/>
    <w:tmpl w:val="BE065F52"/>
    <w:lvl w:ilvl="0" w:tplc="6B7CFD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6114EE"/>
    <w:multiLevelType w:val="hybridMultilevel"/>
    <w:tmpl w:val="458EB0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5E6361"/>
    <w:multiLevelType w:val="hybridMultilevel"/>
    <w:tmpl w:val="7E2CC0DC"/>
    <w:lvl w:ilvl="0" w:tplc="6D749D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5612405">
    <w:abstractNumId w:val="4"/>
  </w:num>
  <w:num w:numId="2" w16cid:durableId="1863670227">
    <w:abstractNumId w:val="15"/>
  </w:num>
  <w:num w:numId="3" w16cid:durableId="1272398754">
    <w:abstractNumId w:val="17"/>
  </w:num>
  <w:num w:numId="4" w16cid:durableId="1491408821">
    <w:abstractNumId w:val="28"/>
  </w:num>
  <w:num w:numId="5" w16cid:durableId="1103111428">
    <w:abstractNumId w:val="27"/>
  </w:num>
  <w:num w:numId="6" w16cid:durableId="1209145526">
    <w:abstractNumId w:val="13"/>
  </w:num>
  <w:num w:numId="7" w16cid:durableId="1033657179">
    <w:abstractNumId w:val="21"/>
  </w:num>
  <w:num w:numId="8" w16cid:durableId="11491907">
    <w:abstractNumId w:val="32"/>
  </w:num>
  <w:num w:numId="9" w16cid:durableId="1976518634">
    <w:abstractNumId w:val="9"/>
  </w:num>
  <w:num w:numId="10" w16cid:durableId="553082487">
    <w:abstractNumId w:val="26"/>
  </w:num>
  <w:num w:numId="11" w16cid:durableId="1152214575">
    <w:abstractNumId w:val="25"/>
  </w:num>
  <w:num w:numId="12" w16cid:durableId="1720086630">
    <w:abstractNumId w:val="1"/>
  </w:num>
  <w:num w:numId="13" w16cid:durableId="1329401026">
    <w:abstractNumId w:val="16"/>
  </w:num>
  <w:num w:numId="14" w16cid:durableId="836580287">
    <w:abstractNumId w:val="30"/>
  </w:num>
  <w:num w:numId="15" w16cid:durableId="1623656232">
    <w:abstractNumId w:val="31"/>
  </w:num>
  <w:num w:numId="16" w16cid:durableId="1242059850">
    <w:abstractNumId w:val="29"/>
  </w:num>
  <w:num w:numId="17" w16cid:durableId="1700279668">
    <w:abstractNumId w:val="0"/>
  </w:num>
  <w:num w:numId="18" w16cid:durableId="1525170619">
    <w:abstractNumId w:val="12"/>
  </w:num>
  <w:num w:numId="19" w16cid:durableId="1373732487">
    <w:abstractNumId w:val="6"/>
  </w:num>
  <w:num w:numId="20" w16cid:durableId="1707556466">
    <w:abstractNumId w:val="14"/>
  </w:num>
  <w:num w:numId="21" w16cid:durableId="1617711225">
    <w:abstractNumId w:val="7"/>
  </w:num>
  <w:num w:numId="22" w16cid:durableId="2002391340">
    <w:abstractNumId w:val="20"/>
  </w:num>
  <w:num w:numId="23" w16cid:durableId="36442451">
    <w:abstractNumId w:val="22"/>
  </w:num>
  <w:num w:numId="24" w16cid:durableId="1590968253">
    <w:abstractNumId w:val="8"/>
  </w:num>
  <w:num w:numId="25" w16cid:durableId="1815024460">
    <w:abstractNumId w:val="10"/>
  </w:num>
  <w:num w:numId="26" w16cid:durableId="2091996064">
    <w:abstractNumId w:val="2"/>
  </w:num>
  <w:num w:numId="27" w16cid:durableId="1764035395">
    <w:abstractNumId w:val="24"/>
  </w:num>
  <w:num w:numId="28" w16cid:durableId="987438937">
    <w:abstractNumId w:val="5"/>
  </w:num>
  <w:num w:numId="29" w16cid:durableId="1645155768">
    <w:abstractNumId w:val="3"/>
  </w:num>
  <w:num w:numId="30" w16cid:durableId="2002541323">
    <w:abstractNumId w:val="11"/>
  </w:num>
  <w:num w:numId="31" w16cid:durableId="2048990960">
    <w:abstractNumId w:val="23"/>
  </w:num>
  <w:num w:numId="32" w16cid:durableId="571474481">
    <w:abstractNumId w:val="19"/>
  </w:num>
  <w:num w:numId="33" w16cid:durableId="114604615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ED9"/>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008A"/>
    <w:rsid w:val="00031165"/>
    <w:rsid w:val="0003125D"/>
    <w:rsid w:val="00031383"/>
    <w:rsid w:val="000314C4"/>
    <w:rsid w:val="00031CC0"/>
    <w:rsid w:val="00032561"/>
    <w:rsid w:val="000326E2"/>
    <w:rsid w:val="00032977"/>
    <w:rsid w:val="00032B28"/>
    <w:rsid w:val="000331A1"/>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3FC"/>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6ED1"/>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D2A"/>
    <w:rsid w:val="00073D3B"/>
    <w:rsid w:val="0007587C"/>
    <w:rsid w:val="000761DE"/>
    <w:rsid w:val="00076EC6"/>
    <w:rsid w:val="00077062"/>
    <w:rsid w:val="00077F33"/>
    <w:rsid w:val="00077F71"/>
    <w:rsid w:val="00080995"/>
    <w:rsid w:val="00080C3A"/>
    <w:rsid w:val="00080EB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D7F06"/>
    <w:rsid w:val="000E00E1"/>
    <w:rsid w:val="000E0B57"/>
    <w:rsid w:val="000E0C6B"/>
    <w:rsid w:val="000E1093"/>
    <w:rsid w:val="000E1177"/>
    <w:rsid w:val="000E1AD9"/>
    <w:rsid w:val="000E1B40"/>
    <w:rsid w:val="000E237D"/>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1B04"/>
    <w:rsid w:val="000F271E"/>
    <w:rsid w:val="000F283B"/>
    <w:rsid w:val="000F2FE0"/>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0EB2"/>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17DE1"/>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DD2"/>
    <w:rsid w:val="00131291"/>
    <w:rsid w:val="001317D0"/>
    <w:rsid w:val="00131F11"/>
    <w:rsid w:val="0013293B"/>
    <w:rsid w:val="001329BF"/>
    <w:rsid w:val="00132B1C"/>
    <w:rsid w:val="00132D1F"/>
    <w:rsid w:val="00133683"/>
    <w:rsid w:val="0013378F"/>
    <w:rsid w:val="00133DAE"/>
    <w:rsid w:val="00133E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417"/>
    <w:rsid w:val="00172AE8"/>
    <w:rsid w:val="00173296"/>
    <w:rsid w:val="00173AA3"/>
    <w:rsid w:val="00173B5D"/>
    <w:rsid w:val="001749BA"/>
    <w:rsid w:val="00174C11"/>
    <w:rsid w:val="00175090"/>
    <w:rsid w:val="00175D1A"/>
    <w:rsid w:val="00175FFE"/>
    <w:rsid w:val="00176AED"/>
    <w:rsid w:val="0017750A"/>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5F5E"/>
    <w:rsid w:val="00186574"/>
    <w:rsid w:val="0018686E"/>
    <w:rsid w:val="0018689E"/>
    <w:rsid w:val="00186918"/>
    <w:rsid w:val="00186C1D"/>
    <w:rsid w:val="00186DFE"/>
    <w:rsid w:val="00186FED"/>
    <w:rsid w:val="00187339"/>
    <w:rsid w:val="001874A3"/>
    <w:rsid w:val="001878F6"/>
    <w:rsid w:val="001879F5"/>
    <w:rsid w:val="00187B6A"/>
    <w:rsid w:val="00187D58"/>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40F"/>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094"/>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E7B2A"/>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6B8"/>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8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4AA"/>
    <w:rsid w:val="0028161C"/>
    <w:rsid w:val="002816B9"/>
    <w:rsid w:val="002818CC"/>
    <w:rsid w:val="0028277B"/>
    <w:rsid w:val="00282812"/>
    <w:rsid w:val="00282F64"/>
    <w:rsid w:val="00283662"/>
    <w:rsid w:val="00283C23"/>
    <w:rsid w:val="00284033"/>
    <w:rsid w:val="002848F6"/>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BA6"/>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27FE"/>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3DF"/>
    <w:rsid w:val="002E17D8"/>
    <w:rsid w:val="002E1A6E"/>
    <w:rsid w:val="002E1C9B"/>
    <w:rsid w:val="002E1D6D"/>
    <w:rsid w:val="002E3370"/>
    <w:rsid w:val="002E3C54"/>
    <w:rsid w:val="002E41FF"/>
    <w:rsid w:val="002E4797"/>
    <w:rsid w:val="002E49E9"/>
    <w:rsid w:val="002E5127"/>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2E7A"/>
    <w:rsid w:val="002F32C4"/>
    <w:rsid w:val="002F389A"/>
    <w:rsid w:val="002F3AF3"/>
    <w:rsid w:val="002F3DC9"/>
    <w:rsid w:val="002F3E07"/>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27FD2"/>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678"/>
    <w:rsid w:val="003527B2"/>
    <w:rsid w:val="003529B8"/>
    <w:rsid w:val="00352DBC"/>
    <w:rsid w:val="00352EED"/>
    <w:rsid w:val="003535CE"/>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68"/>
    <w:rsid w:val="00366A81"/>
    <w:rsid w:val="00366B73"/>
    <w:rsid w:val="00366B97"/>
    <w:rsid w:val="00366C67"/>
    <w:rsid w:val="003674B3"/>
    <w:rsid w:val="00367D19"/>
    <w:rsid w:val="00370158"/>
    <w:rsid w:val="00370245"/>
    <w:rsid w:val="003707AF"/>
    <w:rsid w:val="00371627"/>
    <w:rsid w:val="003724A1"/>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3BCF"/>
    <w:rsid w:val="00384028"/>
    <w:rsid w:val="00384961"/>
    <w:rsid w:val="00384FAD"/>
    <w:rsid w:val="003850A9"/>
    <w:rsid w:val="00385834"/>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397A"/>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B7DDE"/>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C7558"/>
    <w:rsid w:val="003D072B"/>
    <w:rsid w:val="003D0774"/>
    <w:rsid w:val="003D08BB"/>
    <w:rsid w:val="003D0A37"/>
    <w:rsid w:val="003D1AD3"/>
    <w:rsid w:val="003D1DA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4DE9"/>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634"/>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5BB"/>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0D0"/>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108F"/>
    <w:rsid w:val="004819D9"/>
    <w:rsid w:val="00481A78"/>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140"/>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386"/>
    <w:rsid w:val="004966E7"/>
    <w:rsid w:val="00496A4C"/>
    <w:rsid w:val="00496FDF"/>
    <w:rsid w:val="004974F8"/>
    <w:rsid w:val="00497817"/>
    <w:rsid w:val="00497860"/>
    <w:rsid w:val="00497877"/>
    <w:rsid w:val="00497EB8"/>
    <w:rsid w:val="00497F51"/>
    <w:rsid w:val="004A0050"/>
    <w:rsid w:val="004A079F"/>
    <w:rsid w:val="004A0A2F"/>
    <w:rsid w:val="004A1917"/>
    <w:rsid w:val="004A21D0"/>
    <w:rsid w:val="004A26B2"/>
    <w:rsid w:val="004A2919"/>
    <w:rsid w:val="004A2F35"/>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9AF"/>
    <w:rsid w:val="004D2A56"/>
    <w:rsid w:val="004D2B0B"/>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6F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27E62"/>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2B3"/>
    <w:rsid w:val="00551A52"/>
    <w:rsid w:val="00551BFC"/>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47E"/>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61F"/>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264"/>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3F47"/>
    <w:rsid w:val="005A41E4"/>
    <w:rsid w:val="005A48F1"/>
    <w:rsid w:val="005A6953"/>
    <w:rsid w:val="005A6AD0"/>
    <w:rsid w:val="005A79FF"/>
    <w:rsid w:val="005A7C0C"/>
    <w:rsid w:val="005A7ED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1C75"/>
    <w:rsid w:val="005C25A5"/>
    <w:rsid w:val="005C28E0"/>
    <w:rsid w:val="005C319B"/>
    <w:rsid w:val="005C39FB"/>
    <w:rsid w:val="005C3EA9"/>
    <w:rsid w:val="005C3FF6"/>
    <w:rsid w:val="005C46CC"/>
    <w:rsid w:val="005C4881"/>
    <w:rsid w:val="005C49A5"/>
    <w:rsid w:val="005C4B21"/>
    <w:rsid w:val="005C5490"/>
    <w:rsid w:val="005C571B"/>
    <w:rsid w:val="005C599B"/>
    <w:rsid w:val="005C5B5A"/>
    <w:rsid w:val="005C6001"/>
    <w:rsid w:val="005C6467"/>
    <w:rsid w:val="005C6561"/>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1F1A"/>
    <w:rsid w:val="005D20BE"/>
    <w:rsid w:val="005D2B9B"/>
    <w:rsid w:val="005D2DE4"/>
    <w:rsid w:val="005D36A3"/>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67B"/>
    <w:rsid w:val="005E1C09"/>
    <w:rsid w:val="005E1C81"/>
    <w:rsid w:val="005E1D8E"/>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0F04"/>
    <w:rsid w:val="006010A4"/>
    <w:rsid w:val="00601AA5"/>
    <w:rsid w:val="00601C3A"/>
    <w:rsid w:val="00602575"/>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5F1"/>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6ED6"/>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DB4"/>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75"/>
    <w:rsid w:val="00673291"/>
    <w:rsid w:val="006733C9"/>
    <w:rsid w:val="00673879"/>
    <w:rsid w:val="006740EF"/>
    <w:rsid w:val="00674A38"/>
    <w:rsid w:val="006753ED"/>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491E"/>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3F7"/>
    <w:rsid w:val="006A35BD"/>
    <w:rsid w:val="006A369C"/>
    <w:rsid w:val="006A3874"/>
    <w:rsid w:val="006A395C"/>
    <w:rsid w:val="006A404C"/>
    <w:rsid w:val="006A46A7"/>
    <w:rsid w:val="006A4A4E"/>
    <w:rsid w:val="006A516D"/>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475"/>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6EFB"/>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4055"/>
    <w:rsid w:val="006E52F0"/>
    <w:rsid w:val="006E54E1"/>
    <w:rsid w:val="006E54F5"/>
    <w:rsid w:val="006E5A4E"/>
    <w:rsid w:val="006E5C1E"/>
    <w:rsid w:val="006E5F87"/>
    <w:rsid w:val="006E615D"/>
    <w:rsid w:val="006E662D"/>
    <w:rsid w:val="006E6697"/>
    <w:rsid w:val="006E684B"/>
    <w:rsid w:val="006E6F11"/>
    <w:rsid w:val="006E72D4"/>
    <w:rsid w:val="006E73BD"/>
    <w:rsid w:val="006E7BB0"/>
    <w:rsid w:val="006E7BF3"/>
    <w:rsid w:val="006E7DAB"/>
    <w:rsid w:val="006E7F17"/>
    <w:rsid w:val="006F0C66"/>
    <w:rsid w:val="006F0E45"/>
    <w:rsid w:val="006F1317"/>
    <w:rsid w:val="006F158E"/>
    <w:rsid w:val="006F1D3C"/>
    <w:rsid w:val="006F1DA9"/>
    <w:rsid w:val="006F2110"/>
    <w:rsid w:val="006F2884"/>
    <w:rsid w:val="006F2E00"/>
    <w:rsid w:val="006F3859"/>
    <w:rsid w:val="006F38FF"/>
    <w:rsid w:val="006F3A5E"/>
    <w:rsid w:val="006F4204"/>
    <w:rsid w:val="006F46D5"/>
    <w:rsid w:val="006F494A"/>
    <w:rsid w:val="006F4C3E"/>
    <w:rsid w:val="006F4E64"/>
    <w:rsid w:val="006F4F32"/>
    <w:rsid w:val="006F5230"/>
    <w:rsid w:val="006F5537"/>
    <w:rsid w:val="006F5576"/>
    <w:rsid w:val="006F5B09"/>
    <w:rsid w:val="006F5B57"/>
    <w:rsid w:val="006F61FC"/>
    <w:rsid w:val="006F6209"/>
    <w:rsid w:val="006F65C9"/>
    <w:rsid w:val="006F6EDB"/>
    <w:rsid w:val="006F73DC"/>
    <w:rsid w:val="007002D7"/>
    <w:rsid w:val="007003EF"/>
    <w:rsid w:val="00700977"/>
    <w:rsid w:val="00700BAE"/>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56A"/>
    <w:rsid w:val="0073376A"/>
    <w:rsid w:val="00733FC1"/>
    <w:rsid w:val="007341DF"/>
    <w:rsid w:val="0073466F"/>
    <w:rsid w:val="00734849"/>
    <w:rsid w:val="00734987"/>
    <w:rsid w:val="0073544D"/>
    <w:rsid w:val="007355AD"/>
    <w:rsid w:val="00735A8F"/>
    <w:rsid w:val="0073642E"/>
    <w:rsid w:val="0073666D"/>
    <w:rsid w:val="00736C18"/>
    <w:rsid w:val="00736D52"/>
    <w:rsid w:val="00736DF6"/>
    <w:rsid w:val="007372D5"/>
    <w:rsid w:val="007377C4"/>
    <w:rsid w:val="00737C39"/>
    <w:rsid w:val="00737D95"/>
    <w:rsid w:val="00737EB1"/>
    <w:rsid w:val="007400D8"/>
    <w:rsid w:val="00740422"/>
    <w:rsid w:val="0074060F"/>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696"/>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6DA"/>
    <w:rsid w:val="007868E1"/>
    <w:rsid w:val="00786E09"/>
    <w:rsid w:val="00786FB4"/>
    <w:rsid w:val="00787980"/>
    <w:rsid w:val="00787C15"/>
    <w:rsid w:val="00787E3B"/>
    <w:rsid w:val="00790529"/>
    <w:rsid w:val="00790E56"/>
    <w:rsid w:val="00791803"/>
    <w:rsid w:val="00791C92"/>
    <w:rsid w:val="00791CB5"/>
    <w:rsid w:val="007923BE"/>
    <w:rsid w:val="007923C3"/>
    <w:rsid w:val="007927EC"/>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A5C"/>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A3"/>
    <w:rsid w:val="007C4689"/>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1C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18E"/>
    <w:rsid w:val="007F1254"/>
    <w:rsid w:val="007F13E2"/>
    <w:rsid w:val="007F1720"/>
    <w:rsid w:val="007F1BC6"/>
    <w:rsid w:val="007F274F"/>
    <w:rsid w:val="007F2CE5"/>
    <w:rsid w:val="007F2EB7"/>
    <w:rsid w:val="007F31A0"/>
    <w:rsid w:val="007F3343"/>
    <w:rsid w:val="007F34B4"/>
    <w:rsid w:val="007F39B6"/>
    <w:rsid w:val="007F39E0"/>
    <w:rsid w:val="007F4259"/>
    <w:rsid w:val="007F4304"/>
    <w:rsid w:val="007F43AF"/>
    <w:rsid w:val="007F4825"/>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3E2"/>
    <w:rsid w:val="00804727"/>
    <w:rsid w:val="00804A2A"/>
    <w:rsid w:val="00804EC6"/>
    <w:rsid w:val="00805063"/>
    <w:rsid w:val="00805317"/>
    <w:rsid w:val="00805355"/>
    <w:rsid w:val="00805A48"/>
    <w:rsid w:val="00805B99"/>
    <w:rsid w:val="00805C26"/>
    <w:rsid w:val="00805DB7"/>
    <w:rsid w:val="00806046"/>
    <w:rsid w:val="0080621C"/>
    <w:rsid w:val="00806376"/>
    <w:rsid w:val="00810015"/>
    <w:rsid w:val="008105B0"/>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AF4"/>
    <w:rsid w:val="00836B47"/>
    <w:rsid w:val="00836DC0"/>
    <w:rsid w:val="00837381"/>
    <w:rsid w:val="00837B00"/>
    <w:rsid w:val="00837D26"/>
    <w:rsid w:val="0084017B"/>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8D0"/>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3BBF"/>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3ADE"/>
    <w:rsid w:val="00874211"/>
    <w:rsid w:val="0087442E"/>
    <w:rsid w:val="00874C36"/>
    <w:rsid w:val="0087503A"/>
    <w:rsid w:val="008752FB"/>
    <w:rsid w:val="00875455"/>
    <w:rsid w:val="00875966"/>
    <w:rsid w:val="00875FF4"/>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5C87"/>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6D0"/>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437"/>
    <w:rsid w:val="008D0A2C"/>
    <w:rsid w:val="008D0CFF"/>
    <w:rsid w:val="008D0F24"/>
    <w:rsid w:val="008D169B"/>
    <w:rsid w:val="008D1F38"/>
    <w:rsid w:val="008D2279"/>
    <w:rsid w:val="008D2534"/>
    <w:rsid w:val="008D29C0"/>
    <w:rsid w:val="008D4156"/>
    <w:rsid w:val="008D436F"/>
    <w:rsid w:val="008D4930"/>
    <w:rsid w:val="008D4FDA"/>
    <w:rsid w:val="008D52A6"/>
    <w:rsid w:val="008D5873"/>
    <w:rsid w:val="008D5D8B"/>
    <w:rsid w:val="008D5F9D"/>
    <w:rsid w:val="008D6EF4"/>
    <w:rsid w:val="008D6F14"/>
    <w:rsid w:val="008D7410"/>
    <w:rsid w:val="008D745A"/>
    <w:rsid w:val="008D752C"/>
    <w:rsid w:val="008E01E5"/>
    <w:rsid w:val="008E05C3"/>
    <w:rsid w:val="008E07B3"/>
    <w:rsid w:val="008E0FDA"/>
    <w:rsid w:val="008E1081"/>
    <w:rsid w:val="008E1572"/>
    <w:rsid w:val="008E18F2"/>
    <w:rsid w:val="008E1A1C"/>
    <w:rsid w:val="008E1B4C"/>
    <w:rsid w:val="008E25EB"/>
    <w:rsid w:val="008E2662"/>
    <w:rsid w:val="008E3310"/>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154F"/>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2D7"/>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1604"/>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29C"/>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DF9"/>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E63"/>
    <w:rsid w:val="009A70B3"/>
    <w:rsid w:val="009A780E"/>
    <w:rsid w:val="009A78F4"/>
    <w:rsid w:val="009A7DF1"/>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5C0"/>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014"/>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7E6"/>
    <w:rsid w:val="009E0A9E"/>
    <w:rsid w:val="009E1031"/>
    <w:rsid w:val="009E123E"/>
    <w:rsid w:val="009E12F0"/>
    <w:rsid w:val="009E1400"/>
    <w:rsid w:val="009E15AC"/>
    <w:rsid w:val="009E32C6"/>
    <w:rsid w:val="009E3904"/>
    <w:rsid w:val="009E3C96"/>
    <w:rsid w:val="009E4114"/>
    <w:rsid w:val="009E4618"/>
    <w:rsid w:val="009E4F63"/>
    <w:rsid w:val="009E4FA1"/>
    <w:rsid w:val="009E5461"/>
    <w:rsid w:val="009E565E"/>
    <w:rsid w:val="009E56F8"/>
    <w:rsid w:val="009E58C5"/>
    <w:rsid w:val="009E592B"/>
    <w:rsid w:val="009E6006"/>
    <w:rsid w:val="009E6373"/>
    <w:rsid w:val="009E686B"/>
    <w:rsid w:val="009E7474"/>
    <w:rsid w:val="009E747F"/>
    <w:rsid w:val="009E7BC3"/>
    <w:rsid w:val="009E7F24"/>
    <w:rsid w:val="009F0CB4"/>
    <w:rsid w:val="009F1123"/>
    <w:rsid w:val="009F1226"/>
    <w:rsid w:val="009F140E"/>
    <w:rsid w:val="009F1808"/>
    <w:rsid w:val="009F228F"/>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07A7B"/>
    <w:rsid w:val="00A1011E"/>
    <w:rsid w:val="00A109C0"/>
    <w:rsid w:val="00A10A06"/>
    <w:rsid w:val="00A10C14"/>
    <w:rsid w:val="00A10E0B"/>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48F"/>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05"/>
    <w:rsid w:val="00A5226D"/>
    <w:rsid w:val="00A525F9"/>
    <w:rsid w:val="00A5274C"/>
    <w:rsid w:val="00A52C30"/>
    <w:rsid w:val="00A53A07"/>
    <w:rsid w:val="00A554D0"/>
    <w:rsid w:val="00A55839"/>
    <w:rsid w:val="00A55F2C"/>
    <w:rsid w:val="00A563AB"/>
    <w:rsid w:val="00A56490"/>
    <w:rsid w:val="00A56BD3"/>
    <w:rsid w:val="00A56F90"/>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07"/>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CFB"/>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3EDE"/>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92F"/>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0D1"/>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53"/>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064"/>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5C5B"/>
    <w:rsid w:val="00B061BA"/>
    <w:rsid w:val="00B0658C"/>
    <w:rsid w:val="00B06F76"/>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BDD"/>
    <w:rsid w:val="00B13CE1"/>
    <w:rsid w:val="00B14034"/>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3BCB"/>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A4D"/>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67C0E"/>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0A6"/>
    <w:rsid w:val="00B814EE"/>
    <w:rsid w:val="00B81941"/>
    <w:rsid w:val="00B82295"/>
    <w:rsid w:val="00B82750"/>
    <w:rsid w:val="00B82CCA"/>
    <w:rsid w:val="00B82FA8"/>
    <w:rsid w:val="00B8339F"/>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2E"/>
    <w:rsid w:val="00BA317D"/>
    <w:rsid w:val="00BA3A06"/>
    <w:rsid w:val="00BA3D64"/>
    <w:rsid w:val="00BA3F36"/>
    <w:rsid w:val="00BA4225"/>
    <w:rsid w:val="00BA4B51"/>
    <w:rsid w:val="00BA55DD"/>
    <w:rsid w:val="00BA5668"/>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596"/>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3B1"/>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0AD0"/>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0C61"/>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C26"/>
    <w:rsid w:val="00C23D9A"/>
    <w:rsid w:val="00C23F5B"/>
    <w:rsid w:val="00C246A0"/>
    <w:rsid w:val="00C24C80"/>
    <w:rsid w:val="00C257B1"/>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B9D"/>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4F7C"/>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46F"/>
    <w:rsid w:val="00CA1A4B"/>
    <w:rsid w:val="00CA1B52"/>
    <w:rsid w:val="00CA2592"/>
    <w:rsid w:val="00CA2C40"/>
    <w:rsid w:val="00CA2C91"/>
    <w:rsid w:val="00CA2CDD"/>
    <w:rsid w:val="00CA2CEB"/>
    <w:rsid w:val="00CA2E21"/>
    <w:rsid w:val="00CA2EC3"/>
    <w:rsid w:val="00CA3567"/>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3D8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B03"/>
    <w:rsid w:val="00CD3D46"/>
    <w:rsid w:val="00CD406D"/>
    <w:rsid w:val="00CD4771"/>
    <w:rsid w:val="00CD4EED"/>
    <w:rsid w:val="00CD52AB"/>
    <w:rsid w:val="00CD52E7"/>
    <w:rsid w:val="00CD54BD"/>
    <w:rsid w:val="00CD55E9"/>
    <w:rsid w:val="00CD5D6C"/>
    <w:rsid w:val="00CD5F71"/>
    <w:rsid w:val="00CD60E7"/>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6E33"/>
    <w:rsid w:val="00CF72F6"/>
    <w:rsid w:val="00CF732B"/>
    <w:rsid w:val="00CF7DD7"/>
    <w:rsid w:val="00D01453"/>
    <w:rsid w:val="00D017E5"/>
    <w:rsid w:val="00D027FD"/>
    <w:rsid w:val="00D02ECC"/>
    <w:rsid w:val="00D03014"/>
    <w:rsid w:val="00D03243"/>
    <w:rsid w:val="00D038AE"/>
    <w:rsid w:val="00D03B9A"/>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32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37719"/>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577B2"/>
    <w:rsid w:val="00D60E93"/>
    <w:rsid w:val="00D610C6"/>
    <w:rsid w:val="00D61241"/>
    <w:rsid w:val="00D61428"/>
    <w:rsid w:val="00D61673"/>
    <w:rsid w:val="00D617EB"/>
    <w:rsid w:val="00D61B68"/>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A7E82"/>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899"/>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94"/>
    <w:rsid w:val="00E165AB"/>
    <w:rsid w:val="00E17333"/>
    <w:rsid w:val="00E176A4"/>
    <w:rsid w:val="00E17A5D"/>
    <w:rsid w:val="00E17EAD"/>
    <w:rsid w:val="00E17F3C"/>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77"/>
    <w:rsid w:val="00E457C5"/>
    <w:rsid w:val="00E464BB"/>
    <w:rsid w:val="00E46D16"/>
    <w:rsid w:val="00E47931"/>
    <w:rsid w:val="00E479A2"/>
    <w:rsid w:val="00E47AEF"/>
    <w:rsid w:val="00E47FAF"/>
    <w:rsid w:val="00E5030A"/>
    <w:rsid w:val="00E5048D"/>
    <w:rsid w:val="00E50859"/>
    <w:rsid w:val="00E50D35"/>
    <w:rsid w:val="00E50DCB"/>
    <w:rsid w:val="00E51C99"/>
    <w:rsid w:val="00E51FFD"/>
    <w:rsid w:val="00E5200D"/>
    <w:rsid w:val="00E527AA"/>
    <w:rsid w:val="00E52906"/>
    <w:rsid w:val="00E52DAC"/>
    <w:rsid w:val="00E532A6"/>
    <w:rsid w:val="00E53CF0"/>
    <w:rsid w:val="00E5454B"/>
    <w:rsid w:val="00E54643"/>
    <w:rsid w:val="00E5464F"/>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929"/>
    <w:rsid w:val="00E83BC8"/>
    <w:rsid w:val="00E83C64"/>
    <w:rsid w:val="00E843E3"/>
    <w:rsid w:val="00E8467D"/>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615"/>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2F3C"/>
    <w:rsid w:val="00EC363B"/>
    <w:rsid w:val="00EC36D9"/>
    <w:rsid w:val="00EC3F40"/>
    <w:rsid w:val="00EC3FEB"/>
    <w:rsid w:val="00EC41A7"/>
    <w:rsid w:val="00EC444E"/>
    <w:rsid w:val="00EC45F2"/>
    <w:rsid w:val="00EC488F"/>
    <w:rsid w:val="00EC4F95"/>
    <w:rsid w:val="00EC63E3"/>
    <w:rsid w:val="00EC6919"/>
    <w:rsid w:val="00ED0769"/>
    <w:rsid w:val="00ED0DDB"/>
    <w:rsid w:val="00ED0F24"/>
    <w:rsid w:val="00ED1353"/>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339"/>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06D7"/>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EF7EC9"/>
    <w:rsid w:val="00F008C9"/>
    <w:rsid w:val="00F00C13"/>
    <w:rsid w:val="00F00E5F"/>
    <w:rsid w:val="00F0143D"/>
    <w:rsid w:val="00F01CA8"/>
    <w:rsid w:val="00F021D7"/>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D09"/>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267"/>
    <w:rsid w:val="00F17A4D"/>
    <w:rsid w:val="00F17E7C"/>
    <w:rsid w:val="00F2080F"/>
    <w:rsid w:val="00F20BDA"/>
    <w:rsid w:val="00F2122F"/>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0876"/>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5E8"/>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0CF"/>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3A3"/>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BBF"/>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6C85"/>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851"/>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849F6"/>
  <w15:chartTrackingRefBased/>
  <w15:docId w15:val="{D710C41F-6508-4DF3-A6C2-AB70D205C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594"/>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x-none" w:eastAsia="x-none"/>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465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x-none" w:eastAsia="x-none"/>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Times New Roman"/>
      <w:b/>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eastAsia="Times New Roman" w:hAnsi="Tahoma"/>
      <w:lang w:eastAsia="en-US"/>
    </w:rPr>
  </w:style>
  <w:style w:type="paragraph" w:styleId="PlainText">
    <w:name w:val="Plain Text"/>
    <w:basedOn w:val="Normal"/>
    <w:link w:val="PlainTextChar"/>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eastAsia="Times New Roman" w:hAnsi="Tahoma"/>
      <w:sz w:val="16"/>
      <w:szCs w:val="16"/>
      <w:lang w:eastAsia="en-US"/>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lang w:val="x-none" w:eastAsia="x-none"/>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lang w:eastAsia="en-US"/>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rPr>
      <w:rFonts w:eastAsia="Times New Roman"/>
      <w:lang w:eastAsia="en-US"/>
    </w:r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eastAsia="en-US"/>
    </w:rPr>
  </w:style>
  <w:style w:type="paragraph" w:customStyle="1" w:styleId="ZC">
    <w:name w:val="ZC"/>
    <w:rsid w:val="00755136"/>
    <w:pPr>
      <w:spacing w:line="360" w:lineRule="atLeast"/>
      <w:jc w:val="center"/>
    </w:pPr>
    <w:rPr>
      <w:lang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eastAsia="en-US"/>
    </w:rPr>
  </w:style>
  <w:style w:type="paragraph" w:styleId="EndnoteText">
    <w:name w:val="endnote text"/>
    <w:basedOn w:val="Normal"/>
    <w:link w:val="EndnoteTextChar"/>
    <w:rsid w:val="00755136"/>
    <w:pPr>
      <w:overflowPunct/>
      <w:autoSpaceDE/>
      <w:autoSpaceDN/>
      <w:adjustRightInd/>
      <w:snapToGrid w:val="0"/>
      <w:textAlignment w:val="auto"/>
    </w:pPr>
    <w:rPr>
      <w:lang w:eastAsia="en-US"/>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eastAsia="ko-KR"/>
    </w:rPr>
  </w:style>
  <w:style w:type="paragraph" w:customStyle="1" w:styleId="-PAGE-">
    <w:name w:val="- PAGE -"/>
    <w:rsid w:val="00755136"/>
    <w:rPr>
      <w:rFonts w:eastAsia="SimSun"/>
      <w:sz w:val="24"/>
      <w:szCs w:val="24"/>
      <w:lang w:eastAsia="ko-KR"/>
    </w:rPr>
  </w:style>
  <w:style w:type="paragraph" w:customStyle="1" w:styleId="PageXofY">
    <w:name w:val="Page X of Y"/>
    <w:rsid w:val="00755136"/>
    <w:rPr>
      <w:rFonts w:eastAsia="SimSun"/>
      <w:sz w:val="24"/>
      <w:szCs w:val="24"/>
      <w:lang w:eastAsia="ko-KR"/>
    </w:rPr>
  </w:style>
  <w:style w:type="paragraph" w:customStyle="1" w:styleId="Createdby">
    <w:name w:val="Created by"/>
    <w:rsid w:val="00755136"/>
    <w:rPr>
      <w:rFonts w:eastAsia="SimSun"/>
      <w:sz w:val="24"/>
      <w:szCs w:val="24"/>
      <w:lang w:eastAsia="ko-KR"/>
    </w:rPr>
  </w:style>
  <w:style w:type="paragraph" w:customStyle="1" w:styleId="Createdon">
    <w:name w:val="Created on"/>
    <w:rsid w:val="00755136"/>
    <w:rPr>
      <w:rFonts w:eastAsia="SimSun"/>
      <w:sz w:val="24"/>
      <w:szCs w:val="24"/>
      <w:lang w:eastAsia="ko-KR"/>
    </w:rPr>
  </w:style>
  <w:style w:type="paragraph" w:customStyle="1" w:styleId="Lastprinted">
    <w:name w:val="Last printed"/>
    <w:rsid w:val="00755136"/>
    <w:rPr>
      <w:rFonts w:eastAsia="SimSun"/>
      <w:sz w:val="24"/>
      <w:szCs w:val="24"/>
      <w:lang w:eastAsia="ko-KR"/>
    </w:rPr>
  </w:style>
  <w:style w:type="paragraph" w:customStyle="1" w:styleId="Lastsavedby">
    <w:name w:val="Last saved by"/>
    <w:rsid w:val="00755136"/>
    <w:rPr>
      <w:rFonts w:eastAsia="SimSun"/>
      <w:sz w:val="24"/>
      <w:szCs w:val="24"/>
      <w:lang w:eastAsia="ko-KR"/>
    </w:rPr>
  </w:style>
  <w:style w:type="paragraph" w:customStyle="1" w:styleId="Filename">
    <w:name w:val="Filename"/>
    <w:rsid w:val="00755136"/>
    <w:rPr>
      <w:rFonts w:eastAsia="SimSun"/>
      <w:sz w:val="24"/>
      <w:szCs w:val="24"/>
      <w:lang w:eastAsia="ko-KR"/>
    </w:rPr>
  </w:style>
  <w:style w:type="paragraph" w:customStyle="1" w:styleId="Filenameandpath">
    <w:name w:val="Filename and path"/>
    <w:rsid w:val="00755136"/>
    <w:rPr>
      <w:rFonts w:eastAsia="SimSun"/>
      <w:sz w:val="24"/>
      <w:szCs w:val="24"/>
      <w:lang w:eastAsia="ko-KR"/>
    </w:rPr>
  </w:style>
  <w:style w:type="paragraph" w:customStyle="1" w:styleId="AuthorPageDate">
    <w:name w:val="Author  Page #  Date"/>
    <w:rsid w:val="00755136"/>
    <w:rPr>
      <w:rFonts w:eastAsia="SimSun"/>
      <w:sz w:val="24"/>
      <w:szCs w:val="24"/>
      <w:lang w:eastAsia="ko-KR"/>
    </w:rPr>
  </w:style>
  <w:style w:type="paragraph" w:customStyle="1" w:styleId="ConfidentialPageDate">
    <w:name w:val="Confidential  Page #  Date"/>
    <w:rsid w:val="00755136"/>
    <w:rPr>
      <w:rFonts w:eastAsia="SimSun"/>
      <w:sz w:val="24"/>
      <w:szCs w:val="24"/>
      <w:lang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列表段"/>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CE05F7"/>
    <w:rPr>
      <w:rFonts w:ascii="Calibri" w:eastAsia="SimSun"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SimSun"/>
      <w:noProof/>
      <w:lang w:val="en-GB"/>
    </w:rPr>
  </w:style>
  <w:style w:type="paragraph" w:customStyle="1" w:styleId="LGTdoc">
    <w:name w:val="LGTdoc_본문"/>
    <w:basedOn w:val="Normal"/>
    <w:link w:val="LGTdocChar"/>
    <w:qFormat/>
    <w:rsid w:val="00C257B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257B1"/>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5886B-CF6D-49F7-8409-5A5C881D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2</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2516</CharactersWithSpaces>
  <SharedDoc>false</SharedDoc>
  <HyperlinkBase/>
  <HLinks>
    <vt:vector size="6" baseType="variant">
      <vt:variant>
        <vt:i4>1835047</vt:i4>
      </vt:variant>
      <vt:variant>
        <vt:i4>0</vt:i4>
      </vt:variant>
      <vt:variant>
        <vt:i4>0</vt:i4>
      </vt:variant>
      <vt:variant>
        <vt:i4>5</vt:i4>
      </vt:variant>
      <vt:variant>
        <vt:lpwstr>mailto:hudan11@huawei.com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hudan11@huawei.com</dc:creator>
  <cp:keywords/>
  <cp:lastModifiedBy>JK</cp:lastModifiedBy>
  <cp:revision>3</cp:revision>
  <cp:lastPrinted>2010-01-07T09:23:00Z</cp:lastPrinted>
  <dcterms:created xsi:type="dcterms:W3CDTF">2022-11-27T14:53:00Z</dcterms:created>
  <dcterms:modified xsi:type="dcterms:W3CDTF">2022-12-02T10:56:00Z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(3)DcJ7D92jwhKc/F5yZ4SptEnaYvLIg+DByt8a5UWU81glFnu0h3gR4uoDh9rabsttGK25vXgU_x000d_
Fg+QWgwZpvBBn4VN/9SV3bi8obuTBYxdIbbhLurdCXgtqmiwejjwh6aNYPbC7x4VbeiSxS9p_x000d_
4ahJvWpRmCXr1UKlzLbv4+i4qpLpnMq8gbIR/T0Psvyt4u2wyy/b5CVL4enG6Z1NItsvBYEW_x000d_
sNOoGLRzBhGpD+OUM1</vt:lpwstr>
  </property>
  <property fmtid="{D5CDD505-2E9C-101B-9397-08002B2CF9AE}" pid="15" name="_2015_ms_pID_725343_00">
    <vt:lpwstr>_2015_ms_pID_725343</vt:lpwstr>
  </property>
  <property fmtid="{D5CDD505-2E9C-101B-9397-08002B2CF9AE}" pid="16" name="_2015_ms_pID_7253431">
    <vt:lpwstr>PMTwy3tY1TTd0xGQWWeTdejPp0nnCyms7UVqkqSjugiL7oQGmpKX+m_x000d_
jzd0R6dJikXBPHHaA/rSE2oFH4mNB3n3fntMQqlIvF/wqvcSOpv98t5UK5hToB0UhWbU/4vb_x000d_
q/9kr1nJ8nOEIkb9nAMd8zT8CR1kn/Xb+DAKGBpMO4P8g8mRKW6AmhuvYlgLs4eycELH0tYl_x000d_
t3gGoDJ21QZVrf2Z/e87QE3eh3F7aQbC/t/z</vt:lpwstr>
  </property>
  <property fmtid="{D5CDD505-2E9C-101B-9397-08002B2CF9AE}" pid="17" name="_2015_ms_pID_7253431_00">
    <vt:lpwstr>_2015_ms_pID_7253431</vt:lpwstr>
  </property>
  <property fmtid="{D5CDD505-2E9C-101B-9397-08002B2CF9AE}" pid="18" name="_2015_ms_pID_7253432">
    <vt:lpwstr>dSFMEiKcQRR8e9OnqJ/ym7E=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1666775727</vt:lpwstr>
  </property>
</Properties>
</file>