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921C" w14:textId="4BF44509"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FA5CBC">
        <w:rPr>
          <w:b/>
          <w:noProof/>
          <w:sz w:val="24"/>
        </w:rPr>
        <w:t>4</w:t>
      </w:r>
      <w:r>
        <w:rPr>
          <w:b/>
          <w:noProof/>
          <w:sz w:val="24"/>
        </w:rPr>
        <w:t>e</w:t>
      </w:r>
      <w:r w:rsidRPr="0033027D">
        <w:rPr>
          <w:b/>
          <w:noProof/>
          <w:sz w:val="24"/>
        </w:rPr>
        <w:tab/>
      </w:r>
      <w:r>
        <w:rPr>
          <w:b/>
          <w:noProof/>
          <w:sz w:val="24"/>
        </w:rPr>
        <w:t>RP</w:t>
      </w:r>
      <w:r w:rsidRPr="0033027D">
        <w:rPr>
          <w:b/>
          <w:noProof/>
          <w:sz w:val="24"/>
        </w:rPr>
        <w:t>-</w:t>
      </w:r>
      <w:r w:rsidR="007D1853" w:rsidRPr="00B84A27">
        <w:rPr>
          <w:b/>
          <w:noProof/>
          <w:sz w:val="24"/>
        </w:rPr>
        <w:t>21</w:t>
      </w:r>
      <w:r w:rsidR="0058606A">
        <w:rPr>
          <w:b/>
          <w:noProof/>
          <w:sz w:val="24"/>
        </w:rPr>
        <w:t>342</w:t>
      </w:r>
      <w:r w:rsidR="006D7965">
        <w:rPr>
          <w:b/>
          <w:noProof/>
          <w:sz w:val="24"/>
        </w:rPr>
        <w:t>4</w:t>
      </w:r>
    </w:p>
    <w:p w14:paraId="5776266B" w14:textId="653E85BA"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sidR="0058606A">
        <w:rPr>
          <w:b/>
          <w:noProof/>
          <w:sz w:val="24"/>
        </w:rPr>
        <w:t>6</w:t>
      </w:r>
      <w:r w:rsidR="0058606A" w:rsidRPr="0058606A">
        <w:rPr>
          <w:b/>
          <w:noProof/>
          <w:sz w:val="24"/>
          <w:vertAlign w:val="superscript"/>
        </w:rPr>
        <w:t>th</w:t>
      </w:r>
      <w:r w:rsidR="0058606A">
        <w:rPr>
          <w:b/>
          <w:noProof/>
          <w:sz w:val="24"/>
        </w:rPr>
        <w:t xml:space="preserve"> – 17</w:t>
      </w:r>
      <w:r w:rsidR="0058606A" w:rsidRPr="0058606A">
        <w:rPr>
          <w:b/>
          <w:noProof/>
          <w:sz w:val="24"/>
          <w:vertAlign w:val="superscript"/>
        </w:rPr>
        <w:t>th</w:t>
      </w:r>
      <w:r w:rsidR="0058606A">
        <w:rPr>
          <w:b/>
          <w:noProof/>
          <w:sz w:val="24"/>
        </w:rPr>
        <w:t xml:space="preserve"> December</w:t>
      </w:r>
      <w:r w:rsidR="009E5F5A" w:rsidRPr="00B01ACB">
        <w:rPr>
          <w:b/>
          <w:noProof/>
          <w:sz w:val="24"/>
        </w:rPr>
        <w:t>, 202</w:t>
      </w:r>
      <w:r w:rsidR="009E5F5A">
        <w:rPr>
          <w:b/>
          <w:noProof/>
          <w:sz w:val="24"/>
        </w:rPr>
        <w:t>1</w:t>
      </w:r>
      <w:r w:rsidRPr="0033027D">
        <w:rPr>
          <w:b/>
          <w:noProof/>
          <w:sz w:val="24"/>
        </w:rPr>
        <w:tab/>
      </w:r>
    </w:p>
    <w:p w14:paraId="0CBA198B" w14:textId="77777777" w:rsidR="007D040F" w:rsidRPr="00BB3A4E" w:rsidRDefault="007D040F" w:rsidP="007D040F">
      <w:pPr>
        <w:pStyle w:val="CRCoverPage"/>
        <w:rPr>
          <w:rFonts w:cs="Arial"/>
          <w:b/>
          <w:bCs/>
          <w:sz w:val="24"/>
          <w:lang w:val="en-US"/>
        </w:rPr>
      </w:pPr>
    </w:p>
    <w:p w14:paraId="5A72964D" w14:textId="4323A11D"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7D1853">
        <w:rPr>
          <w:rFonts w:cs="Arial"/>
          <w:b/>
          <w:bCs/>
          <w:sz w:val="24"/>
          <w:lang w:val="en-US"/>
        </w:rPr>
        <w:t>8A.</w:t>
      </w:r>
      <w:r w:rsidR="00287282">
        <w:rPr>
          <w:rFonts w:cs="Arial"/>
          <w:b/>
          <w:bCs/>
          <w:sz w:val="24"/>
          <w:lang w:val="en-US"/>
        </w:rPr>
        <w:t>2</w:t>
      </w:r>
    </w:p>
    <w:p w14:paraId="7D9EB809" w14:textId="5C51966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0E5243F3"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B84A27" w:rsidRPr="00B84A27">
        <w:rPr>
          <w:rFonts w:ascii="Arial" w:hAnsi="Arial" w:cs="Arial"/>
          <w:b/>
          <w:bCs/>
          <w:sz w:val="24"/>
          <w:lang w:val="en-US"/>
        </w:rPr>
        <w:t xml:space="preserve">On </w:t>
      </w:r>
      <w:r w:rsidR="006D7965">
        <w:rPr>
          <w:rFonts w:ascii="Arial" w:hAnsi="Arial" w:cs="Arial"/>
          <w:b/>
          <w:bCs/>
          <w:sz w:val="24"/>
          <w:lang w:val="en-US"/>
        </w:rPr>
        <w:t>NTN</w:t>
      </w:r>
      <w:r w:rsidR="0058606A">
        <w:rPr>
          <w:rFonts w:ascii="Arial" w:hAnsi="Arial" w:cs="Arial"/>
          <w:b/>
          <w:bCs/>
          <w:sz w:val="24"/>
          <w:lang w:val="en-US"/>
        </w:rPr>
        <w:t xml:space="preserve"> in </w:t>
      </w:r>
      <w:r w:rsidR="00FA5CBC">
        <w:rPr>
          <w:rFonts w:ascii="Arial" w:hAnsi="Arial" w:cs="Arial"/>
          <w:b/>
          <w:bCs/>
          <w:sz w:val="24"/>
          <w:lang w:val="en-US"/>
        </w:rPr>
        <w:t xml:space="preserve">Rel-18 </w:t>
      </w:r>
    </w:p>
    <w:p w14:paraId="7A84ED52" w14:textId="623FBA7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p>
    <w:p w14:paraId="58915F8C" w14:textId="1EDC831D" w:rsidR="003E2C42" w:rsidRPr="00BB3A4E" w:rsidRDefault="003E2C42" w:rsidP="00AC42A0">
      <w:pPr>
        <w:pStyle w:val="Heading1"/>
        <w:numPr>
          <w:ilvl w:val="0"/>
          <w:numId w:val="4"/>
        </w:numPr>
      </w:pPr>
      <w:r w:rsidRPr="00BB3A4E">
        <w:t>Introduction</w:t>
      </w:r>
    </w:p>
    <w:p w14:paraId="079AA40E" w14:textId="00F0876A" w:rsidR="00A04340" w:rsidRPr="0006511B" w:rsidRDefault="0058606A" w:rsidP="0006511B">
      <w:pPr>
        <w:jc w:val="both"/>
        <w:rPr>
          <w:lang w:eastAsia="zh-CN"/>
        </w:rPr>
      </w:pPr>
      <w:r>
        <w:rPr>
          <w:lang w:eastAsia="zh-CN"/>
        </w:rPr>
        <w:t xml:space="preserve">Details of the RAN email discussion on </w:t>
      </w:r>
      <w:r w:rsidR="00992779">
        <w:rPr>
          <w:lang w:eastAsia="zh-CN"/>
        </w:rPr>
        <w:t>positioning</w:t>
      </w:r>
      <w:r>
        <w:rPr>
          <w:lang w:eastAsia="zh-CN"/>
        </w:rPr>
        <w:t xml:space="preserve"> in Rel-18 can be found in [1], and the Moderator’s draft </w:t>
      </w:r>
      <w:r w:rsidR="009F0B06">
        <w:rPr>
          <w:lang w:eastAsia="zh-CN"/>
        </w:rPr>
        <w:t>W</w:t>
      </w:r>
      <w:r>
        <w:rPr>
          <w:lang w:eastAsia="zh-CN"/>
        </w:rPr>
        <w:t>ID</w:t>
      </w:r>
      <w:r w:rsidR="006D7965">
        <w:rPr>
          <w:lang w:eastAsia="zh-CN"/>
        </w:rPr>
        <w:t>s</w:t>
      </w:r>
      <w:r>
        <w:rPr>
          <w:lang w:eastAsia="zh-CN"/>
        </w:rPr>
        <w:t xml:space="preserve"> in [2]</w:t>
      </w:r>
      <w:r w:rsidR="006D7965">
        <w:rPr>
          <w:lang w:eastAsia="zh-CN"/>
        </w:rPr>
        <w:t xml:space="preserve"> and [3]</w:t>
      </w:r>
      <w:r w:rsidR="00FA5CBC">
        <w:rPr>
          <w:lang w:eastAsia="zh-CN"/>
        </w:rPr>
        <w:t>.</w:t>
      </w:r>
      <w:r>
        <w:rPr>
          <w:lang w:eastAsia="zh-CN"/>
        </w:rPr>
        <w:t xml:space="preserve">  In this contribution we </w:t>
      </w:r>
      <w:r w:rsidR="00632BC6">
        <w:rPr>
          <w:lang w:eastAsia="zh-CN"/>
        </w:rPr>
        <w:t xml:space="preserve">discuss the content and priorities of the </w:t>
      </w:r>
      <w:proofErr w:type="spellStart"/>
      <w:r w:rsidR="009F0B06">
        <w:rPr>
          <w:lang w:eastAsia="zh-CN"/>
        </w:rPr>
        <w:t>W</w:t>
      </w:r>
      <w:r w:rsidR="00632BC6">
        <w:rPr>
          <w:lang w:eastAsia="zh-CN"/>
        </w:rPr>
        <w:t>I</w:t>
      </w:r>
      <w:r w:rsidR="006D7965">
        <w:rPr>
          <w:lang w:eastAsia="zh-CN"/>
        </w:rPr>
        <w:t>s</w:t>
      </w:r>
      <w:r>
        <w:rPr>
          <w:lang w:eastAsia="zh-CN"/>
        </w:rPr>
        <w:t>.</w:t>
      </w:r>
      <w:proofErr w:type="spellEnd"/>
      <w:r>
        <w:rPr>
          <w:lang w:eastAsia="zh-CN"/>
        </w:rPr>
        <w:t xml:space="preserve"> </w:t>
      </w:r>
    </w:p>
    <w:p w14:paraId="737AAC97" w14:textId="561FF4B1" w:rsidR="00344144" w:rsidRDefault="00C66B4E" w:rsidP="00AC42A0">
      <w:pPr>
        <w:pStyle w:val="Heading1"/>
        <w:numPr>
          <w:ilvl w:val="0"/>
          <w:numId w:val="4"/>
        </w:numPr>
        <w:rPr>
          <w:lang w:val="en-GB" w:eastAsia="zh-CN"/>
        </w:rPr>
      </w:pPr>
      <w:r>
        <w:rPr>
          <w:lang w:val="en-GB" w:eastAsia="zh-CN"/>
        </w:rPr>
        <w:t>NR NTN</w:t>
      </w:r>
    </w:p>
    <w:p w14:paraId="725A30CD" w14:textId="5D758DD2" w:rsidR="00AD033E" w:rsidRDefault="00D37908" w:rsidP="006D7965">
      <w:pPr>
        <w:rPr>
          <w:lang w:eastAsia="zh-CN"/>
        </w:rPr>
      </w:pPr>
      <w:r>
        <w:rPr>
          <w:lang w:eastAsia="zh-CN"/>
        </w:rPr>
        <w:t xml:space="preserve">The proposed WID </w:t>
      </w:r>
      <w:r w:rsidR="00431DA4">
        <w:rPr>
          <w:lang w:eastAsia="zh-CN"/>
        </w:rPr>
        <w:t xml:space="preserve">in [2] </w:t>
      </w:r>
      <w:r>
        <w:rPr>
          <w:lang w:eastAsia="zh-CN"/>
        </w:rPr>
        <w:t xml:space="preserve">covers </w:t>
      </w:r>
      <w:r w:rsidR="00431DA4">
        <w:rPr>
          <w:lang w:eastAsia="zh-CN"/>
        </w:rPr>
        <w:t>several</w:t>
      </w:r>
      <w:r w:rsidR="00F75240">
        <w:rPr>
          <w:lang w:eastAsia="zh-CN"/>
        </w:rPr>
        <w:t xml:space="preserve"> different topics. </w:t>
      </w:r>
      <w:r w:rsidR="00060FE1">
        <w:rPr>
          <w:lang w:eastAsia="zh-CN"/>
        </w:rPr>
        <w:t xml:space="preserve">These will need to be carefully reviewed in order to arrive at a feasible amount of work. </w:t>
      </w:r>
    </w:p>
    <w:p w14:paraId="36985B1E" w14:textId="1AA87995" w:rsidR="00060FE1" w:rsidRDefault="009D0258" w:rsidP="00033363">
      <w:pPr>
        <w:pStyle w:val="Heading3"/>
        <w:rPr>
          <w:lang w:eastAsia="zh-CN"/>
        </w:rPr>
      </w:pPr>
      <w:r>
        <w:rPr>
          <w:lang w:eastAsia="zh-CN"/>
        </w:rPr>
        <w:t>2.1</w:t>
      </w:r>
      <w:r w:rsidR="00033363">
        <w:rPr>
          <w:lang w:eastAsia="zh-CN"/>
        </w:rPr>
        <w:tab/>
        <w:t>Coverage enhancement</w:t>
      </w:r>
    </w:p>
    <w:p w14:paraId="18321082" w14:textId="06ECFC94" w:rsidR="005963B9" w:rsidRDefault="00153EA5" w:rsidP="006D7965">
      <w:pPr>
        <w:rPr>
          <w:bCs/>
        </w:rPr>
      </w:pPr>
      <w:r>
        <w:rPr>
          <w:lang w:eastAsia="zh-CN"/>
        </w:rPr>
        <w:t xml:space="preserve">It is </w:t>
      </w:r>
      <w:r w:rsidR="00261831">
        <w:rPr>
          <w:lang w:eastAsia="zh-CN"/>
        </w:rPr>
        <w:t xml:space="preserve">clearly stated that </w:t>
      </w:r>
      <w:r w:rsidR="00A17B1E">
        <w:rPr>
          <w:lang w:eastAsia="zh-CN"/>
        </w:rPr>
        <w:t>“o</w:t>
      </w:r>
      <w:r w:rsidR="00D61009">
        <w:rPr>
          <w:bCs/>
        </w:rPr>
        <w:t xml:space="preserve">nly </w:t>
      </w:r>
      <w:r w:rsidR="00D61009" w:rsidRPr="00172B91">
        <w:rPr>
          <w:bCs/>
        </w:rPr>
        <w:t xml:space="preserve">NTN-specific characteristics are to be included in this coverage enhancement work, otherwise it </w:t>
      </w:r>
      <w:r w:rsidR="00D61009">
        <w:rPr>
          <w:bCs/>
        </w:rPr>
        <w:t>should</w:t>
      </w:r>
      <w:r w:rsidR="00D61009" w:rsidRPr="00172B91">
        <w:rPr>
          <w:bCs/>
        </w:rPr>
        <w:t xml:space="preserve"> be part of another WI</w:t>
      </w:r>
      <w:r w:rsidR="00A17B1E">
        <w:rPr>
          <w:bCs/>
        </w:rPr>
        <w:t>”.</w:t>
      </w:r>
    </w:p>
    <w:p w14:paraId="53DC5B48" w14:textId="52FF36A3" w:rsidR="00143AD4" w:rsidRDefault="00A17B1E" w:rsidP="006D7965">
      <w:pPr>
        <w:rPr>
          <w:bCs/>
        </w:rPr>
      </w:pPr>
      <w:r>
        <w:rPr>
          <w:bCs/>
        </w:rPr>
        <w:t xml:space="preserve">However, some of the listed “candidate set” of objectives </w:t>
      </w:r>
      <w:r w:rsidR="000E0C2B">
        <w:rPr>
          <w:bCs/>
        </w:rPr>
        <w:t xml:space="preserve">are clearly not NTN-specific, </w:t>
      </w:r>
      <w:r w:rsidR="00F03C1E">
        <w:rPr>
          <w:bCs/>
        </w:rPr>
        <w:t>for example</w:t>
      </w:r>
      <w:r w:rsidR="00143AD4">
        <w:rPr>
          <w:bCs/>
        </w:rPr>
        <w:t>:</w:t>
      </w:r>
    </w:p>
    <w:p w14:paraId="60BB6463" w14:textId="1FA59B69" w:rsidR="00143AD4" w:rsidRDefault="00143AD4" w:rsidP="00143AD4">
      <w:pPr>
        <w:pStyle w:val="ListParagraph"/>
        <w:numPr>
          <w:ilvl w:val="0"/>
          <w:numId w:val="42"/>
        </w:numPr>
        <w:rPr>
          <w:bCs/>
        </w:rPr>
      </w:pPr>
      <w:r>
        <w:rPr>
          <w:bCs/>
        </w:rPr>
        <w:t>improved diversity (which is also much too broad and vague)</w:t>
      </w:r>
    </w:p>
    <w:p w14:paraId="3CA94D62" w14:textId="16B46DE0" w:rsidR="00795972" w:rsidRDefault="00143AD4" w:rsidP="006D7965">
      <w:pPr>
        <w:pStyle w:val="ListParagraph"/>
        <w:numPr>
          <w:ilvl w:val="0"/>
          <w:numId w:val="42"/>
        </w:numPr>
        <w:rPr>
          <w:bCs/>
        </w:rPr>
      </w:pPr>
      <w:r>
        <w:rPr>
          <w:bCs/>
        </w:rPr>
        <w:t>“</w:t>
      </w:r>
      <w:r w:rsidR="00795972" w:rsidRPr="00143AD4">
        <w:rPr>
          <w:bCs/>
        </w:rPr>
        <w:t xml:space="preserve">improve the </w:t>
      </w:r>
      <w:r w:rsidR="001F0562" w:rsidRPr="00143AD4">
        <w:rPr>
          <w:bCs/>
        </w:rPr>
        <w:t xml:space="preserve">performance of low-rate codecs in link budget limited situations including reducing RAN protocol overhead for </w:t>
      </w:r>
      <w:proofErr w:type="spellStart"/>
      <w:r w:rsidR="001F0562" w:rsidRPr="00143AD4">
        <w:rPr>
          <w:bCs/>
        </w:rPr>
        <w:t>VoNR</w:t>
      </w:r>
      <w:proofErr w:type="spellEnd"/>
      <w:r w:rsidR="001F0562" w:rsidRPr="00143AD4">
        <w:rPr>
          <w:bCs/>
        </w:rPr>
        <w:t>”</w:t>
      </w:r>
      <w:r w:rsidR="00795972" w:rsidRPr="00143AD4">
        <w:rPr>
          <w:bCs/>
        </w:rPr>
        <w:t xml:space="preserve">. </w:t>
      </w:r>
    </w:p>
    <w:p w14:paraId="43ADEB95" w14:textId="3DCC8374" w:rsidR="00BB254B" w:rsidRDefault="00BB254B" w:rsidP="00BB254B">
      <w:pPr>
        <w:rPr>
          <w:bCs/>
        </w:rPr>
      </w:pPr>
      <w:r>
        <w:rPr>
          <w:bCs/>
        </w:rPr>
        <w:t xml:space="preserve">The WI should focus on only aspects that are </w:t>
      </w:r>
      <w:r w:rsidR="001878C6">
        <w:rPr>
          <w:bCs/>
        </w:rPr>
        <w:t xml:space="preserve">truly NTN-specific, in order to avoid multiplying divergent solutions between TN and NTN based NR. </w:t>
      </w:r>
    </w:p>
    <w:p w14:paraId="69DBC0EB" w14:textId="1C48547C" w:rsidR="00DB520D" w:rsidRDefault="00DB520D" w:rsidP="00BB254B">
      <w:pPr>
        <w:rPr>
          <w:bCs/>
        </w:rPr>
      </w:pPr>
      <w:r>
        <w:rPr>
          <w:bCs/>
        </w:rPr>
        <w:t xml:space="preserve">From the proposed candidate set, we would therefore recommend focusing on </w:t>
      </w:r>
      <w:r w:rsidRPr="00DB520D">
        <w:rPr>
          <w:bCs/>
        </w:rPr>
        <w:t>polarization loss</w:t>
      </w:r>
      <w:r w:rsidR="002B0171">
        <w:rPr>
          <w:bCs/>
        </w:rPr>
        <w:t xml:space="preserve"> and reliance on GNSS, which also limits coverage due to the GNSS link budget</w:t>
      </w:r>
      <w:r w:rsidRPr="00DB520D">
        <w:rPr>
          <w:bCs/>
        </w:rPr>
        <w:t xml:space="preserve">. </w:t>
      </w:r>
      <w:r w:rsidR="00E275E2">
        <w:rPr>
          <w:bCs/>
        </w:rPr>
        <w:t>For polarization loss, it should be noted</w:t>
      </w:r>
      <w:r w:rsidRPr="00DB520D">
        <w:rPr>
          <w:bCs/>
        </w:rPr>
        <w:t xml:space="preserve"> that all UEs would need to support any techniques specified for reducing polarization loss if the techniques were to be useful.  </w:t>
      </w:r>
    </w:p>
    <w:p w14:paraId="792D9CFB" w14:textId="020C5E68" w:rsidR="006912CA" w:rsidRPr="00DB683C" w:rsidRDefault="006912CA" w:rsidP="00BB254B">
      <w:pPr>
        <w:rPr>
          <w:b/>
        </w:rPr>
      </w:pPr>
      <w:r w:rsidRPr="00DB683C">
        <w:rPr>
          <w:b/>
        </w:rPr>
        <w:t xml:space="preserve">Proposal 1: Aspects of coverage enhancements that are not NTN-specific should </w:t>
      </w:r>
      <w:r w:rsidR="00DB683C" w:rsidRPr="00DB683C">
        <w:rPr>
          <w:b/>
        </w:rPr>
        <w:t xml:space="preserve">not be handled in the NTN WI. </w:t>
      </w:r>
      <w:r w:rsidR="003D095E">
        <w:rPr>
          <w:b/>
        </w:rPr>
        <w:t>Focus on polarization loss</w:t>
      </w:r>
      <w:r w:rsidR="00F31836">
        <w:rPr>
          <w:b/>
        </w:rPr>
        <w:t xml:space="preserve"> and </w:t>
      </w:r>
      <w:r w:rsidR="00B679A7">
        <w:rPr>
          <w:b/>
        </w:rPr>
        <w:t>reliance on GNSS</w:t>
      </w:r>
      <w:r w:rsidR="00B03F39">
        <w:rPr>
          <w:b/>
        </w:rPr>
        <w:t xml:space="preserve">. </w:t>
      </w:r>
    </w:p>
    <w:p w14:paraId="43AABAD7" w14:textId="77777777" w:rsidR="00DB683C" w:rsidRDefault="00DB683C" w:rsidP="00BB254B">
      <w:pPr>
        <w:rPr>
          <w:bCs/>
        </w:rPr>
      </w:pPr>
    </w:p>
    <w:p w14:paraId="604D054C" w14:textId="433DF7F7" w:rsidR="00DB683C" w:rsidRDefault="00DB683C" w:rsidP="00DB683C">
      <w:pPr>
        <w:pStyle w:val="Heading3"/>
        <w:rPr>
          <w:lang w:eastAsia="zh-CN"/>
        </w:rPr>
      </w:pPr>
      <w:r>
        <w:rPr>
          <w:lang w:eastAsia="zh-CN"/>
        </w:rPr>
        <w:t>2.</w:t>
      </w:r>
      <w:r w:rsidR="00933B19">
        <w:rPr>
          <w:lang w:eastAsia="zh-CN"/>
        </w:rPr>
        <w:t>2</w:t>
      </w:r>
      <w:r>
        <w:rPr>
          <w:lang w:eastAsia="zh-CN"/>
        </w:rPr>
        <w:tab/>
      </w:r>
      <w:r w:rsidR="00933B19" w:rsidRPr="0027344B">
        <w:rPr>
          <w:bCs/>
        </w:rPr>
        <w:t>NR-NTN deployment in above 10 GHz bands</w:t>
      </w:r>
    </w:p>
    <w:p w14:paraId="66F56B20" w14:textId="53DAC6EA" w:rsidR="00DB683C" w:rsidRDefault="0032272F" w:rsidP="00BB254B">
      <w:pPr>
        <w:rPr>
          <w:bCs/>
        </w:rPr>
      </w:pPr>
      <w:r>
        <w:rPr>
          <w:bCs/>
        </w:rPr>
        <w:t xml:space="preserve">It was already agreed in RAN plenary that this work could start after March 2022. </w:t>
      </w:r>
      <w:r w:rsidR="001923BD">
        <w:rPr>
          <w:bCs/>
        </w:rPr>
        <w:t xml:space="preserve">As mentioned during the email discussions, </w:t>
      </w:r>
      <w:r w:rsidR="00945296">
        <w:rPr>
          <w:bCs/>
        </w:rPr>
        <w:t>this</w:t>
      </w:r>
      <w:r>
        <w:rPr>
          <w:bCs/>
        </w:rPr>
        <w:t xml:space="preserve"> work requires a significant amount of </w:t>
      </w:r>
      <w:r w:rsidR="003D36AC">
        <w:rPr>
          <w:bCs/>
        </w:rPr>
        <w:t>effort</w:t>
      </w:r>
      <w:r>
        <w:rPr>
          <w:bCs/>
        </w:rPr>
        <w:t>, as it</w:t>
      </w:r>
      <w:r w:rsidR="009310D1">
        <w:rPr>
          <w:bCs/>
        </w:rPr>
        <w:t xml:space="preserve"> involves FDD </w:t>
      </w:r>
      <w:r w:rsidR="00A83C0D">
        <w:rPr>
          <w:bCs/>
        </w:rPr>
        <w:t xml:space="preserve">in FR2, for which no </w:t>
      </w:r>
      <w:r w:rsidR="00FA253C">
        <w:rPr>
          <w:bCs/>
        </w:rPr>
        <w:t xml:space="preserve">requirements yet exist, and </w:t>
      </w:r>
      <w:r w:rsidR="00742646">
        <w:rPr>
          <w:bCs/>
        </w:rPr>
        <w:t xml:space="preserve">it also involves frequencies between FR1 and FR2, for which no framework has </w:t>
      </w:r>
      <w:r w:rsidR="009650CE">
        <w:rPr>
          <w:bCs/>
        </w:rPr>
        <w:t xml:space="preserve">yet </w:t>
      </w:r>
      <w:r w:rsidR="00742646">
        <w:rPr>
          <w:bCs/>
        </w:rPr>
        <w:t xml:space="preserve">been agreed. </w:t>
      </w:r>
    </w:p>
    <w:p w14:paraId="60107F63" w14:textId="31F769B5" w:rsidR="00012408" w:rsidRDefault="00012408" w:rsidP="00BB254B">
      <w:pPr>
        <w:rPr>
          <w:bCs/>
        </w:rPr>
      </w:pPr>
      <w:r>
        <w:rPr>
          <w:bCs/>
        </w:rPr>
        <w:t xml:space="preserve">It is also imperative that thorough coexistence studies are performed between NTN and TN systems </w:t>
      </w:r>
      <w:r w:rsidR="00C00314">
        <w:rPr>
          <w:bCs/>
        </w:rPr>
        <w:t xml:space="preserve">for the Ka band. </w:t>
      </w:r>
    </w:p>
    <w:p w14:paraId="6753E105" w14:textId="26DF1D19" w:rsidR="00742646" w:rsidRDefault="00742646" w:rsidP="00BB254B">
      <w:pPr>
        <w:rPr>
          <w:bCs/>
        </w:rPr>
      </w:pPr>
      <w:r>
        <w:rPr>
          <w:bCs/>
        </w:rPr>
        <w:t>It is therefore important that sufficient</w:t>
      </w:r>
      <w:r w:rsidR="009650CE">
        <w:rPr>
          <w:bCs/>
        </w:rPr>
        <w:t xml:space="preserve"> TUs are allocated to this work. </w:t>
      </w:r>
    </w:p>
    <w:p w14:paraId="586BFEC7" w14:textId="011729AC" w:rsidR="009650CE" w:rsidRPr="00763457" w:rsidRDefault="009650CE" w:rsidP="00BB254B">
      <w:pPr>
        <w:rPr>
          <w:b/>
        </w:rPr>
      </w:pPr>
      <w:r w:rsidRPr="00763457">
        <w:rPr>
          <w:b/>
        </w:rPr>
        <w:t xml:space="preserve">Proposal 2:  The TUs allocated to </w:t>
      </w:r>
      <w:r w:rsidR="00A144CC" w:rsidRPr="00763457">
        <w:rPr>
          <w:b/>
        </w:rPr>
        <w:t>NTN above 10 GHz (</w:t>
      </w:r>
      <w:proofErr w:type="gramStart"/>
      <w:r w:rsidR="00A144CC" w:rsidRPr="00763457">
        <w:rPr>
          <w:b/>
        </w:rPr>
        <w:t>i.e.</w:t>
      </w:r>
      <w:proofErr w:type="gramEnd"/>
      <w:r w:rsidR="00A144CC" w:rsidRPr="00763457">
        <w:rPr>
          <w:b/>
        </w:rPr>
        <w:t xml:space="preserve"> in the Ka band) </w:t>
      </w:r>
      <w:r w:rsidR="0091171E" w:rsidRPr="00763457">
        <w:rPr>
          <w:b/>
        </w:rPr>
        <w:t xml:space="preserve">should not underestimate the work involved. </w:t>
      </w:r>
    </w:p>
    <w:p w14:paraId="5C6BB46D" w14:textId="42769277" w:rsidR="00763457" w:rsidRDefault="00763457" w:rsidP="00763457">
      <w:pPr>
        <w:rPr>
          <w:lang w:eastAsia="zh-CN"/>
        </w:rPr>
      </w:pPr>
      <w:r>
        <w:rPr>
          <w:lang w:eastAsia="zh-CN"/>
        </w:rPr>
        <w:lastRenderedPageBreak/>
        <w:t>Additionally, the objectives relating to</w:t>
      </w:r>
      <w:r w:rsidR="00F62468">
        <w:rPr>
          <w:lang w:eastAsia="zh-CN"/>
        </w:rPr>
        <w:t xml:space="preserve"> Earth Stations in Motion</w:t>
      </w:r>
      <w:r>
        <w:rPr>
          <w:lang w:eastAsia="zh-CN"/>
        </w:rPr>
        <w:t xml:space="preserve"> </w:t>
      </w:r>
      <w:r w:rsidR="00F62468">
        <w:rPr>
          <w:lang w:eastAsia="zh-CN"/>
        </w:rPr>
        <w:t>(</w:t>
      </w:r>
      <w:r>
        <w:rPr>
          <w:lang w:eastAsia="zh-CN"/>
        </w:rPr>
        <w:t>ESIM</w:t>
      </w:r>
      <w:r w:rsidR="00F62468">
        <w:rPr>
          <w:lang w:eastAsia="zh-CN"/>
        </w:rPr>
        <w:t>)</w:t>
      </w:r>
      <w:r>
        <w:rPr>
          <w:lang w:eastAsia="zh-CN"/>
        </w:rPr>
        <w:t xml:space="preserve"> need clarification, as explained</w:t>
      </w:r>
      <w:r w:rsidR="004140E5">
        <w:rPr>
          <w:lang w:eastAsia="zh-CN"/>
        </w:rPr>
        <w:t xml:space="preserve"> separately</w:t>
      </w:r>
      <w:r>
        <w:rPr>
          <w:lang w:eastAsia="zh-CN"/>
        </w:rPr>
        <w:t xml:space="preserve"> in [4].</w:t>
      </w:r>
    </w:p>
    <w:p w14:paraId="70A652F8" w14:textId="2AF59A7B" w:rsidR="0091171E" w:rsidRDefault="0091171E" w:rsidP="00BB254B">
      <w:pPr>
        <w:rPr>
          <w:bCs/>
        </w:rPr>
      </w:pPr>
    </w:p>
    <w:p w14:paraId="0CE9E189" w14:textId="49D93B02" w:rsidR="00763457" w:rsidRPr="00763457" w:rsidRDefault="00763457" w:rsidP="00763457">
      <w:pPr>
        <w:pStyle w:val="Heading3"/>
        <w:rPr>
          <w:lang w:eastAsia="zh-CN"/>
        </w:rPr>
      </w:pPr>
      <w:r>
        <w:rPr>
          <w:lang w:eastAsia="zh-CN"/>
        </w:rPr>
        <w:t>2</w:t>
      </w:r>
      <w:r w:rsidRPr="00763457">
        <w:rPr>
          <w:lang w:eastAsia="zh-CN"/>
        </w:rPr>
        <w:t>.3</w:t>
      </w:r>
      <w:r w:rsidRPr="00763457">
        <w:rPr>
          <w:lang w:eastAsia="zh-CN"/>
        </w:rPr>
        <w:tab/>
        <w:t>NTN-TN and NTN-NTN mobility and service continuity enhancements</w:t>
      </w:r>
    </w:p>
    <w:p w14:paraId="2D4CDA62" w14:textId="66A0AECE" w:rsidR="00DE3B5C" w:rsidRPr="00796105" w:rsidRDefault="006A5378" w:rsidP="00DE3B5C">
      <w:pPr>
        <w:rPr>
          <w:bCs/>
        </w:rPr>
      </w:pPr>
      <w:r>
        <w:rPr>
          <w:bCs/>
        </w:rPr>
        <w:t xml:space="preserve">At the time of the October email discussion, it was not fully clear </w:t>
      </w:r>
      <w:r w:rsidR="00835437">
        <w:rPr>
          <w:bCs/>
        </w:rPr>
        <w:t xml:space="preserve">what work would be completed in Rel-17 in this area. Following the November RAN2 </w:t>
      </w:r>
      <w:r w:rsidR="00835437" w:rsidRPr="00796105">
        <w:rPr>
          <w:bCs/>
        </w:rPr>
        <w:t>meeting, the situation is now cleare</w:t>
      </w:r>
      <w:r w:rsidR="00796105">
        <w:rPr>
          <w:bCs/>
        </w:rPr>
        <w:t>r</w:t>
      </w:r>
      <w:r w:rsidR="00DE3B5C" w:rsidRPr="00796105">
        <w:rPr>
          <w:bCs/>
        </w:rPr>
        <w:t xml:space="preserve">, as </w:t>
      </w:r>
      <w:r w:rsidR="00DE3B5C" w:rsidRPr="00796105">
        <w:rPr>
          <w:bCs/>
        </w:rPr>
        <w:t>RAN2 down</w:t>
      </w:r>
      <w:r w:rsidR="00DF283E" w:rsidRPr="00796105">
        <w:rPr>
          <w:bCs/>
        </w:rPr>
        <w:t>-</w:t>
      </w:r>
      <w:r w:rsidR="00DE3B5C" w:rsidRPr="00796105">
        <w:rPr>
          <w:bCs/>
        </w:rPr>
        <w:t>prioriti</w:t>
      </w:r>
      <w:r w:rsidR="00DE3B5C" w:rsidRPr="00796105">
        <w:rPr>
          <w:bCs/>
        </w:rPr>
        <w:t>sed</w:t>
      </w:r>
      <w:r w:rsidR="00DE3B5C" w:rsidRPr="00796105">
        <w:rPr>
          <w:bCs/>
        </w:rPr>
        <w:t xml:space="preserve"> enha</w:t>
      </w:r>
      <w:r w:rsidR="00095426" w:rsidRPr="00796105">
        <w:rPr>
          <w:bCs/>
        </w:rPr>
        <w:t>n</w:t>
      </w:r>
      <w:r w:rsidR="00DE3B5C" w:rsidRPr="00796105">
        <w:rPr>
          <w:bCs/>
        </w:rPr>
        <w:t>cements for connected mode for Rel-17 for TN-NTN mobility</w:t>
      </w:r>
      <w:r w:rsidR="00A56151" w:rsidRPr="00796105">
        <w:rPr>
          <w:bCs/>
        </w:rPr>
        <w:t xml:space="preserve">, </w:t>
      </w:r>
      <w:r w:rsidR="007F6E49" w:rsidRPr="00796105">
        <w:rPr>
          <w:bCs/>
        </w:rPr>
        <w:t xml:space="preserve">and it was </w:t>
      </w:r>
      <w:r w:rsidR="001C3055" w:rsidRPr="00796105">
        <w:rPr>
          <w:bCs/>
        </w:rPr>
        <w:t xml:space="preserve">then </w:t>
      </w:r>
      <w:r w:rsidR="009F1465" w:rsidRPr="00796105">
        <w:rPr>
          <w:bCs/>
        </w:rPr>
        <w:t>not discussed at all in the November meeting</w:t>
      </w:r>
      <w:r w:rsidR="00B956D2" w:rsidRPr="00796105">
        <w:rPr>
          <w:bCs/>
        </w:rPr>
        <w:t>, including how to handle prioritization between TN and NTN in IDLE mode.</w:t>
      </w:r>
      <w:r w:rsidR="009F1465" w:rsidRPr="00796105">
        <w:rPr>
          <w:bCs/>
        </w:rPr>
        <w:t xml:space="preserve"> </w:t>
      </w:r>
    </w:p>
    <w:p w14:paraId="5818970E" w14:textId="6BFC636F" w:rsidR="0091171E" w:rsidRPr="00C733D5" w:rsidRDefault="00C733D5" w:rsidP="00BB254B">
      <w:pPr>
        <w:rPr>
          <w:b/>
        </w:rPr>
      </w:pPr>
      <w:r w:rsidRPr="00796105">
        <w:rPr>
          <w:b/>
        </w:rPr>
        <w:t xml:space="preserve">Proposal 3: </w:t>
      </w:r>
      <w:r w:rsidR="00150917" w:rsidRPr="00796105">
        <w:rPr>
          <w:b/>
        </w:rPr>
        <w:t xml:space="preserve">Mobility and service continuity enhancements in Rel-18 should at least include the </w:t>
      </w:r>
      <w:r w:rsidR="006C681E" w:rsidRPr="00796105">
        <w:rPr>
          <w:b/>
        </w:rPr>
        <w:t xml:space="preserve">TN-NTN mobility aspects and </w:t>
      </w:r>
      <w:proofErr w:type="spellStart"/>
      <w:r w:rsidR="006C681E" w:rsidRPr="00796105">
        <w:rPr>
          <w:b/>
        </w:rPr>
        <w:t>IDLE_mode</w:t>
      </w:r>
      <w:proofErr w:type="spellEnd"/>
      <w:r w:rsidR="006C681E" w:rsidRPr="00796105">
        <w:rPr>
          <w:b/>
        </w:rPr>
        <w:t xml:space="preserve"> prioritization that were deprioritized from Rel-17, in addition to power c</w:t>
      </w:r>
      <w:r w:rsidR="008A42D0" w:rsidRPr="00796105">
        <w:rPr>
          <w:b/>
        </w:rPr>
        <w:t>onsumption aspects.</w:t>
      </w:r>
    </w:p>
    <w:p w14:paraId="70C643EC" w14:textId="77777777" w:rsidR="00C733D5" w:rsidRDefault="00C733D5" w:rsidP="00BB254B">
      <w:pPr>
        <w:rPr>
          <w:bCs/>
        </w:rPr>
      </w:pPr>
    </w:p>
    <w:p w14:paraId="6907318F" w14:textId="7B064643" w:rsidR="00C70EE9" w:rsidRPr="00C70EE9" w:rsidRDefault="00C70EE9" w:rsidP="00C70EE9">
      <w:pPr>
        <w:pStyle w:val="Heading3"/>
        <w:rPr>
          <w:lang w:eastAsia="zh-CN"/>
        </w:rPr>
      </w:pPr>
      <w:r>
        <w:rPr>
          <w:lang w:eastAsia="zh-CN"/>
        </w:rPr>
        <w:t>2</w:t>
      </w:r>
      <w:r w:rsidRPr="00C70EE9">
        <w:rPr>
          <w:lang w:eastAsia="zh-CN"/>
        </w:rPr>
        <w:t>.4</w:t>
      </w:r>
      <w:r w:rsidRPr="00C70EE9">
        <w:rPr>
          <w:lang w:eastAsia="zh-CN"/>
        </w:rPr>
        <w:tab/>
        <w:t>Network verified and Network based UE location</w:t>
      </w:r>
    </w:p>
    <w:p w14:paraId="6DDD568F" w14:textId="64BD779E" w:rsidR="00DB683C" w:rsidRDefault="00FE5E50" w:rsidP="00BB254B">
      <w:pPr>
        <w:rPr>
          <w:bCs/>
        </w:rPr>
      </w:pPr>
      <w:r>
        <w:rPr>
          <w:bCs/>
        </w:rPr>
        <w:t>This is a potentiall</w:t>
      </w:r>
      <w:r w:rsidR="00BD7CC9">
        <w:rPr>
          <w:bCs/>
        </w:rPr>
        <w:t xml:space="preserve">y useful feature. The draft WID in [2] mentions </w:t>
      </w:r>
      <w:r w:rsidR="00033C75">
        <w:rPr>
          <w:bCs/>
        </w:rPr>
        <w:t xml:space="preserve">that this objective would be </w:t>
      </w:r>
      <w:r w:rsidR="0093752C">
        <w:rPr>
          <w:bCs/>
        </w:rPr>
        <w:t>“</w:t>
      </w:r>
      <w:r w:rsidR="007561DE">
        <w:rPr>
          <w:bCs/>
        </w:rPr>
        <w:t xml:space="preserve">moved to a separate SID or </w:t>
      </w:r>
      <w:r w:rsidR="0093752C" w:rsidRPr="0093752C">
        <w:rPr>
          <w:bCs/>
        </w:rPr>
        <w:t>possibly to the Expanded and Improved Positioning WI depending on the outcome of the RAN#94e discussions.</w:t>
      </w:r>
      <w:r w:rsidR="0093752C">
        <w:rPr>
          <w:bCs/>
        </w:rPr>
        <w:t xml:space="preserve">” </w:t>
      </w:r>
    </w:p>
    <w:p w14:paraId="53A2C36F" w14:textId="000943B6" w:rsidR="0093752C" w:rsidRDefault="0093752C" w:rsidP="00BB254B">
      <w:pPr>
        <w:rPr>
          <w:bCs/>
        </w:rPr>
      </w:pPr>
      <w:r>
        <w:rPr>
          <w:bCs/>
        </w:rPr>
        <w:t xml:space="preserve">We observe, however, that the </w:t>
      </w:r>
      <w:r w:rsidRPr="0093752C">
        <w:rPr>
          <w:bCs/>
        </w:rPr>
        <w:t>Expanded and Improved Positioning WI</w:t>
      </w:r>
      <w:r>
        <w:rPr>
          <w:bCs/>
        </w:rPr>
        <w:t xml:space="preserve"> is already very full, and it would therefore not be practical to </w:t>
      </w:r>
      <w:r w:rsidR="00657530">
        <w:rPr>
          <w:bCs/>
        </w:rPr>
        <w:t xml:space="preserve">insert this objective there. If it is not included in the main NTN WI, a separate SI might be more appropriate. </w:t>
      </w:r>
      <w:r w:rsidR="00C733D5">
        <w:rPr>
          <w:bCs/>
        </w:rPr>
        <w:t>It could begin with a RAN-level study of the</w:t>
      </w:r>
      <w:r w:rsidR="00A33456">
        <w:rPr>
          <w:bCs/>
        </w:rPr>
        <w:t xml:space="preserve"> scenarios and</w:t>
      </w:r>
      <w:r w:rsidR="00C733D5">
        <w:rPr>
          <w:bCs/>
        </w:rPr>
        <w:t xml:space="preserve"> requirements. </w:t>
      </w:r>
    </w:p>
    <w:p w14:paraId="0836712F" w14:textId="289DF14C" w:rsidR="00C733D5" w:rsidRPr="00507075" w:rsidRDefault="00C733D5" w:rsidP="00BB254B">
      <w:pPr>
        <w:rPr>
          <w:b/>
        </w:rPr>
      </w:pPr>
      <w:r w:rsidRPr="00507075">
        <w:rPr>
          <w:b/>
        </w:rPr>
        <w:t xml:space="preserve">Proposal 4: </w:t>
      </w:r>
      <w:r w:rsidR="00507075" w:rsidRPr="00507075">
        <w:rPr>
          <w:b/>
        </w:rPr>
        <w:t>Network verified/based UE location could begin with a RAN-level study of the</w:t>
      </w:r>
      <w:r w:rsidR="004B463D">
        <w:rPr>
          <w:b/>
        </w:rPr>
        <w:t xml:space="preserve"> scenarios and</w:t>
      </w:r>
      <w:r w:rsidR="00507075" w:rsidRPr="00507075">
        <w:rPr>
          <w:b/>
        </w:rPr>
        <w:t xml:space="preserve"> requirements. </w:t>
      </w:r>
    </w:p>
    <w:p w14:paraId="2277894E" w14:textId="141F17CD" w:rsidR="005963B9" w:rsidRDefault="005963B9" w:rsidP="006D7965">
      <w:pPr>
        <w:rPr>
          <w:lang w:eastAsia="zh-CN"/>
        </w:rPr>
      </w:pPr>
    </w:p>
    <w:p w14:paraId="41174AA0" w14:textId="0DFFE742" w:rsidR="006F3684" w:rsidRDefault="006F3684" w:rsidP="006F3684">
      <w:pPr>
        <w:pStyle w:val="Heading1"/>
        <w:numPr>
          <w:ilvl w:val="0"/>
          <w:numId w:val="4"/>
        </w:numPr>
      </w:pPr>
      <w:r>
        <w:t>eMTC/NB-IoT NTN</w:t>
      </w:r>
    </w:p>
    <w:p w14:paraId="597A7A0E" w14:textId="5D5560F2" w:rsidR="009C374B" w:rsidRDefault="00431DA4" w:rsidP="0069021D">
      <w:pPr>
        <w:rPr>
          <w:lang w:eastAsia="zh-CN"/>
        </w:rPr>
      </w:pPr>
      <w:r>
        <w:rPr>
          <w:lang w:eastAsia="zh-CN"/>
        </w:rPr>
        <w:t xml:space="preserve">The </w:t>
      </w:r>
      <w:r w:rsidR="00EA5BD1">
        <w:rPr>
          <w:lang w:eastAsia="zh-CN"/>
        </w:rPr>
        <w:t xml:space="preserve">proposed WID in [3] covers </w:t>
      </w:r>
      <w:r w:rsidR="0069021D">
        <w:rPr>
          <w:lang w:eastAsia="zh-CN"/>
        </w:rPr>
        <w:t>a number of different</w:t>
      </w:r>
      <w:r w:rsidR="00EA5BD1">
        <w:rPr>
          <w:lang w:eastAsia="zh-CN"/>
        </w:rPr>
        <w:t xml:space="preserve"> objectives</w:t>
      </w:r>
      <w:r w:rsidR="00225C17">
        <w:rPr>
          <w:lang w:eastAsia="zh-CN"/>
        </w:rPr>
        <w:t>.  In our view, the most useful is the “f</w:t>
      </w:r>
      <w:r w:rsidR="009C374B">
        <w:rPr>
          <w:lang w:eastAsia="zh-CN"/>
        </w:rPr>
        <w:t>urther enhancement to discontinuous coverage</w:t>
      </w:r>
      <w:r w:rsidR="00225C17">
        <w:rPr>
          <w:lang w:eastAsia="zh-CN"/>
        </w:rPr>
        <w:t xml:space="preserve">”.  </w:t>
      </w:r>
      <w:r w:rsidR="00225C17" w:rsidRPr="00225C17">
        <w:rPr>
          <w:lang w:eastAsia="zh-CN"/>
        </w:rPr>
        <w:t>Discontinuous coverage is a rather realistic scenario for IoT</w:t>
      </w:r>
      <w:r w:rsidR="00225C17">
        <w:rPr>
          <w:lang w:eastAsia="zh-CN"/>
        </w:rPr>
        <w:t>,</w:t>
      </w:r>
      <w:r w:rsidR="00225C17" w:rsidRPr="00225C17">
        <w:rPr>
          <w:lang w:eastAsia="zh-CN"/>
        </w:rPr>
        <w:t xml:space="preserve"> and</w:t>
      </w:r>
      <w:r w:rsidR="00225C17">
        <w:rPr>
          <w:lang w:eastAsia="zh-CN"/>
        </w:rPr>
        <w:t xml:space="preserve"> it is</w:t>
      </w:r>
      <w:r w:rsidR="00225C17" w:rsidRPr="00225C17">
        <w:rPr>
          <w:lang w:eastAsia="zh-CN"/>
        </w:rPr>
        <w:t xml:space="preserve"> important for the ecosystem </w:t>
      </w:r>
      <w:r w:rsidR="00225C17">
        <w:rPr>
          <w:lang w:eastAsia="zh-CN"/>
        </w:rPr>
        <w:t>that it is</w:t>
      </w:r>
      <w:r w:rsidR="00225C17" w:rsidRPr="00225C17">
        <w:rPr>
          <w:lang w:eastAsia="zh-CN"/>
        </w:rPr>
        <w:t xml:space="preserve"> support</w:t>
      </w:r>
      <w:r w:rsidR="00225C17">
        <w:rPr>
          <w:lang w:eastAsia="zh-CN"/>
        </w:rPr>
        <w:t>ed</w:t>
      </w:r>
      <w:r w:rsidR="00225C17" w:rsidRPr="00225C17">
        <w:rPr>
          <w:lang w:eastAsia="zh-CN"/>
        </w:rPr>
        <w:t xml:space="preserve">.  </w:t>
      </w:r>
      <w:r w:rsidR="00E3546E">
        <w:rPr>
          <w:lang w:eastAsia="zh-CN"/>
        </w:rPr>
        <w:t>P</w:t>
      </w:r>
      <w:r w:rsidR="00E3546E" w:rsidRPr="00E3546E">
        <w:rPr>
          <w:lang w:eastAsia="zh-CN"/>
        </w:rPr>
        <w:t>ower consumption related enhancements for mobility in discontinuous coverage</w:t>
      </w:r>
      <w:r w:rsidR="00B21B08">
        <w:rPr>
          <w:lang w:eastAsia="zh-CN"/>
        </w:rPr>
        <w:t xml:space="preserve"> are particularly important</w:t>
      </w:r>
      <w:r w:rsidR="00E3546E" w:rsidRPr="00E3546E">
        <w:rPr>
          <w:lang w:eastAsia="zh-CN"/>
        </w:rPr>
        <w:t xml:space="preserve">. </w:t>
      </w:r>
      <w:r w:rsidR="00B21B08">
        <w:rPr>
          <w:lang w:eastAsia="zh-CN"/>
        </w:rPr>
        <w:t xml:space="preserve">One example is for the UEs to be able to avoid making </w:t>
      </w:r>
      <w:r w:rsidR="00E3546E" w:rsidRPr="00E3546E">
        <w:rPr>
          <w:lang w:eastAsia="zh-CN"/>
        </w:rPr>
        <w:t xml:space="preserve">measurements if there are gaps in the </w:t>
      </w:r>
      <w:r w:rsidR="00B21B08">
        <w:rPr>
          <w:lang w:eastAsia="zh-CN"/>
        </w:rPr>
        <w:t>satellite coverage</w:t>
      </w:r>
      <w:r w:rsidR="00FA5BA5">
        <w:rPr>
          <w:lang w:eastAsia="zh-CN"/>
        </w:rPr>
        <w:t>. T</w:t>
      </w:r>
      <w:r w:rsidR="00E3546E" w:rsidRPr="00E3546E">
        <w:rPr>
          <w:lang w:eastAsia="zh-CN"/>
        </w:rPr>
        <w:t>he UE can measure neighbou</w:t>
      </w:r>
      <w:r w:rsidR="00FA5BA5">
        <w:rPr>
          <w:lang w:eastAsia="zh-CN"/>
        </w:rPr>
        <w:t>r cell</w:t>
      </w:r>
      <w:r w:rsidR="00E3546E" w:rsidRPr="00E3546E">
        <w:rPr>
          <w:lang w:eastAsia="zh-CN"/>
        </w:rPr>
        <w:t>s faster if it has more knowledge of when and where to measure.</w:t>
      </w:r>
    </w:p>
    <w:p w14:paraId="2F751B5A" w14:textId="50853F7F" w:rsidR="00FA5BA5" w:rsidRDefault="00FA5BA5" w:rsidP="0069021D">
      <w:pPr>
        <w:rPr>
          <w:b/>
          <w:bCs/>
          <w:lang w:eastAsia="zh-CN"/>
        </w:rPr>
      </w:pPr>
      <w:r w:rsidRPr="000E6A24">
        <w:rPr>
          <w:b/>
          <w:bCs/>
          <w:lang w:eastAsia="zh-CN"/>
        </w:rPr>
        <w:t xml:space="preserve">Observation:  Discontinuous satellite network coverage is a realistic scenario for IoT-NTN. </w:t>
      </w:r>
      <w:r w:rsidR="00C41618" w:rsidRPr="000E6A24">
        <w:rPr>
          <w:b/>
          <w:bCs/>
          <w:lang w:eastAsia="zh-CN"/>
        </w:rPr>
        <w:t xml:space="preserve">In particular, enhanced measurement procedures </w:t>
      </w:r>
      <w:r w:rsidR="000E6A24" w:rsidRPr="000E6A24">
        <w:rPr>
          <w:b/>
          <w:bCs/>
          <w:lang w:eastAsia="zh-CN"/>
        </w:rPr>
        <w:t>should be included to</w:t>
      </w:r>
      <w:r w:rsidR="00C41618" w:rsidRPr="000E6A24">
        <w:rPr>
          <w:b/>
          <w:bCs/>
          <w:lang w:eastAsia="zh-CN"/>
        </w:rPr>
        <w:t xml:space="preserve"> avoid</w:t>
      </w:r>
      <w:r w:rsidR="000E6A24" w:rsidRPr="000E6A24">
        <w:rPr>
          <w:b/>
          <w:bCs/>
          <w:lang w:eastAsia="zh-CN"/>
        </w:rPr>
        <w:t xml:space="preserve"> fruitless measurement attempts when out of coverage and to reduce measurement latency when in coverage. </w:t>
      </w:r>
    </w:p>
    <w:p w14:paraId="3B3DBBDB" w14:textId="21A605C6" w:rsidR="004827A2" w:rsidRPr="000E6A24" w:rsidRDefault="004827A2" w:rsidP="0069021D">
      <w:pPr>
        <w:rPr>
          <w:b/>
          <w:bCs/>
          <w:lang w:eastAsia="zh-CN"/>
        </w:rPr>
      </w:pPr>
      <w:r>
        <w:rPr>
          <w:b/>
          <w:bCs/>
          <w:lang w:eastAsia="zh-CN"/>
        </w:rPr>
        <w:t>Proposal 5: The square brackets should be removed from “</w:t>
      </w:r>
      <w:r w:rsidRPr="00796105">
        <w:rPr>
          <w:b/>
        </w:rPr>
        <w:t>Further power saving enhancements for IoT NTN to support discontinuous coverage</w:t>
      </w:r>
      <w:r>
        <w:rPr>
          <w:b/>
          <w:bCs/>
          <w:lang w:eastAsia="zh-CN"/>
        </w:rPr>
        <w:t>”</w:t>
      </w:r>
    </w:p>
    <w:p w14:paraId="7FEAC1D4" w14:textId="7B52303E" w:rsidR="009E42C8" w:rsidRDefault="009E42C8" w:rsidP="00FA5CBC">
      <w:pPr>
        <w:jc w:val="both"/>
        <w:rPr>
          <w:lang w:eastAsia="zh-CN"/>
        </w:rPr>
      </w:pPr>
    </w:p>
    <w:p w14:paraId="76C68936" w14:textId="3999381B" w:rsidR="00D43E36" w:rsidRDefault="000F590D" w:rsidP="00AC42A0">
      <w:pPr>
        <w:pStyle w:val="Heading1"/>
        <w:numPr>
          <w:ilvl w:val="0"/>
          <w:numId w:val="4"/>
        </w:numPr>
      </w:pPr>
      <w:r>
        <w:t>Summary and Conclusions</w:t>
      </w:r>
    </w:p>
    <w:p w14:paraId="5A90A212" w14:textId="77777777" w:rsidR="000E6A24" w:rsidRDefault="00A60D77" w:rsidP="00D43E36">
      <w:pPr>
        <w:rPr>
          <w:lang w:val="en-US"/>
        </w:rPr>
      </w:pPr>
      <w:r>
        <w:rPr>
          <w:lang w:val="en-US"/>
        </w:rPr>
        <w:t xml:space="preserve">We have reviewed the draft </w:t>
      </w:r>
      <w:r w:rsidR="00566CFE">
        <w:rPr>
          <w:lang w:val="en-US"/>
        </w:rPr>
        <w:t>W</w:t>
      </w:r>
      <w:r>
        <w:rPr>
          <w:lang w:val="en-US"/>
        </w:rPr>
        <w:t>ID</w:t>
      </w:r>
      <w:r w:rsidR="006D7965">
        <w:rPr>
          <w:lang w:val="en-US"/>
        </w:rPr>
        <w:t>s</w:t>
      </w:r>
      <w:r>
        <w:rPr>
          <w:lang w:val="en-US"/>
        </w:rPr>
        <w:t xml:space="preserve"> in [2]</w:t>
      </w:r>
      <w:r w:rsidR="006D7965">
        <w:rPr>
          <w:lang w:val="en-US"/>
        </w:rPr>
        <w:t xml:space="preserve"> and [3]</w:t>
      </w:r>
      <w:r w:rsidR="00915745">
        <w:rPr>
          <w:lang w:val="en-US"/>
        </w:rPr>
        <w:t xml:space="preserve">.  </w:t>
      </w:r>
    </w:p>
    <w:p w14:paraId="1BCCB124" w14:textId="1FF1C03D" w:rsidR="00D43E36" w:rsidRDefault="000E6A24" w:rsidP="00D43E36">
      <w:pPr>
        <w:rPr>
          <w:lang w:val="en-US"/>
        </w:rPr>
      </w:pPr>
      <w:r w:rsidRPr="00305A93">
        <w:rPr>
          <w:b/>
          <w:bCs/>
          <w:u w:val="single"/>
          <w:lang w:val="en-US"/>
        </w:rPr>
        <w:t>For NR-NTN</w:t>
      </w:r>
      <w:r>
        <w:rPr>
          <w:lang w:val="en-US"/>
        </w:rPr>
        <w:t xml:space="preserve">, </w:t>
      </w:r>
      <w:r w:rsidR="00915745">
        <w:rPr>
          <w:lang w:val="en-US"/>
        </w:rPr>
        <w:t xml:space="preserve">we have the following </w:t>
      </w:r>
      <w:r w:rsidR="00A60D77">
        <w:rPr>
          <w:lang w:val="en-US"/>
        </w:rPr>
        <w:t>proposal</w:t>
      </w:r>
      <w:r>
        <w:rPr>
          <w:lang w:val="en-US"/>
        </w:rPr>
        <w:t>s</w:t>
      </w:r>
      <w:r w:rsidR="00A60D77">
        <w:rPr>
          <w:lang w:val="en-US"/>
        </w:rPr>
        <w:t xml:space="preserve">: </w:t>
      </w:r>
    </w:p>
    <w:p w14:paraId="74DF0DFA" w14:textId="77777777" w:rsidR="00305A93" w:rsidRPr="00DB683C" w:rsidRDefault="00305A93" w:rsidP="00305A93">
      <w:pPr>
        <w:rPr>
          <w:b/>
        </w:rPr>
      </w:pPr>
      <w:r w:rsidRPr="00DB683C">
        <w:rPr>
          <w:b/>
        </w:rPr>
        <w:lastRenderedPageBreak/>
        <w:t xml:space="preserve">Proposal 1: Aspects of coverage enhancements that are not NTN-specific should not be handled in the NTN WI. </w:t>
      </w:r>
      <w:r>
        <w:rPr>
          <w:b/>
        </w:rPr>
        <w:t xml:space="preserve">Focus on polarization loss, with the assumption that any techniques specified would have to be supported by all UEs. </w:t>
      </w:r>
    </w:p>
    <w:p w14:paraId="044989BA" w14:textId="77777777" w:rsidR="00305A93" w:rsidRPr="00763457" w:rsidRDefault="00305A93" w:rsidP="00305A93">
      <w:pPr>
        <w:rPr>
          <w:b/>
        </w:rPr>
      </w:pPr>
      <w:r w:rsidRPr="00763457">
        <w:rPr>
          <w:b/>
        </w:rPr>
        <w:t xml:space="preserve">Proposal 2:  The TUs allocated to NTN above 10 GHz (i.e. in the Ka band) should not underestimate the work involved. </w:t>
      </w:r>
    </w:p>
    <w:p w14:paraId="3A1EC7EB" w14:textId="4C7F8E10" w:rsidR="00305A93" w:rsidRPr="00C733D5" w:rsidRDefault="00305A93" w:rsidP="00305A93">
      <w:pPr>
        <w:rPr>
          <w:b/>
        </w:rPr>
      </w:pPr>
      <w:r w:rsidRPr="00796105">
        <w:rPr>
          <w:b/>
        </w:rPr>
        <w:t xml:space="preserve">Proposal 3: </w:t>
      </w:r>
      <w:r w:rsidR="007D2F54" w:rsidRPr="00796105">
        <w:rPr>
          <w:b/>
        </w:rPr>
        <w:t xml:space="preserve">Mobility and service continuity enhancements in Rel-18 should at least include the TN-NTN mobility aspects and </w:t>
      </w:r>
      <w:proofErr w:type="spellStart"/>
      <w:r w:rsidR="007D2F54" w:rsidRPr="00796105">
        <w:rPr>
          <w:b/>
        </w:rPr>
        <w:t>IDLE_mode</w:t>
      </w:r>
      <w:proofErr w:type="spellEnd"/>
      <w:r w:rsidR="007D2F54" w:rsidRPr="00796105">
        <w:rPr>
          <w:b/>
        </w:rPr>
        <w:t xml:space="preserve"> prioritization that were deprioritized from Rel-17, in addition to power consumption aspects.</w:t>
      </w:r>
    </w:p>
    <w:p w14:paraId="2862202D" w14:textId="77777777" w:rsidR="00305A93" w:rsidRPr="00507075" w:rsidRDefault="00305A93" w:rsidP="00305A93">
      <w:pPr>
        <w:rPr>
          <w:b/>
        </w:rPr>
      </w:pPr>
      <w:r w:rsidRPr="00507075">
        <w:rPr>
          <w:b/>
        </w:rPr>
        <w:t xml:space="preserve">Proposal 4: Network verified/based UE location could begin with a RAN-level study of the requirements. </w:t>
      </w:r>
    </w:p>
    <w:p w14:paraId="1868A81F" w14:textId="02067D70" w:rsidR="000E6A24" w:rsidRPr="00305A93" w:rsidRDefault="000E6A24" w:rsidP="00D43E36"/>
    <w:p w14:paraId="4E06F2CD" w14:textId="2D18B9A7" w:rsidR="000E6A24" w:rsidRDefault="000E6A24" w:rsidP="00D43E36">
      <w:pPr>
        <w:rPr>
          <w:lang w:val="en-US"/>
        </w:rPr>
      </w:pPr>
      <w:r w:rsidRPr="00305A93">
        <w:rPr>
          <w:b/>
          <w:bCs/>
          <w:u w:val="single"/>
          <w:lang w:val="en-US"/>
        </w:rPr>
        <w:t>For e</w:t>
      </w:r>
      <w:r w:rsidR="00305A93" w:rsidRPr="00305A93">
        <w:rPr>
          <w:b/>
          <w:bCs/>
          <w:u w:val="single"/>
          <w:lang w:val="en-US"/>
        </w:rPr>
        <w:t>M</w:t>
      </w:r>
      <w:r w:rsidRPr="00305A93">
        <w:rPr>
          <w:b/>
          <w:bCs/>
          <w:u w:val="single"/>
          <w:lang w:val="en-US"/>
        </w:rPr>
        <w:t>TC/NB-IoT</w:t>
      </w:r>
      <w:r w:rsidR="00305A93" w:rsidRPr="00305A93">
        <w:rPr>
          <w:b/>
          <w:bCs/>
          <w:u w:val="single"/>
          <w:lang w:val="en-US"/>
        </w:rPr>
        <w:t xml:space="preserve"> NTN</w:t>
      </w:r>
      <w:r w:rsidR="00305A93">
        <w:rPr>
          <w:lang w:val="en-US"/>
        </w:rPr>
        <w:t xml:space="preserve">, we have the following observation: </w:t>
      </w:r>
    </w:p>
    <w:p w14:paraId="5E1B9EBB" w14:textId="77777777" w:rsidR="00305A93" w:rsidRDefault="00305A93" w:rsidP="00305A93">
      <w:pPr>
        <w:rPr>
          <w:b/>
          <w:bCs/>
          <w:lang w:eastAsia="zh-CN"/>
        </w:rPr>
      </w:pPr>
      <w:r w:rsidRPr="000E6A24">
        <w:rPr>
          <w:b/>
          <w:bCs/>
          <w:lang w:eastAsia="zh-CN"/>
        </w:rPr>
        <w:t xml:space="preserve">Observation:  Discontinuous satellite network coverage is a realistic scenario for IoT-NTN. In particular, enhanced measurement procedures should be included to avoid fruitless measurement attempts when out of coverage and to reduce measurement latency when in coverage. </w:t>
      </w:r>
    </w:p>
    <w:p w14:paraId="4AB68464" w14:textId="77777777" w:rsidR="004827A2" w:rsidRPr="000E6A24" w:rsidRDefault="004827A2" w:rsidP="004827A2">
      <w:pPr>
        <w:rPr>
          <w:b/>
          <w:bCs/>
          <w:lang w:eastAsia="zh-CN"/>
        </w:rPr>
      </w:pPr>
      <w:r>
        <w:rPr>
          <w:b/>
          <w:bCs/>
          <w:lang w:eastAsia="zh-CN"/>
        </w:rPr>
        <w:t>Proposal 5: The square brackets should be removed from “</w:t>
      </w:r>
      <w:r w:rsidRPr="00645AE9">
        <w:rPr>
          <w:b/>
        </w:rPr>
        <w:t>Further power saving enhancements for IoT NTN to support discontinuous coverage</w:t>
      </w:r>
      <w:r>
        <w:rPr>
          <w:b/>
          <w:bCs/>
          <w:lang w:eastAsia="zh-CN"/>
        </w:rPr>
        <w:t>”</w:t>
      </w:r>
    </w:p>
    <w:p w14:paraId="3AC24AA6" w14:textId="77777777" w:rsidR="004827A2" w:rsidRPr="000E6A24" w:rsidRDefault="004827A2" w:rsidP="00305A93">
      <w:pPr>
        <w:rPr>
          <w:b/>
          <w:bCs/>
          <w:lang w:eastAsia="zh-CN"/>
        </w:rPr>
      </w:pPr>
    </w:p>
    <w:p w14:paraId="557B2154" w14:textId="459570D1" w:rsidR="001C7F25" w:rsidRDefault="000F590D" w:rsidP="001C7F25">
      <w:pPr>
        <w:pStyle w:val="Heading1"/>
      </w:pPr>
      <w:r>
        <w:t>References</w:t>
      </w:r>
    </w:p>
    <w:p w14:paraId="410805B9" w14:textId="53D63BB0" w:rsidR="0058606A" w:rsidRDefault="00020EBF" w:rsidP="0058606A">
      <w:bookmarkStart w:id="0" w:name="_Hlk88830551"/>
      <w:r w:rsidRPr="0018585F">
        <w:rPr>
          <w:lang w:val="en-US"/>
        </w:rPr>
        <w:t xml:space="preserve">[1] </w:t>
      </w:r>
      <w:bookmarkEnd w:id="0"/>
      <w:r w:rsidR="0058606A">
        <w:t>RP-2126</w:t>
      </w:r>
      <w:r w:rsidR="006D7965">
        <w:t>73</w:t>
      </w:r>
      <w:r w:rsidR="0058606A">
        <w:t>, “</w:t>
      </w:r>
      <w:r w:rsidR="006D7965" w:rsidRPr="006D7965">
        <w:t>Moderator's summary for discussion [RAN94e-R18Prep-13] NTN (Non-Terrestrial Networks) evolution</w:t>
      </w:r>
      <w:r w:rsidR="0058606A">
        <w:t>”</w:t>
      </w:r>
    </w:p>
    <w:p w14:paraId="7DBBBB6F" w14:textId="3ED45B15" w:rsidR="0058606A" w:rsidRDefault="0058606A" w:rsidP="0058606A">
      <w:r>
        <w:t>[2] RP-2127</w:t>
      </w:r>
      <w:r w:rsidR="006D7965">
        <w:t>13</w:t>
      </w:r>
      <w:r>
        <w:t>, “</w:t>
      </w:r>
      <w:r w:rsidR="006D7965" w:rsidRPr="006D7965">
        <w:t>New WI: NR NTN (Non-Terrestrial Networks) enhancements</w:t>
      </w:r>
      <w:r>
        <w:t>”</w:t>
      </w:r>
    </w:p>
    <w:p w14:paraId="0CCB7A05" w14:textId="6AAC840C" w:rsidR="006D7965" w:rsidRDefault="006D7965" w:rsidP="0058606A">
      <w:r>
        <w:t>[3] RP-212729, “</w:t>
      </w:r>
      <w:r w:rsidRPr="006D7965">
        <w:t>New WI: IoT NTN (Non-Terrestrial Networks) enhancements</w:t>
      </w:r>
      <w:r>
        <w:t>”</w:t>
      </w:r>
    </w:p>
    <w:p w14:paraId="7752A6C9" w14:textId="5EF60FE0" w:rsidR="00003606" w:rsidRDefault="00003606" w:rsidP="0058606A">
      <w:pPr>
        <w:rPr>
          <w:lang w:val="en-US"/>
        </w:rPr>
      </w:pPr>
      <w:r>
        <w:t xml:space="preserve">[4] </w:t>
      </w:r>
      <w:r w:rsidRPr="00003606">
        <w:t>RP-213255</w:t>
      </w:r>
      <w:r>
        <w:t>, “</w:t>
      </w:r>
      <w:r w:rsidRPr="00003606">
        <w:t>On Rel-18 NTN objectives</w:t>
      </w:r>
      <w:r>
        <w:t>”, Ericsson, Nokia, Nokia Shanghai Bell</w:t>
      </w:r>
    </w:p>
    <w:p w14:paraId="530D72A5" w14:textId="529B3FF1" w:rsidR="001A668C" w:rsidRDefault="001A668C" w:rsidP="000E2D5E">
      <w:pPr>
        <w:rPr>
          <w:lang w:val="en-US"/>
        </w:rPr>
      </w:pPr>
    </w:p>
    <w:sectPr w:rsidR="001A668C" w:rsidSect="006605B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89A34" w14:textId="77777777" w:rsidR="007D67F3" w:rsidRDefault="007D67F3">
      <w:r>
        <w:separator/>
      </w:r>
    </w:p>
  </w:endnote>
  <w:endnote w:type="continuationSeparator" w:id="0">
    <w:p w14:paraId="4EB82D24" w14:textId="77777777" w:rsidR="007D67F3" w:rsidRDefault="007D67F3">
      <w:r>
        <w:continuationSeparator/>
      </w:r>
    </w:p>
  </w:endnote>
  <w:endnote w:type="continuationNotice" w:id="1">
    <w:p w14:paraId="03F2405A" w14:textId="77777777" w:rsidR="007D67F3" w:rsidRDefault="007D6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B0C89" w14:textId="77777777" w:rsidR="007D67F3" w:rsidRDefault="007D67F3">
      <w:r>
        <w:separator/>
      </w:r>
    </w:p>
  </w:footnote>
  <w:footnote w:type="continuationSeparator" w:id="0">
    <w:p w14:paraId="6A73AEBE" w14:textId="77777777" w:rsidR="007D67F3" w:rsidRDefault="007D67F3">
      <w:r>
        <w:continuationSeparator/>
      </w:r>
    </w:p>
  </w:footnote>
  <w:footnote w:type="continuationNotice" w:id="1">
    <w:p w14:paraId="6A3BD13B" w14:textId="77777777" w:rsidR="007D67F3" w:rsidRDefault="007D6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F5A7A"/>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3357C"/>
    <w:multiLevelType w:val="hybridMultilevel"/>
    <w:tmpl w:val="7D3AA2C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4"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F0315"/>
    <w:multiLevelType w:val="hybridMultilevel"/>
    <w:tmpl w:val="99EA364E"/>
    <w:lvl w:ilvl="0" w:tplc="036E0F56">
      <w:start w:val="2"/>
      <w:numFmt w:val="decimal"/>
      <w:lvlText w:val="%1."/>
      <w:lvlJc w:val="left"/>
      <w:pPr>
        <w:ind w:left="420" w:hanging="420"/>
      </w:pPr>
      <w:rPr>
        <w:rFonts w:hint="default"/>
      </w:rPr>
    </w:lvl>
    <w:lvl w:ilvl="1" w:tplc="040B000B">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135029"/>
    <w:multiLevelType w:val="hybridMultilevel"/>
    <w:tmpl w:val="8A80BBB2"/>
    <w:lvl w:ilvl="0" w:tplc="79C0489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93565"/>
    <w:multiLevelType w:val="hybridMultilevel"/>
    <w:tmpl w:val="96DE6B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7"/>
  </w:num>
  <w:num w:numId="5">
    <w:abstractNumId w:val="0"/>
  </w:num>
  <w:num w:numId="6">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3"/>
  </w:num>
  <w:num w:numId="9">
    <w:abstractNumId w:val="34"/>
  </w:num>
  <w:num w:numId="10">
    <w:abstractNumId w:val="20"/>
  </w:num>
  <w:num w:numId="11">
    <w:abstractNumId w:val="28"/>
  </w:num>
  <w:num w:numId="12">
    <w:abstractNumId w:val="25"/>
  </w:num>
  <w:num w:numId="13">
    <w:abstractNumId w:val="19"/>
  </w:num>
  <w:num w:numId="14">
    <w:abstractNumId w:val="3"/>
  </w:num>
  <w:num w:numId="15">
    <w:abstractNumId w:val="35"/>
  </w:num>
  <w:num w:numId="16">
    <w:abstractNumId w:val="4"/>
  </w:num>
  <w:num w:numId="17">
    <w:abstractNumId w:val="37"/>
  </w:num>
  <w:num w:numId="18">
    <w:abstractNumId w:val="5"/>
  </w:num>
  <w:num w:numId="19">
    <w:abstractNumId w:val="29"/>
  </w:num>
  <w:num w:numId="20">
    <w:abstractNumId w:val="32"/>
  </w:num>
  <w:num w:numId="21">
    <w:abstractNumId w:val="22"/>
  </w:num>
  <w:num w:numId="22">
    <w:abstractNumId w:val="17"/>
  </w:num>
  <w:num w:numId="23">
    <w:abstractNumId w:val="11"/>
  </w:num>
  <w:num w:numId="24">
    <w:abstractNumId w:val="33"/>
  </w:num>
  <w:num w:numId="25">
    <w:abstractNumId w:val="21"/>
  </w:num>
  <w:num w:numId="26">
    <w:abstractNumId w:val="10"/>
  </w:num>
  <w:num w:numId="27">
    <w:abstractNumId w:val="21"/>
  </w:num>
  <w:num w:numId="28">
    <w:abstractNumId w:val="6"/>
  </w:num>
  <w:num w:numId="29">
    <w:abstractNumId w:val="26"/>
  </w:num>
  <w:num w:numId="30">
    <w:abstractNumId w:val="26"/>
    <w:lvlOverride w:ilvl="0">
      <w:startOverride w:val="1"/>
    </w:lvlOverride>
  </w:num>
  <w:num w:numId="31">
    <w:abstractNumId w:val="15"/>
  </w:num>
  <w:num w:numId="32">
    <w:abstractNumId w:val="16"/>
  </w:num>
  <w:num w:numId="33">
    <w:abstractNumId w:val="14"/>
  </w:num>
  <w:num w:numId="34">
    <w:abstractNumId w:val="24"/>
  </w:num>
  <w:num w:numId="35">
    <w:abstractNumId w:val="8"/>
  </w:num>
  <w:num w:numId="36">
    <w:abstractNumId w:val="12"/>
  </w:num>
  <w:num w:numId="37">
    <w:abstractNumId w:val="2"/>
  </w:num>
  <w:num w:numId="38">
    <w:abstractNumId w:val="30"/>
  </w:num>
  <w:num w:numId="39">
    <w:abstractNumId w:val="1"/>
  </w:num>
  <w:num w:numId="40">
    <w:abstractNumId w:val="9"/>
  </w:num>
  <w:num w:numId="41">
    <w:abstractNumId w:val="38"/>
  </w:num>
  <w:num w:numId="42">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606"/>
    <w:rsid w:val="0000377D"/>
    <w:rsid w:val="00003A8E"/>
    <w:rsid w:val="00003AD0"/>
    <w:rsid w:val="00003E73"/>
    <w:rsid w:val="00004512"/>
    <w:rsid w:val="00004737"/>
    <w:rsid w:val="00004F10"/>
    <w:rsid w:val="0000500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408"/>
    <w:rsid w:val="00012DBC"/>
    <w:rsid w:val="00012F7E"/>
    <w:rsid w:val="00013220"/>
    <w:rsid w:val="000133A3"/>
    <w:rsid w:val="00013A62"/>
    <w:rsid w:val="00013BC7"/>
    <w:rsid w:val="00013BF5"/>
    <w:rsid w:val="00013E69"/>
    <w:rsid w:val="00013F5D"/>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6C7"/>
    <w:rsid w:val="00031CC2"/>
    <w:rsid w:val="00031E65"/>
    <w:rsid w:val="000324E9"/>
    <w:rsid w:val="00032528"/>
    <w:rsid w:val="0003252E"/>
    <w:rsid w:val="00032614"/>
    <w:rsid w:val="000326C7"/>
    <w:rsid w:val="00032DAE"/>
    <w:rsid w:val="0003313C"/>
    <w:rsid w:val="000332E9"/>
    <w:rsid w:val="00033363"/>
    <w:rsid w:val="000334EF"/>
    <w:rsid w:val="00033BCE"/>
    <w:rsid w:val="00033C75"/>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0FE1"/>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39C8"/>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59"/>
    <w:rsid w:val="00093FF6"/>
    <w:rsid w:val="00094901"/>
    <w:rsid w:val="00094B67"/>
    <w:rsid w:val="00094DC5"/>
    <w:rsid w:val="00094FCE"/>
    <w:rsid w:val="00095097"/>
    <w:rsid w:val="00095426"/>
    <w:rsid w:val="0009648B"/>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880"/>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787"/>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C2B"/>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24"/>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4CF"/>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2F3"/>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AD4"/>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917"/>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A5"/>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622"/>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4B0"/>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1E6E"/>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8C6"/>
    <w:rsid w:val="00187A6E"/>
    <w:rsid w:val="001900E0"/>
    <w:rsid w:val="00190197"/>
    <w:rsid w:val="0019044C"/>
    <w:rsid w:val="001906BB"/>
    <w:rsid w:val="001908C5"/>
    <w:rsid w:val="00190C10"/>
    <w:rsid w:val="00191373"/>
    <w:rsid w:val="001914D7"/>
    <w:rsid w:val="00191849"/>
    <w:rsid w:val="001919E2"/>
    <w:rsid w:val="001923BD"/>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2EF"/>
    <w:rsid w:val="001A2633"/>
    <w:rsid w:val="001A267E"/>
    <w:rsid w:val="001A2E06"/>
    <w:rsid w:val="001A38A7"/>
    <w:rsid w:val="001A3C33"/>
    <w:rsid w:val="001A4061"/>
    <w:rsid w:val="001A4117"/>
    <w:rsid w:val="001A426A"/>
    <w:rsid w:val="001A545A"/>
    <w:rsid w:val="001A5583"/>
    <w:rsid w:val="001A61E0"/>
    <w:rsid w:val="001A668C"/>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0DB"/>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055"/>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742"/>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562"/>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C17"/>
    <w:rsid w:val="00225D48"/>
    <w:rsid w:val="00225DEA"/>
    <w:rsid w:val="00225F82"/>
    <w:rsid w:val="002260DA"/>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011"/>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831"/>
    <w:rsid w:val="0026198D"/>
    <w:rsid w:val="00261D61"/>
    <w:rsid w:val="00261E97"/>
    <w:rsid w:val="00261F80"/>
    <w:rsid w:val="0026220A"/>
    <w:rsid w:val="00262342"/>
    <w:rsid w:val="002623EC"/>
    <w:rsid w:val="0026240A"/>
    <w:rsid w:val="0026279A"/>
    <w:rsid w:val="00262869"/>
    <w:rsid w:val="002628B8"/>
    <w:rsid w:val="00262E77"/>
    <w:rsid w:val="002633FF"/>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282"/>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5D"/>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171"/>
    <w:rsid w:val="002B04AC"/>
    <w:rsid w:val="002B0504"/>
    <w:rsid w:val="002B0658"/>
    <w:rsid w:val="002B088C"/>
    <w:rsid w:val="002B0A6A"/>
    <w:rsid w:val="002B0AA8"/>
    <w:rsid w:val="002B0CF7"/>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6EA2"/>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A93"/>
    <w:rsid w:val="00305B9C"/>
    <w:rsid w:val="00305C6B"/>
    <w:rsid w:val="00306757"/>
    <w:rsid w:val="00306D83"/>
    <w:rsid w:val="00306E7F"/>
    <w:rsid w:val="00306F67"/>
    <w:rsid w:val="00306F7A"/>
    <w:rsid w:val="0030745F"/>
    <w:rsid w:val="0030787A"/>
    <w:rsid w:val="0030798E"/>
    <w:rsid w:val="00307BB6"/>
    <w:rsid w:val="00307E30"/>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2F"/>
    <w:rsid w:val="003227F5"/>
    <w:rsid w:val="00322B44"/>
    <w:rsid w:val="003232D9"/>
    <w:rsid w:val="003234D3"/>
    <w:rsid w:val="003236BE"/>
    <w:rsid w:val="00323861"/>
    <w:rsid w:val="00323A03"/>
    <w:rsid w:val="003244C8"/>
    <w:rsid w:val="003246B4"/>
    <w:rsid w:val="00324708"/>
    <w:rsid w:val="0032476E"/>
    <w:rsid w:val="00324B0C"/>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4942"/>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7D0"/>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276"/>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526"/>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4DE"/>
    <w:rsid w:val="003D0701"/>
    <w:rsid w:val="003D095E"/>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6AC"/>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2D11"/>
    <w:rsid w:val="003F33F8"/>
    <w:rsid w:val="003F3AB1"/>
    <w:rsid w:val="003F3FE8"/>
    <w:rsid w:val="003F40D4"/>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EA2"/>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82"/>
    <w:rsid w:val="00413EB8"/>
    <w:rsid w:val="004140E5"/>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DA4"/>
    <w:rsid w:val="0043263A"/>
    <w:rsid w:val="004326F4"/>
    <w:rsid w:val="004329D4"/>
    <w:rsid w:val="00432B96"/>
    <w:rsid w:val="00432DB2"/>
    <w:rsid w:val="00432F9B"/>
    <w:rsid w:val="00433040"/>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6FC"/>
    <w:rsid w:val="00454C26"/>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CC7"/>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668"/>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7A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2AB"/>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63D"/>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CF0"/>
    <w:rsid w:val="00504F16"/>
    <w:rsid w:val="005057CE"/>
    <w:rsid w:val="005057E6"/>
    <w:rsid w:val="00505BBF"/>
    <w:rsid w:val="00505F5B"/>
    <w:rsid w:val="005060E0"/>
    <w:rsid w:val="005062F0"/>
    <w:rsid w:val="00506553"/>
    <w:rsid w:val="0050667E"/>
    <w:rsid w:val="005066A4"/>
    <w:rsid w:val="00506D29"/>
    <w:rsid w:val="00506F1F"/>
    <w:rsid w:val="00507075"/>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B12"/>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582"/>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AB3"/>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00D"/>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4FA6"/>
    <w:rsid w:val="0056535F"/>
    <w:rsid w:val="00565B94"/>
    <w:rsid w:val="00565C90"/>
    <w:rsid w:val="00565E59"/>
    <w:rsid w:val="00566164"/>
    <w:rsid w:val="005661EE"/>
    <w:rsid w:val="005664B9"/>
    <w:rsid w:val="00566675"/>
    <w:rsid w:val="00566A40"/>
    <w:rsid w:val="00566AD3"/>
    <w:rsid w:val="00566AF7"/>
    <w:rsid w:val="00566BAF"/>
    <w:rsid w:val="00566CF4"/>
    <w:rsid w:val="00566CFE"/>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6A"/>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45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B9"/>
    <w:rsid w:val="005963D9"/>
    <w:rsid w:val="00596779"/>
    <w:rsid w:val="005969AB"/>
    <w:rsid w:val="00596EF1"/>
    <w:rsid w:val="00597821"/>
    <w:rsid w:val="0059787D"/>
    <w:rsid w:val="00597FFA"/>
    <w:rsid w:val="005A0519"/>
    <w:rsid w:val="005A0650"/>
    <w:rsid w:val="005A06D1"/>
    <w:rsid w:val="005A088B"/>
    <w:rsid w:val="005A0963"/>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044"/>
    <w:rsid w:val="005C510C"/>
    <w:rsid w:val="005C548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4F0"/>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818"/>
    <w:rsid w:val="00632BC6"/>
    <w:rsid w:val="00632E5F"/>
    <w:rsid w:val="00632F3C"/>
    <w:rsid w:val="00632F68"/>
    <w:rsid w:val="0063388A"/>
    <w:rsid w:val="00633EE4"/>
    <w:rsid w:val="00634025"/>
    <w:rsid w:val="006347D7"/>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81"/>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30"/>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4B4"/>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58"/>
    <w:rsid w:val="006865DD"/>
    <w:rsid w:val="00686E1E"/>
    <w:rsid w:val="00686F3D"/>
    <w:rsid w:val="006876CF"/>
    <w:rsid w:val="0069005C"/>
    <w:rsid w:val="0069021D"/>
    <w:rsid w:val="006902B5"/>
    <w:rsid w:val="006903ED"/>
    <w:rsid w:val="006907F2"/>
    <w:rsid w:val="006908EE"/>
    <w:rsid w:val="00690972"/>
    <w:rsid w:val="00690E99"/>
    <w:rsid w:val="006912CA"/>
    <w:rsid w:val="00691532"/>
    <w:rsid w:val="00691767"/>
    <w:rsid w:val="0069181F"/>
    <w:rsid w:val="00691F0E"/>
    <w:rsid w:val="0069247E"/>
    <w:rsid w:val="006924A1"/>
    <w:rsid w:val="006924ED"/>
    <w:rsid w:val="0069253A"/>
    <w:rsid w:val="0069303D"/>
    <w:rsid w:val="006933E3"/>
    <w:rsid w:val="006933F1"/>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378"/>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81E"/>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6F9A"/>
    <w:rsid w:val="006D6FDD"/>
    <w:rsid w:val="006D767B"/>
    <w:rsid w:val="006D788E"/>
    <w:rsid w:val="006D78FA"/>
    <w:rsid w:val="006D7965"/>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684"/>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5B1"/>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646"/>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F1E"/>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1DE"/>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457"/>
    <w:rsid w:val="007634FC"/>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72"/>
    <w:rsid w:val="007959D9"/>
    <w:rsid w:val="007959FC"/>
    <w:rsid w:val="00796105"/>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2FF9"/>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853"/>
    <w:rsid w:val="007D1E36"/>
    <w:rsid w:val="007D20F7"/>
    <w:rsid w:val="007D21B8"/>
    <w:rsid w:val="007D2748"/>
    <w:rsid w:val="007D2889"/>
    <w:rsid w:val="007D290F"/>
    <w:rsid w:val="007D2A3C"/>
    <w:rsid w:val="007D2A40"/>
    <w:rsid w:val="007D2F54"/>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7F3"/>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6E49"/>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22A"/>
    <w:rsid w:val="008344F7"/>
    <w:rsid w:val="00834532"/>
    <w:rsid w:val="00834860"/>
    <w:rsid w:val="00834B66"/>
    <w:rsid w:val="00834B84"/>
    <w:rsid w:val="00834BC7"/>
    <w:rsid w:val="00834BD0"/>
    <w:rsid w:val="00835298"/>
    <w:rsid w:val="00835437"/>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361"/>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6F"/>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2D0"/>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CE"/>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E7EF9"/>
    <w:rsid w:val="008F0522"/>
    <w:rsid w:val="008F0702"/>
    <w:rsid w:val="008F0840"/>
    <w:rsid w:val="008F12C2"/>
    <w:rsid w:val="008F1B55"/>
    <w:rsid w:val="008F1BB5"/>
    <w:rsid w:val="008F1BD5"/>
    <w:rsid w:val="008F1FC6"/>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8F7F81"/>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98A"/>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71E"/>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745"/>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A4"/>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0D1"/>
    <w:rsid w:val="009316D4"/>
    <w:rsid w:val="00931A4B"/>
    <w:rsid w:val="00931ADB"/>
    <w:rsid w:val="00931C05"/>
    <w:rsid w:val="00932A30"/>
    <w:rsid w:val="00932F68"/>
    <w:rsid w:val="009335D1"/>
    <w:rsid w:val="009339A8"/>
    <w:rsid w:val="00933A72"/>
    <w:rsid w:val="00933B19"/>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52C"/>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5296"/>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13D9"/>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0CE"/>
    <w:rsid w:val="0096583B"/>
    <w:rsid w:val="00965C83"/>
    <w:rsid w:val="00965FC0"/>
    <w:rsid w:val="0096618B"/>
    <w:rsid w:val="00966298"/>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950"/>
    <w:rsid w:val="00991AF3"/>
    <w:rsid w:val="00991B88"/>
    <w:rsid w:val="00991C95"/>
    <w:rsid w:val="0099225D"/>
    <w:rsid w:val="00992737"/>
    <w:rsid w:val="00992779"/>
    <w:rsid w:val="00992CED"/>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1F95"/>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D44"/>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2FB"/>
    <w:rsid w:val="009C2A29"/>
    <w:rsid w:val="009C2CD1"/>
    <w:rsid w:val="009C30DF"/>
    <w:rsid w:val="009C311A"/>
    <w:rsid w:val="009C316D"/>
    <w:rsid w:val="009C3574"/>
    <w:rsid w:val="009C374B"/>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258"/>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2C8"/>
    <w:rsid w:val="009E46A0"/>
    <w:rsid w:val="009E47F2"/>
    <w:rsid w:val="009E4C2B"/>
    <w:rsid w:val="009E4F0D"/>
    <w:rsid w:val="009E517D"/>
    <w:rsid w:val="009E51FF"/>
    <w:rsid w:val="009E5BE5"/>
    <w:rsid w:val="009E5C97"/>
    <w:rsid w:val="009E5F5A"/>
    <w:rsid w:val="009E6991"/>
    <w:rsid w:val="009E69D5"/>
    <w:rsid w:val="009E7544"/>
    <w:rsid w:val="009E7808"/>
    <w:rsid w:val="009E7931"/>
    <w:rsid w:val="009E796A"/>
    <w:rsid w:val="009E7A11"/>
    <w:rsid w:val="009E7C15"/>
    <w:rsid w:val="009F012E"/>
    <w:rsid w:val="009F0381"/>
    <w:rsid w:val="009F060A"/>
    <w:rsid w:val="009F0B06"/>
    <w:rsid w:val="009F10F4"/>
    <w:rsid w:val="009F1145"/>
    <w:rsid w:val="009F12C6"/>
    <w:rsid w:val="009F1311"/>
    <w:rsid w:val="009F1331"/>
    <w:rsid w:val="009F1418"/>
    <w:rsid w:val="009F1465"/>
    <w:rsid w:val="009F1B38"/>
    <w:rsid w:val="009F1B7E"/>
    <w:rsid w:val="009F2302"/>
    <w:rsid w:val="009F265D"/>
    <w:rsid w:val="009F28FE"/>
    <w:rsid w:val="009F3212"/>
    <w:rsid w:val="009F3386"/>
    <w:rsid w:val="009F3872"/>
    <w:rsid w:val="009F3B33"/>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3AE"/>
    <w:rsid w:val="00A13EC8"/>
    <w:rsid w:val="00A1419D"/>
    <w:rsid w:val="00A141FD"/>
    <w:rsid w:val="00A1429A"/>
    <w:rsid w:val="00A142E9"/>
    <w:rsid w:val="00A144CC"/>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B1E"/>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456"/>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151"/>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0D77"/>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49"/>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5DE"/>
    <w:rsid w:val="00A828BE"/>
    <w:rsid w:val="00A82BBB"/>
    <w:rsid w:val="00A82BE5"/>
    <w:rsid w:val="00A835C3"/>
    <w:rsid w:val="00A83637"/>
    <w:rsid w:val="00A8385A"/>
    <w:rsid w:val="00A83C0D"/>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38A"/>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33E"/>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B2B"/>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3F39"/>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18E"/>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AA"/>
    <w:rsid w:val="00B170EA"/>
    <w:rsid w:val="00B17286"/>
    <w:rsid w:val="00B17520"/>
    <w:rsid w:val="00B17776"/>
    <w:rsid w:val="00B2035A"/>
    <w:rsid w:val="00B209ED"/>
    <w:rsid w:val="00B2145A"/>
    <w:rsid w:val="00B2165F"/>
    <w:rsid w:val="00B216CB"/>
    <w:rsid w:val="00B2190E"/>
    <w:rsid w:val="00B21B08"/>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725"/>
    <w:rsid w:val="00B679A7"/>
    <w:rsid w:val="00B67B97"/>
    <w:rsid w:val="00B67C38"/>
    <w:rsid w:val="00B70070"/>
    <w:rsid w:val="00B70AF7"/>
    <w:rsid w:val="00B70CA7"/>
    <w:rsid w:val="00B714DD"/>
    <w:rsid w:val="00B714E9"/>
    <w:rsid w:val="00B7152F"/>
    <w:rsid w:val="00B716DB"/>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A27"/>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2ED4"/>
    <w:rsid w:val="00B930EB"/>
    <w:rsid w:val="00B9335E"/>
    <w:rsid w:val="00B938CC"/>
    <w:rsid w:val="00B93A44"/>
    <w:rsid w:val="00B93CE8"/>
    <w:rsid w:val="00B94173"/>
    <w:rsid w:val="00B941A7"/>
    <w:rsid w:val="00B9426F"/>
    <w:rsid w:val="00B94596"/>
    <w:rsid w:val="00B94A0C"/>
    <w:rsid w:val="00B94A5F"/>
    <w:rsid w:val="00B94D8B"/>
    <w:rsid w:val="00B950CB"/>
    <w:rsid w:val="00B956D2"/>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5D3"/>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54B"/>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DFA"/>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C9"/>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B3D"/>
    <w:rsid w:val="00BF3CFD"/>
    <w:rsid w:val="00BF525E"/>
    <w:rsid w:val="00BF544F"/>
    <w:rsid w:val="00BF5CD6"/>
    <w:rsid w:val="00BF5E7F"/>
    <w:rsid w:val="00BF61C7"/>
    <w:rsid w:val="00BF620A"/>
    <w:rsid w:val="00BF6245"/>
    <w:rsid w:val="00BF6251"/>
    <w:rsid w:val="00BF758A"/>
    <w:rsid w:val="00BF761F"/>
    <w:rsid w:val="00C002D8"/>
    <w:rsid w:val="00C00314"/>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4ED"/>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618"/>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931"/>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4E"/>
    <w:rsid w:val="00C66BA2"/>
    <w:rsid w:val="00C66C3F"/>
    <w:rsid w:val="00C67015"/>
    <w:rsid w:val="00C67D76"/>
    <w:rsid w:val="00C70420"/>
    <w:rsid w:val="00C704D1"/>
    <w:rsid w:val="00C70ADF"/>
    <w:rsid w:val="00C70D04"/>
    <w:rsid w:val="00C70EE9"/>
    <w:rsid w:val="00C70F98"/>
    <w:rsid w:val="00C70FA2"/>
    <w:rsid w:val="00C71083"/>
    <w:rsid w:val="00C71719"/>
    <w:rsid w:val="00C721A9"/>
    <w:rsid w:val="00C72D7B"/>
    <w:rsid w:val="00C72FA9"/>
    <w:rsid w:val="00C73371"/>
    <w:rsid w:val="00C733D5"/>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8D3"/>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09A"/>
    <w:rsid w:val="00CC41AB"/>
    <w:rsid w:val="00CC42D8"/>
    <w:rsid w:val="00CC48E2"/>
    <w:rsid w:val="00CC4BCD"/>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8A"/>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859"/>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8E"/>
    <w:rsid w:val="00CF3F99"/>
    <w:rsid w:val="00CF4227"/>
    <w:rsid w:val="00CF427C"/>
    <w:rsid w:val="00CF49B2"/>
    <w:rsid w:val="00CF4E6A"/>
    <w:rsid w:val="00CF52C4"/>
    <w:rsid w:val="00CF59BC"/>
    <w:rsid w:val="00CF5F1B"/>
    <w:rsid w:val="00CF6B57"/>
    <w:rsid w:val="00CF6E21"/>
    <w:rsid w:val="00CF72A4"/>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D59"/>
    <w:rsid w:val="00D20EF4"/>
    <w:rsid w:val="00D2159C"/>
    <w:rsid w:val="00D2165D"/>
    <w:rsid w:val="00D21A85"/>
    <w:rsid w:val="00D21BFB"/>
    <w:rsid w:val="00D22224"/>
    <w:rsid w:val="00D2291D"/>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BDC"/>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908"/>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816"/>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262"/>
    <w:rsid w:val="00D57B8C"/>
    <w:rsid w:val="00D57C6F"/>
    <w:rsid w:val="00D6097E"/>
    <w:rsid w:val="00D609F1"/>
    <w:rsid w:val="00D60AE7"/>
    <w:rsid w:val="00D61009"/>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1E5"/>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20D"/>
    <w:rsid w:val="00DB5E7D"/>
    <w:rsid w:val="00DB6443"/>
    <w:rsid w:val="00DB649F"/>
    <w:rsid w:val="00DB679B"/>
    <w:rsid w:val="00DB683C"/>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3B5C"/>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83E"/>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2E30"/>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5E2"/>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46E"/>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09A3"/>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867"/>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8E0"/>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5BD1"/>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E18"/>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AAD"/>
    <w:rsid w:val="00F00D65"/>
    <w:rsid w:val="00F00F3F"/>
    <w:rsid w:val="00F01462"/>
    <w:rsid w:val="00F01D7C"/>
    <w:rsid w:val="00F024FC"/>
    <w:rsid w:val="00F02B1D"/>
    <w:rsid w:val="00F03974"/>
    <w:rsid w:val="00F03A3A"/>
    <w:rsid w:val="00F03BC2"/>
    <w:rsid w:val="00F03C1E"/>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1D49"/>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046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50B"/>
    <w:rsid w:val="00F30919"/>
    <w:rsid w:val="00F30CDA"/>
    <w:rsid w:val="00F31836"/>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604"/>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64C"/>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468"/>
    <w:rsid w:val="00F6284E"/>
    <w:rsid w:val="00F62D1E"/>
    <w:rsid w:val="00F63323"/>
    <w:rsid w:val="00F633F5"/>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240"/>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53C"/>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5BA5"/>
    <w:rsid w:val="00FA5CBC"/>
    <w:rsid w:val="00FA6326"/>
    <w:rsid w:val="00FA66B0"/>
    <w:rsid w:val="00FA6B90"/>
    <w:rsid w:val="00FA6DAD"/>
    <w:rsid w:val="00FA7090"/>
    <w:rsid w:val="00FA75DD"/>
    <w:rsid w:val="00FA779B"/>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B97"/>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C7E4A"/>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481"/>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1EC"/>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597"/>
    <w:rsid w:val="00FE55B2"/>
    <w:rsid w:val="00FE5972"/>
    <w:rsid w:val="00FE5E50"/>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3D5"/>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B9FCDEF"/>
    <w:rsid w:val="1DC45406"/>
    <w:rsid w:val="20C5683D"/>
    <w:rsid w:val="211219E1"/>
    <w:rsid w:val="22430194"/>
    <w:rsid w:val="22600517"/>
    <w:rsid w:val="2321724A"/>
    <w:rsid w:val="26916B22"/>
    <w:rsid w:val="26CF5196"/>
    <w:rsid w:val="2880EDA0"/>
    <w:rsid w:val="28878FFB"/>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7510E1"/>
    <w:rsid w:val="3998B535"/>
    <w:rsid w:val="3A2AE9EE"/>
    <w:rsid w:val="3C240125"/>
    <w:rsid w:val="3CC23F66"/>
    <w:rsid w:val="3F8938EB"/>
    <w:rsid w:val="4064826E"/>
    <w:rsid w:val="413CEA0C"/>
    <w:rsid w:val="41456B00"/>
    <w:rsid w:val="41EC9231"/>
    <w:rsid w:val="420FE2D1"/>
    <w:rsid w:val="48CBE0D2"/>
    <w:rsid w:val="49E5353D"/>
    <w:rsid w:val="4B43DC71"/>
    <w:rsid w:val="4B61B3E4"/>
    <w:rsid w:val="4CB9E2BE"/>
    <w:rsid w:val="4DE5AF77"/>
    <w:rsid w:val="4E558E03"/>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CB5D56C"/>
    <w:rsid w:val="6E8DF8D5"/>
    <w:rsid w:val="6F48B3B4"/>
    <w:rsid w:val="7085C57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F0D2BF53-87CA-4DFB-9497-B09B32F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622"/>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 w:type="paragraph" w:customStyle="1" w:styleId="paragraph">
    <w:name w:val="paragraph"/>
    <w:basedOn w:val="Normal"/>
    <w:rsid w:val="00013F5D"/>
    <w:pPr>
      <w:spacing w:before="100" w:beforeAutospacing="1" w:after="100" w:afterAutospacing="1"/>
    </w:pPr>
    <w:rPr>
      <w:rFonts w:eastAsia="Times New Roman"/>
      <w:sz w:val="24"/>
      <w:szCs w:val="24"/>
      <w:lang w:eastAsia="en-GB"/>
    </w:rPr>
  </w:style>
  <w:style w:type="table" w:styleId="GridTable1Light">
    <w:name w:val="Grid Table 1 Light"/>
    <w:basedOn w:val="TableNormal"/>
    <w:uiPriority w:val="46"/>
    <w:rsid w:val="00013F5D"/>
    <w:rPr>
      <w:rFonts w:eastAsia="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7007240">
      <w:bodyDiv w:val="1"/>
      <w:marLeft w:val="0"/>
      <w:marRight w:val="0"/>
      <w:marTop w:val="0"/>
      <w:marBottom w:val="0"/>
      <w:divBdr>
        <w:top w:val="none" w:sz="0" w:space="0" w:color="auto"/>
        <w:left w:val="none" w:sz="0" w:space="0" w:color="auto"/>
        <w:bottom w:val="none" w:sz="0" w:space="0" w:color="auto"/>
        <w:right w:val="none" w:sz="0" w:space="0" w:color="auto"/>
      </w:divBdr>
      <w:divsChild>
        <w:div w:id="1127238979">
          <w:marLeft w:val="0"/>
          <w:marRight w:val="0"/>
          <w:marTop w:val="0"/>
          <w:marBottom w:val="0"/>
          <w:divBdr>
            <w:top w:val="none" w:sz="0" w:space="0" w:color="auto"/>
            <w:left w:val="none" w:sz="0" w:space="0" w:color="auto"/>
            <w:bottom w:val="none" w:sz="0" w:space="0" w:color="auto"/>
            <w:right w:val="none" w:sz="0" w:space="0" w:color="auto"/>
          </w:divBdr>
          <w:divsChild>
            <w:div w:id="3487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78855551">
      <w:bodyDiv w:val="1"/>
      <w:marLeft w:val="0"/>
      <w:marRight w:val="0"/>
      <w:marTop w:val="0"/>
      <w:marBottom w:val="0"/>
      <w:divBdr>
        <w:top w:val="none" w:sz="0" w:space="0" w:color="auto"/>
        <w:left w:val="none" w:sz="0" w:space="0" w:color="auto"/>
        <w:bottom w:val="none" w:sz="0" w:space="0" w:color="auto"/>
        <w:right w:val="none" w:sz="0" w:space="0" w:color="auto"/>
      </w:divBdr>
      <w:divsChild>
        <w:div w:id="2099594953">
          <w:marLeft w:val="0"/>
          <w:marRight w:val="0"/>
          <w:marTop w:val="0"/>
          <w:marBottom w:val="0"/>
          <w:divBdr>
            <w:top w:val="none" w:sz="0" w:space="0" w:color="auto"/>
            <w:left w:val="none" w:sz="0" w:space="0" w:color="auto"/>
            <w:bottom w:val="none" w:sz="0" w:space="0" w:color="auto"/>
            <w:right w:val="none" w:sz="0" w:space="0" w:color="auto"/>
          </w:divBdr>
          <w:divsChild>
            <w:div w:id="120143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documenttasks/documenttasks1.xml><?xml version="1.0" encoding="utf-8"?>
<t:Tasks xmlns:t="http://schemas.microsoft.com/office/tasks/2019/documenttasks" xmlns:oel="http://schemas.microsoft.com/office/2019/extlst">
  <t:Task id="{DBDF506C-36E6-47D7-A111-C63C4F41D7D4}">
    <t:Anchor>
      <t:Comment id="1697149735"/>
    </t:Anchor>
    <t:History>
      <t:Event id="{0666499E-F602-41E6-848A-E46C3D63C76F}" time="2021-11-26T09:17:50.758Z">
        <t:Attribution userId="S::cassio.ribeiro@nokia.com::67e83e9f-20f8-40d4-b012-4157d58bb288" userProvider="AD" userName="Ribeiro, Cassio (Nokia - FI/Espoo)"/>
        <t:Anchor>
          <t:Comment id="1697149735"/>
        </t:Anchor>
        <t:Create/>
      </t:Event>
      <t:Event id="{C1825010-9904-4D47-930E-106E7FF0064C}" time="2021-11-26T09:17:50.758Z">
        <t:Attribution userId="S::cassio.ribeiro@nokia.com::67e83e9f-20f8-40d4-b012-4157d58bb288" userProvider="AD" userName="Ribeiro, Cassio (Nokia - FI/Espoo)"/>
        <t:Anchor>
          <t:Comment id="1697149735"/>
        </t:Anchor>
        <t:Assign userId="S::esa.tiirola@nokia-bell-labs.com::3689de1c-2474-40d6-8849-4d2e4576f157" userProvider="AD" userName="Tiirola, Esa (Nokia - FI/Oulu)"/>
      </t:Event>
      <t:Event id="{DFB737DB-D625-4EFC-85BD-6D9487F174DB}" time="2021-11-26T09:17:50.758Z">
        <t:Attribution userId="S::cassio.ribeiro@nokia.com::67e83e9f-20f8-40d4-b012-4157d58bb288" userProvider="AD" userName="Ribeiro, Cassio (Nokia - FI/Espoo)"/>
        <t:Anchor>
          <t:Comment id="1697149735"/>
        </t:Anchor>
        <t:SetTitle title="@Tiirola, Esa (Nokia - FI/Oulu) Should we have a session on DFT-S-OFDM &lt;-&gt; CP-OFDM switching, including potentially the rank2 part (note we are no longer promoting the rank2 in operator calls)?"/>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5AIRPNAIUNRU-1916262822-1590</_dlc_DocId>
    <_dlc_DocIdUrl xmlns="71c5aaf6-e6ce-465b-b873-5148d2a4c105">
      <Url>https://nokia.sharepoint.com/sites/c5g/_layouts/15/DocIdRedir.aspx?ID=5AIRPNAIUNRU-1916262822-1590</Url>
      <Description>5AIRPNAIUNRU-1916262822-1590</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5.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6.xml><?xml version="1.0" encoding="utf-8"?>
<ds:datastoreItem xmlns:ds="http://schemas.openxmlformats.org/officeDocument/2006/customXml" ds:itemID="{F0C5069C-1C38-4EFA-942E-180070952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978</Words>
  <Characters>5581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6546</CharactersWithSpaces>
  <SharedDoc>false</SharedDoc>
  <HyperlinkBase/>
  <HLinks>
    <vt:vector size="6" baseType="variant">
      <vt:variant>
        <vt:i4>5439552</vt:i4>
      </vt:variant>
      <vt:variant>
        <vt:i4>0</vt:i4>
      </vt:variant>
      <vt:variant>
        <vt:i4>0</vt:i4>
      </vt:variant>
      <vt:variant>
        <vt:i4>5</vt:i4>
      </vt:variant>
      <vt:variant>
        <vt:lpwstr>https://nokia.sharepoint.com/sites/c5g/projects/asc/Shared Documents/3GPP/RAN2/Rel17_NTN_WI_RAN2_agreements.docx?web=1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Nokia</cp:lastModifiedBy>
  <cp:revision>3</cp:revision>
  <cp:lastPrinted>1901-01-02T23:00:00Z</cp:lastPrinted>
  <dcterms:created xsi:type="dcterms:W3CDTF">2021-11-29T21:47:00Z</dcterms:created>
  <dcterms:modified xsi:type="dcterms:W3CDTF">2021-11-29T21:48:00Z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6c1b20bf-0748-46f2-8c38-3ad03d092026</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