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proofErr w:type="gramStart"/>
      <w:r w:rsidR="005A0AAF">
        <w:rPr>
          <w:color w:val="000000"/>
        </w:rPr>
        <w:t>RP-21</w:t>
      </w:r>
      <w:r w:rsidR="00445BD3">
        <w:rPr>
          <w:color w:val="000000"/>
        </w:rPr>
        <w:t>2207</w:t>
      </w:r>
      <w:r w:rsidR="002677D3">
        <w:rPr>
          <w:color w:val="000000"/>
        </w:rPr>
        <w:t xml:space="preserve"> [4]</w:t>
      </w:r>
      <w:proofErr w:type="gramEnd"/>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proofErr w:type="spellStart"/>
            <w:r>
              <w:rPr>
                <w:rFonts w:eastAsia="宋体"/>
                <w:lang w:eastAsia="zh-CN"/>
              </w:rPr>
              <w:t>HiSilicon</w:t>
            </w:r>
            <w:proofErr w:type="spellEnd"/>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proofErr w:type="spellStart"/>
            <w:r>
              <w:rPr>
                <w:rFonts w:eastAsia="宋体"/>
                <w:lang w:eastAsia="zh-CN"/>
              </w:rPr>
              <w:t>SoftBank</w:t>
            </w:r>
            <w:proofErr w:type="spellEnd"/>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252366" w:rsidP="00BF428D">
            <w:pPr>
              <w:pStyle w:val="TAL"/>
              <w:rPr>
                <w:rFonts w:eastAsia="宋体"/>
                <w:lang w:eastAsia="zh-CN"/>
              </w:rPr>
            </w:pPr>
            <w:hyperlink r:id="rId11" w:history="1">
              <w:r w:rsidR="00617CA5" w:rsidRPr="00FE7F17">
                <w:rPr>
                  <w:rStyle w:val="a9"/>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252366" w:rsidP="00CC5EEE">
            <w:pPr>
              <w:pStyle w:val="TAL"/>
            </w:pPr>
            <w:hyperlink r:id="rId12" w:history="1">
              <w:r w:rsidR="00EA3ACC" w:rsidRPr="009C338B">
                <w:rPr>
                  <w:rStyle w:val="a9"/>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252366" w:rsidP="00CC5EEE">
            <w:pPr>
              <w:pStyle w:val="TAL"/>
              <w:rPr>
                <w:lang w:eastAsia="zh-CN"/>
              </w:rPr>
            </w:pPr>
            <w:hyperlink r:id="rId13" w:history="1">
              <w:r w:rsidR="00101827" w:rsidRPr="0053302A">
                <w:rPr>
                  <w:rStyle w:val="a9"/>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宋体"/>
                <w:lang w:eastAsia="zh-CN"/>
              </w:rPr>
              <w:t>gaos30@chinaunicom.cn</w:t>
            </w:r>
          </w:p>
        </w:tc>
      </w:tr>
      <w:tr w:rsidR="00CC5EEE" w14:paraId="39D1C0AD" w14:textId="77777777" w:rsidTr="00F93253">
        <w:tc>
          <w:tcPr>
            <w:tcW w:w="1647" w:type="dxa"/>
          </w:tcPr>
          <w:p w14:paraId="1515EAE2" w14:textId="52F39A2A" w:rsidR="00CC5EEE" w:rsidRPr="009B35DC" w:rsidRDefault="009B35DC" w:rsidP="00CC5EEE">
            <w:pPr>
              <w:pStyle w:val="TAL"/>
              <w:rPr>
                <w:rFonts w:eastAsia="宋体" w:hint="eastAsia"/>
                <w:lang w:eastAsia="zh-CN"/>
              </w:rPr>
            </w:pPr>
            <w:r>
              <w:rPr>
                <w:rFonts w:eastAsia="宋体" w:hint="eastAsia"/>
                <w:lang w:eastAsia="zh-CN"/>
              </w:rPr>
              <w:t>CATT</w:t>
            </w:r>
          </w:p>
        </w:tc>
        <w:tc>
          <w:tcPr>
            <w:tcW w:w="7415" w:type="dxa"/>
          </w:tcPr>
          <w:p w14:paraId="04E0A976" w14:textId="666E191E" w:rsidR="00CC5EEE" w:rsidRPr="009B35DC" w:rsidRDefault="009B35DC" w:rsidP="00CC5EEE">
            <w:pPr>
              <w:pStyle w:val="TAL"/>
              <w:rPr>
                <w:rFonts w:eastAsia="宋体" w:hint="eastAsia"/>
                <w:lang w:eastAsia="zh-CN"/>
              </w:rPr>
            </w:pPr>
            <w:r>
              <w:rPr>
                <w:rFonts w:eastAsia="宋体" w:hint="eastAsia"/>
                <w:lang w:eastAsia="zh-CN"/>
              </w:rPr>
              <w:t>xingyanping@catt.cn</w:t>
            </w: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4" w:history="1">
        <w:r w:rsidRPr="008F7F81">
          <w:rPr>
            <w:rStyle w:val="a9"/>
          </w:rPr>
          <w:t>TR38.822</w:t>
        </w:r>
      </w:hyperlink>
      <w:r>
        <w:t xml:space="preserve"> and suggest to capture the Rel-15 UE capabilities relevant for URLLC operation as an informative annex in TS38.306 (e.g. as illustrated in </w:t>
      </w:r>
      <w:hyperlink r:id="rId15"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proofErr w:type="spellStart"/>
            <w:r>
              <w:rPr>
                <w:lang w:eastAsia="zh-CN"/>
              </w:rPr>
              <w:t>Implementors</w:t>
            </w:r>
            <w:proofErr w:type="spellEnd"/>
            <w:r>
              <w:rPr>
                <w:lang w:eastAsia="zh-CN"/>
              </w:rPr>
              <w:t xml:space="preserve"> will </w:t>
            </w:r>
            <w:proofErr w:type="spellStart"/>
            <w:r>
              <w:rPr>
                <w:lang w:eastAsia="zh-CN"/>
              </w:rPr>
              <w:t>tailer</w:t>
            </w:r>
            <w:proofErr w:type="spellEnd"/>
            <w:r>
              <w:rPr>
                <w:lang w:eastAsia="zh-CN"/>
              </w:rPr>
              <w:t xml:space="preserve">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 xml:space="preserve">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w:t>
            </w:r>
            <w:proofErr w:type="gramStart"/>
            <w:r>
              <w:rPr>
                <w:lang w:eastAsia="zh-CN"/>
              </w:rPr>
              <w:t>to send</w:t>
            </w:r>
            <w:proofErr w:type="gramEnd"/>
            <w:r>
              <w:rPr>
                <w:lang w:eastAsia="zh-CN"/>
              </w:rPr>
              <w:t xml:space="preserve">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w:t>
            </w:r>
            <w:proofErr w:type="gramStart"/>
            <w:r>
              <w:rPr>
                <w:lang w:eastAsia="zh-CN"/>
              </w:rPr>
              <w:t>are</w:t>
            </w:r>
            <w:proofErr w:type="gramEnd"/>
            <w:r>
              <w:rPr>
                <w:lang w:eastAsia="zh-CN"/>
              </w:rPr>
              <w:t xml:space="preserv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proofErr w:type="spellStart"/>
            <w:r>
              <w:rPr>
                <w:rFonts w:eastAsia="MS Mincho" w:hint="eastAsia"/>
              </w:rPr>
              <w:t>S</w:t>
            </w:r>
            <w:r>
              <w:rPr>
                <w:rFonts w:eastAsia="MS Mincho"/>
              </w:rPr>
              <w:t>oftBank</w:t>
            </w:r>
            <w:proofErr w:type="spellEnd"/>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w:t>
            </w:r>
            <w:proofErr w:type="gramStart"/>
            <w:r>
              <w:rPr>
                <w:lang w:eastAsia="zh-CN"/>
              </w:rPr>
              <w:t>vivo</w:t>
            </w:r>
            <w:proofErr w:type="gramEnd"/>
            <w:r>
              <w:rPr>
                <w:lang w:eastAsia="zh-CN"/>
              </w:rPr>
              <w:t>&gt;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w:t>
      </w:r>
      <w:proofErr w:type="gramStart"/>
      <w:r>
        <w:t>Proponent of Alt 3 also confirm</w:t>
      </w:r>
      <w:proofErr w:type="gramEnd"/>
      <w:r>
        <w:t xml:space="preserve">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proofErr w:type="gramStart"/>
      <w:r w:rsidR="00DE27DD">
        <w:t xml:space="preserve">Can also provide comments on the Company CR in </w:t>
      </w:r>
      <w:r w:rsidR="00BE722C">
        <w:rPr>
          <w:color w:val="000000"/>
        </w:rPr>
        <w:t>RP-212206 [3]</w:t>
      </w:r>
      <w:r w:rsidR="00464FCD">
        <w:rPr>
          <w:color w:val="000000"/>
        </w:rPr>
        <w:t>.</w:t>
      </w:r>
      <w:proofErr w:type="gramEnd"/>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proofErr w:type="spellStart"/>
            <w:r>
              <w:rPr>
                <w:rFonts w:eastAsia="MS Mincho"/>
                <w:lang w:eastAsia="zh-TW"/>
              </w:rPr>
              <w:t>SoftBank</w:t>
            </w:r>
            <w:proofErr w:type="spellEnd"/>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w:t>
            </w:r>
            <w:proofErr w:type="gramStart"/>
            <w:r w:rsidRPr="005B25D3">
              <w:rPr>
                <w:rFonts w:eastAsia="MS Mincho"/>
                <w:lang w:eastAsia="zh-TW"/>
              </w:rPr>
              <w:t>now,</w:t>
            </w:r>
            <w:proofErr w:type="gramEnd"/>
            <w:r w:rsidRPr="005B25D3">
              <w:rPr>
                <w:rFonts w:eastAsia="MS Mincho"/>
                <w:lang w:eastAsia="zh-TW"/>
              </w:rPr>
              <w:t xml:space="preserve">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2"/>
      </w:pPr>
      <w:r>
        <w:t>Final Round</w:t>
      </w:r>
    </w:p>
    <w:p w14:paraId="17549561" w14:textId="3D4DEBD5" w:rsidR="008757EA" w:rsidRDefault="00C7667A" w:rsidP="008757EA">
      <w:pPr>
        <w:pStyle w:val="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a5"/>
        <w:numPr>
          <w:ilvl w:val="0"/>
          <w:numId w:val="10"/>
        </w:numPr>
      </w:pPr>
      <w:r>
        <w:t>Capture the Rel-15 UE capabilities relevant for URLLC operation</w:t>
      </w:r>
    </w:p>
    <w:p w14:paraId="1FB0B636" w14:textId="15476DDD" w:rsidR="000E771E" w:rsidRDefault="00747B5F" w:rsidP="000E771E">
      <w:pPr>
        <w:pStyle w:val="a5"/>
        <w:numPr>
          <w:ilvl w:val="0"/>
          <w:numId w:val="10"/>
        </w:numPr>
      </w:pPr>
      <w:r>
        <w:lastRenderedPageBreak/>
        <w:t>CR is to be approved at current TSG RAN</w:t>
      </w:r>
    </w:p>
    <w:p w14:paraId="704E76AC" w14:textId="50BF4072" w:rsidR="00681325" w:rsidRDefault="00681325" w:rsidP="000E771E">
      <w:pPr>
        <w:pStyle w:val="a5"/>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a5"/>
      </w:pPr>
      <w:proofErr w:type="gramStart"/>
      <w:r>
        <w:t>Whether we need to capture limitations or conditions in order to make this way forward fully acceptable, e.g. whether we expect no further modifications, for URLLC or for other use cases.</w:t>
      </w:r>
      <w:proofErr w:type="gramEnd"/>
      <w:r>
        <w:t xml:space="preserve"> </w:t>
      </w:r>
      <w:r w:rsidR="003E6F29">
        <w:t xml:space="preserve"> </w:t>
      </w:r>
    </w:p>
    <w:p w14:paraId="71003EA0" w14:textId="77777777" w:rsidR="003F7DA2" w:rsidRDefault="003F7DA2" w:rsidP="003F7DA2">
      <w:pPr>
        <w:pStyle w:val="a5"/>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bookmarkStart w:id="1" w:name="_GoBack"/>
      <w:bookmarkEnd w:id="1"/>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proofErr w:type="spellStart"/>
            <w:r w:rsidRPr="000843BF">
              <w:rPr>
                <w:lang w:eastAsia="zh-CN"/>
              </w:rPr>
              <w:t>HiSilicon</w:t>
            </w:r>
            <w:proofErr w:type="spellEnd"/>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1172AA05" w14:textId="77777777" w:rsidR="003F7DA2"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p w14:paraId="1CE66FD2" w14:textId="77777777" w:rsidR="00367411" w:rsidRDefault="00367411" w:rsidP="00EC7B1F">
            <w:pPr>
              <w:rPr>
                <w:lang w:eastAsia="zh-CN"/>
              </w:rPr>
            </w:pPr>
          </w:p>
          <w:p w14:paraId="20F7B481" w14:textId="353066D9" w:rsidR="00367411" w:rsidRDefault="00367411" w:rsidP="00367411">
            <w:pPr>
              <w:rPr>
                <w:lang w:eastAsia="zh-CN"/>
              </w:rPr>
            </w:pPr>
            <w:r>
              <w:rPr>
                <w:lang w:eastAsia="zh-CN"/>
              </w:rPr>
              <w:t>To update our comments after reading from others:</w:t>
            </w:r>
          </w:p>
          <w:p w14:paraId="59D474BB" w14:textId="77777777" w:rsidR="00367411" w:rsidRDefault="00367411" w:rsidP="00367411">
            <w:pPr>
              <w:rPr>
                <w:lang w:eastAsia="zh-CN"/>
              </w:rPr>
            </w:pPr>
            <w:r>
              <w:rPr>
                <w:lang w:eastAsia="zh-CN"/>
              </w:rPr>
              <w:t>We think in RAN#92e there is no consensus on whether to introduce UE profiles or categories, and we understand from RAN#93e discussion this is still kept no consensus. In this email discussion several companies think this discussion can go step by step, and some companies mentioned 5G-ACIA is having relevant discussion, we cannot agree that there is already agreement to not introduce UE profiles/categories. We suggest we only capture the proposed way forward as below:</w:t>
            </w:r>
          </w:p>
          <w:p w14:paraId="468F08CB" w14:textId="77777777" w:rsidR="00367411" w:rsidRDefault="00367411" w:rsidP="00367411">
            <w:pPr>
              <w:pStyle w:val="a5"/>
              <w:numPr>
                <w:ilvl w:val="0"/>
                <w:numId w:val="10"/>
              </w:numPr>
            </w:pPr>
            <w:r>
              <w:t>Capture the Rel-15 UE capabilities relevant for URLLC operation</w:t>
            </w:r>
          </w:p>
          <w:p w14:paraId="78512BEF" w14:textId="77777777" w:rsidR="00367411" w:rsidRDefault="00367411" w:rsidP="00367411">
            <w:pPr>
              <w:pStyle w:val="a5"/>
              <w:numPr>
                <w:ilvl w:val="0"/>
                <w:numId w:val="10"/>
              </w:numPr>
              <w:rPr>
                <w:lang w:eastAsia="zh-CN"/>
              </w:rPr>
            </w:pPr>
            <w:r>
              <w:t>Change is captured in TR 38.822 (based on the proposal in RP-212206)</w:t>
            </w:r>
          </w:p>
          <w:p w14:paraId="3791D237" w14:textId="4F5C8EB9" w:rsidR="00367411" w:rsidRPr="00552536" w:rsidRDefault="00367411" w:rsidP="00367411">
            <w:pPr>
              <w:rPr>
                <w:lang w:eastAsia="zh-CN"/>
              </w:rPr>
            </w:pPr>
            <w:r>
              <w:rPr>
                <w:lang w:eastAsia="zh-CN"/>
              </w:rPr>
              <w:t>Having said above, we disagree that this is a one-shot exercise without any potential updates allowed in the future, and we thus request the CR be postponed to allow companies to check details (we have made some immediate comments on the CR).</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a5"/>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a5"/>
              <w:numPr>
                <w:ilvl w:val="0"/>
                <w:numId w:val="10"/>
              </w:numPr>
            </w:pPr>
            <w:r>
              <w:lastRenderedPageBreak/>
              <w:t>CR is to be approved at current TSG RAN</w:t>
            </w:r>
          </w:p>
          <w:p w14:paraId="18818812" w14:textId="77777777" w:rsidR="00296F06" w:rsidRDefault="00100EDD" w:rsidP="005709B1">
            <w:pPr>
              <w:pStyle w:val="a5"/>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lastRenderedPageBreak/>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 xml:space="preserve">We are okay to capture the text in 38.822 and the proposed CR is acceptable to us. A further split or categorization is not </w:t>
            </w:r>
            <w:proofErr w:type="gramStart"/>
            <w:r w:rsidRPr="0055182F">
              <w:rPr>
                <w:lang w:eastAsia="zh-CN"/>
              </w:rPr>
              <w:t>required,</w:t>
            </w:r>
            <w:proofErr w:type="gramEnd"/>
            <w:r w:rsidRPr="0055182F">
              <w:rPr>
                <w:lang w:eastAsia="zh-CN"/>
              </w:rPr>
              <w:t xml:space="preserve">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current status</w:t>
            </w:r>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lang w:eastAsia="zh-CN"/>
              </w:rPr>
            </w:pPr>
            <w:r>
              <w:rPr>
                <w:lang w:eastAsia="zh-CN"/>
              </w:rPr>
              <w:t xml:space="preserve">We are fine with way forward proposed by QC. In addition we want to confirm that this informative annex will not be updated in future once it is captured i.e. this is only one-shot exercise. </w:t>
            </w:r>
          </w:p>
        </w:tc>
      </w:tr>
      <w:tr w:rsidR="003F7DA2" w14:paraId="208E403D" w14:textId="77777777" w:rsidTr="005709B1">
        <w:tc>
          <w:tcPr>
            <w:tcW w:w="1364" w:type="dxa"/>
          </w:tcPr>
          <w:p w14:paraId="55F6ED8E" w14:textId="166B6878" w:rsidR="003F7DA2" w:rsidRDefault="00666E65" w:rsidP="005709B1">
            <w:r>
              <w:t>Intel</w:t>
            </w:r>
          </w:p>
        </w:tc>
        <w:tc>
          <w:tcPr>
            <w:tcW w:w="1421" w:type="dxa"/>
          </w:tcPr>
          <w:p w14:paraId="7D0435C7" w14:textId="08A9A315" w:rsidR="003F7DA2" w:rsidRDefault="00666E65" w:rsidP="005709B1">
            <w:r>
              <w:t>Yes</w:t>
            </w:r>
          </w:p>
        </w:tc>
        <w:tc>
          <w:tcPr>
            <w:tcW w:w="6277" w:type="dxa"/>
          </w:tcPr>
          <w:p w14:paraId="2590014A" w14:textId="08715F93" w:rsidR="003F7DA2" w:rsidRDefault="00D33780" w:rsidP="005709B1">
            <w:r>
              <w:t>We agree with Qualcomm’s update.</w:t>
            </w:r>
          </w:p>
        </w:tc>
      </w:tr>
      <w:tr w:rsidR="003F7DA2" w14:paraId="6704BA1D" w14:textId="77777777" w:rsidTr="005709B1">
        <w:tc>
          <w:tcPr>
            <w:tcW w:w="1364" w:type="dxa"/>
          </w:tcPr>
          <w:p w14:paraId="0C431B29" w14:textId="67BB8EC6" w:rsidR="003F7DA2" w:rsidRPr="007307AF" w:rsidRDefault="0034421B" w:rsidP="005709B1">
            <w:pPr>
              <w:rPr>
                <w:rFonts w:eastAsia="Malgun Gothic"/>
                <w:lang w:eastAsia="ko-KR"/>
              </w:rPr>
            </w:pPr>
            <w:r>
              <w:rPr>
                <w:rFonts w:eastAsia="Malgun Gothic"/>
                <w:lang w:eastAsia="ko-KR"/>
              </w:rPr>
              <w:t>Nokia, NSB</w:t>
            </w:r>
          </w:p>
        </w:tc>
        <w:tc>
          <w:tcPr>
            <w:tcW w:w="1421" w:type="dxa"/>
          </w:tcPr>
          <w:p w14:paraId="0575B3D0" w14:textId="6D9BABDC" w:rsidR="003F7DA2" w:rsidRPr="007307AF" w:rsidRDefault="0034421B" w:rsidP="005709B1">
            <w:pPr>
              <w:rPr>
                <w:rFonts w:eastAsia="Malgun Gothic"/>
                <w:lang w:eastAsia="ko-KR"/>
              </w:rPr>
            </w:pPr>
            <w:r>
              <w:rPr>
                <w:rFonts w:eastAsia="Malgun Gothic"/>
                <w:lang w:eastAsia="ko-KR"/>
              </w:rPr>
              <w:t xml:space="preserve">OK to describe limitations </w:t>
            </w:r>
          </w:p>
        </w:tc>
        <w:tc>
          <w:tcPr>
            <w:tcW w:w="6277" w:type="dxa"/>
          </w:tcPr>
          <w:p w14:paraId="384FC351" w14:textId="275C4393" w:rsidR="003F7DA2" w:rsidRPr="00241DCA" w:rsidRDefault="0034421B" w:rsidP="005709B1">
            <w:pPr>
              <w:rPr>
                <w:lang w:eastAsia="zh-CN"/>
              </w:rPr>
            </w:pPr>
            <w:r>
              <w:rPr>
                <w:lang w:eastAsia="zh-CN"/>
              </w:rPr>
              <w:t>We are fine with Qualcomm’s proposal above as it captures well the discussion in current and previous meetings.</w:t>
            </w:r>
          </w:p>
        </w:tc>
      </w:tr>
      <w:tr w:rsidR="003F7DA2" w14:paraId="2DE75A6F" w14:textId="77777777" w:rsidTr="005709B1">
        <w:tc>
          <w:tcPr>
            <w:tcW w:w="1364" w:type="dxa"/>
          </w:tcPr>
          <w:p w14:paraId="3B64D383" w14:textId="35E92E88" w:rsidR="003F7DA2" w:rsidRDefault="009B35DC" w:rsidP="005709B1">
            <w:pPr>
              <w:rPr>
                <w:rFonts w:hint="eastAsia"/>
                <w:lang w:eastAsia="zh-CN"/>
              </w:rPr>
            </w:pPr>
            <w:r>
              <w:rPr>
                <w:rFonts w:hint="eastAsia"/>
                <w:lang w:eastAsia="zh-CN"/>
              </w:rPr>
              <w:t>CATT</w:t>
            </w:r>
          </w:p>
        </w:tc>
        <w:tc>
          <w:tcPr>
            <w:tcW w:w="1421" w:type="dxa"/>
          </w:tcPr>
          <w:p w14:paraId="26130E6D" w14:textId="7F76A3FD" w:rsidR="003F7DA2" w:rsidRDefault="00142910" w:rsidP="005709B1">
            <w:pPr>
              <w:rPr>
                <w:rFonts w:hint="eastAsia"/>
                <w:lang w:eastAsia="zh-CN"/>
              </w:rPr>
            </w:pPr>
            <w:r>
              <w:rPr>
                <w:rFonts w:hint="eastAsia"/>
                <w:lang w:eastAsia="zh-CN"/>
              </w:rPr>
              <w:t>No</w:t>
            </w:r>
          </w:p>
        </w:tc>
        <w:tc>
          <w:tcPr>
            <w:tcW w:w="6277" w:type="dxa"/>
          </w:tcPr>
          <w:p w14:paraId="441D2A2A" w14:textId="323B4350" w:rsidR="009B35DC" w:rsidRDefault="009B35DC" w:rsidP="009B35DC">
            <w:pPr>
              <w:rPr>
                <w:rFonts w:hint="eastAsia"/>
                <w:lang w:eastAsia="zh-CN"/>
              </w:rPr>
            </w:pPr>
            <w:r>
              <w:rPr>
                <w:rFonts w:hint="eastAsia"/>
                <w:lang w:eastAsia="zh-CN"/>
              </w:rPr>
              <w:t xml:space="preserve">For the potential </w:t>
            </w:r>
            <w:r>
              <w:rPr>
                <w:lang w:eastAsia="zh-CN"/>
              </w:rPr>
              <w:t>modifications</w:t>
            </w:r>
            <w:r>
              <w:rPr>
                <w:rFonts w:hint="eastAsia"/>
                <w:lang w:eastAsia="zh-CN"/>
              </w:rPr>
              <w:t xml:space="preserve"> in future, we share the same view as Huawei that it should not be precluded.</w:t>
            </w:r>
          </w:p>
        </w:tc>
      </w:tr>
      <w:tr w:rsidR="003F7DA2" w14:paraId="63700562" w14:textId="77777777" w:rsidTr="005709B1">
        <w:tc>
          <w:tcPr>
            <w:tcW w:w="1364" w:type="dxa"/>
          </w:tcPr>
          <w:p w14:paraId="1F85319D" w14:textId="4E160234" w:rsidR="003F7DA2" w:rsidRDefault="003F7DA2" w:rsidP="005709B1"/>
        </w:tc>
        <w:tc>
          <w:tcPr>
            <w:tcW w:w="1421" w:type="dxa"/>
          </w:tcPr>
          <w:p w14:paraId="53CD0CFB" w14:textId="77777777" w:rsidR="003F7DA2" w:rsidRDefault="003F7DA2" w:rsidP="005709B1"/>
        </w:tc>
        <w:tc>
          <w:tcPr>
            <w:tcW w:w="6277" w:type="dxa"/>
          </w:tcPr>
          <w:p w14:paraId="66804F53" w14:textId="3E0BECB9" w:rsidR="003F7DA2" w:rsidRDefault="003F7DA2" w:rsidP="005709B1"/>
        </w:tc>
      </w:tr>
      <w:tr w:rsidR="003F7DA2" w14:paraId="4934F9AD" w14:textId="77777777" w:rsidTr="005709B1">
        <w:tc>
          <w:tcPr>
            <w:tcW w:w="1364" w:type="dxa"/>
          </w:tcPr>
          <w:p w14:paraId="5B8B5F76" w14:textId="6FD55648" w:rsidR="003F7DA2" w:rsidRDefault="003F7DA2" w:rsidP="005709B1"/>
        </w:tc>
        <w:tc>
          <w:tcPr>
            <w:tcW w:w="1421" w:type="dxa"/>
          </w:tcPr>
          <w:p w14:paraId="0CDA0A10" w14:textId="37E53955" w:rsidR="003F7DA2" w:rsidRDefault="003F7DA2" w:rsidP="005709B1"/>
        </w:tc>
        <w:tc>
          <w:tcPr>
            <w:tcW w:w="6277" w:type="dxa"/>
          </w:tcPr>
          <w:p w14:paraId="32AA4565" w14:textId="043672F8" w:rsidR="003F7DA2" w:rsidRDefault="003F7DA2" w:rsidP="005709B1"/>
        </w:tc>
      </w:tr>
      <w:tr w:rsidR="003F7DA2" w14:paraId="159721F3" w14:textId="77777777" w:rsidTr="005709B1">
        <w:tc>
          <w:tcPr>
            <w:tcW w:w="1364" w:type="dxa"/>
          </w:tcPr>
          <w:p w14:paraId="105B2E5A" w14:textId="023282A9" w:rsidR="003F7DA2" w:rsidRDefault="003F7DA2" w:rsidP="005709B1">
            <w:pPr>
              <w:rPr>
                <w:rFonts w:eastAsia="MS Mincho"/>
              </w:rPr>
            </w:pPr>
          </w:p>
        </w:tc>
        <w:tc>
          <w:tcPr>
            <w:tcW w:w="1421" w:type="dxa"/>
          </w:tcPr>
          <w:p w14:paraId="150DF7A2" w14:textId="70442B00" w:rsidR="003F7DA2" w:rsidRDefault="003F7DA2" w:rsidP="005709B1">
            <w:pPr>
              <w:rPr>
                <w:rFonts w:eastAsia="MS Mincho"/>
              </w:rPr>
            </w:pPr>
          </w:p>
        </w:tc>
        <w:tc>
          <w:tcPr>
            <w:tcW w:w="6277" w:type="dxa"/>
          </w:tcPr>
          <w:p w14:paraId="53E1B986" w14:textId="665BF147" w:rsidR="003F7DA2" w:rsidRDefault="003F7DA2" w:rsidP="005709B1">
            <w:pPr>
              <w:rPr>
                <w:rFonts w:eastAsia="MS Mincho"/>
              </w:rPr>
            </w:pPr>
          </w:p>
        </w:tc>
      </w:tr>
      <w:tr w:rsidR="003F7DA2" w14:paraId="2FF1269B" w14:textId="77777777" w:rsidTr="005709B1">
        <w:tc>
          <w:tcPr>
            <w:tcW w:w="1364" w:type="dxa"/>
          </w:tcPr>
          <w:p w14:paraId="61FE19B4" w14:textId="1C23181B" w:rsidR="003F7DA2" w:rsidRDefault="003F7DA2" w:rsidP="005709B1">
            <w:pPr>
              <w:rPr>
                <w:lang w:eastAsia="zh-CN"/>
              </w:rPr>
            </w:pPr>
          </w:p>
        </w:tc>
        <w:tc>
          <w:tcPr>
            <w:tcW w:w="1421" w:type="dxa"/>
          </w:tcPr>
          <w:p w14:paraId="6C2CF198" w14:textId="77777777" w:rsidR="003F7DA2" w:rsidRDefault="003F7DA2" w:rsidP="005709B1">
            <w:pPr>
              <w:rPr>
                <w:lang w:eastAsia="zh-CN"/>
              </w:rPr>
            </w:pPr>
          </w:p>
        </w:tc>
        <w:tc>
          <w:tcPr>
            <w:tcW w:w="6277" w:type="dxa"/>
          </w:tcPr>
          <w:p w14:paraId="133D40F1" w14:textId="66CB30FC" w:rsidR="003F7DA2" w:rsidRDefault="003F7DA2" w:rsidP="005709B1">
            <w:pPr>
              <w:rPr>
                <w:lang w:eastAsia="zh-CN"/>
              </w:rPr>
            </w:pPr>
          </w:p>
        </w:tc>
      </w:tr>
      <w:tr w:rsidR="003F7DA2" w14:paraId="034F50B0" w14:textId="77777777" w:rsidTr="005709B1">
        <w:tc>
          <w:tcPr>
            <w:tcW w:w="1364" w:type="dxa"/>
          </w:tcPr>
          <w:p w14:paraId="5162E5F8" w14:textId="07FC9FF7" w:rsidR="003F7DA2" w:rsidRDefault="003F7DA2" w:rsidP="005709B1">
            <w:pPr>
              <w:rPr>
                <w:lang w:eastAsia="zh-CN"/>
              </w:rPr>
            </w:pPr>
          </w:p>
        </w:tc>
        <w:tc>
          <w:tcPr>
            <w:tcW w:w="1421" w:type="dxa"/>
          </w:tcPr>
          <w:p w14:paraId="5A1D36E1" w14:textId="56E0C544" w:rsidR="003F7DA2" w:rsidRDefault="003F7DA2" w:rsidP="005709B1">
            <w:pPr>
              <w:rPr>
                <w:lang w:eastAsia="zh-CN"/>
              </w:rPr>
            </w:pPr>
          </w:p>
        </w:tc>
        <w:tc>
          <w:tcPr>
            <w:tcW w:w="6277" w:type="dxa"/>
          </w:tcPr>
          <w:p w14:paraId="2DCF4323" w14:textId="09608526" w:rsidR="003F7DA2" w:rsidRDefault="003F7DA2" w:rsidP="005709B1">
            <w:pPr>
              <w:rPr>
                <w:lang w:eastAsia="zh-CN"/>
              </w:rPr>
            </w:pPr>
          </w:p>
        </w:tc>
      </w:tr>
      <w:tr w:rsidR="003F7DA2" w14:paraId="2B685FE6" w14:textId="77777777" w:rsidTr="005709B1">
        <w:tc>
          <w:tcPr>
            <w:tcW w:w="1364" w:type="dxa"/>
          </w:tcPr>
          <w:p w14:paraId="14D7218B" w14:textId="77777777" w:rsidR="003F7DA2" w:rsidRDefault="003F7DA2" w:rsidP="005709B1"/>
        </w:tc>
        <w:tc>
          <w:tcPr>
            <w:tcW w:w="1421" w:type="dxa"/>
          </w:tcPr>
          <w:p w14:paraId="1C2E8E6B" w14:textId="77777777" w:rsidR="003F7DA2" w:rsidRDefault="003F7DA2" w:rsidP="005709B1"/>
        </w:tc>
        <w:tc>
          <w:tcPr>
            <w:tcW w:w="6277" w:type="dxa"/>
          </w:tcPr>
          <w:p w14:paraId="411A5CD6" w14:textId="77777777" w:rsidR="003F7DA2" w:rsidRDefault="003F7DA2" w:rsidP="005709B1"/>
        </w:tc>
      </w:tr>
      <w:tr w:rsidR="003F7DA2" w14:paraId="209E244E" w14:textId="77777777" w:rsidTr="005709B1">
        <w:tc>
          <w:tcPr>
            <w:tcW w:w="1364" w:type="dxa"/>
          </w:tcPr>
          <w:p w14:paraId="5E33D272" w14:textId="77777777" w:rsidR="003F7DA2" w:rsidRPr="00CD4571" w:rsidRDefault="003F7DA2" w:rsidP="005709B1"/>
        </w:tc>
        <w:tc>
          <w:tcPr>
            <w:tcW w:w="1421" w:type="dxa"/>
          </w:tcPr>
          <w:p w14:paraId="051D3BBB" w14:textId="77777777" w:rsidR="003F7DA2" w:rsidRPr="00CD4571" w:rsidRDefault="003F7DA2" w:rsidP="005709B1"/>
        </w:tc>
        <w:tc>
          <w:tcPr>
            <w:tcW w:w="6277" w:type="dxa"/>
          </w:tcPr>
          <w:p w14:paraId="4D892004" w14:textId="77777777" w:rsidR="003F7DA2" w:rsidRDefault="003F7DA2" w:rsidP="005709B1"/>
        </w:tc>
      </w:tr>
      <w:tr w:rsidR="003F7DA2"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3F7DA2" w:rsidRDefault="003F7DA2" w:rsidP="005709B1">
            <w:pPr>
              <w:rPr>
                <w:lang w:eastAsia="zh-CN"/>
              </w:rPr>
            </w:pPr>
          </w:p>
        </w:tc>
      </w:tr>
      <w:tr w:rsidR="003F7DA2"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3F7DA2" w:rsidRDefault="003F7DA2" w:rsidP="005709B1">
            <w:pPr>
              <w:rPr>
                <w:lang w:eastAsia="zh-CN"/>
              </w:rPr>
            </w:pPr>
          </w:p>
        </w:tc>
      </w:tr>
      <w:tr w:rsidR="003F7DA2"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3F7DA2" w:rsidRDefault="003F7DA2" w:rsidP="005709B1">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 xml:space="preserve">Proposal 1: A new UE capability indicating UL MIMO coherence per band per band combination is introduced (regardless of UL </w:t>
      </w:r>
      <w:proofErr w:type="gramStart"/>
      <w:r w:rsidRPr="00CA1809">
        <w:rPr>
          <w:bCs/>
          <w:sz w:val="21"/>
          <w:szCs w:val="21"/>
          <w:lang w:eastAsia="zh-CN"/>
        </w:rPr>
        <w:t>Tx</w:t>
      </w:r>
      <w:proofErr w:type="gramEnd"/>
      <w:r w:rsidRPr="00CA1809">
        <w:rPr>
          <w:bCs/>
          <w:sz w:val="21"/>
          <w:szCs w:val="21"/>
          <w:lang w:eastAsia="zh-CN"/>
        </w:rPr>
        <w:t xml:space="preserve">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w:t>
            </w:r>
            <w:r>
              <w:rPr>
                <w:lang w:eastAsia="zh-CN"/>
              </w:rPr>
              <w:lastRenderedPageBreak/>
              <w:t>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lastRenderedPageBreak/>
              <w:t>O</w:t>
            </w:r>
            <w:r>
              <w:rPr>
                <w:lang w:eastAsia="zh-CN"/>
              </w:rPr>
              <w:t>PPO (</w:t>
            </w:r>
            <w:proofErr w:type="spellStart"/>
            <w:r>
              <w:rPr>
                <w:lang w:eastAsia="zh-CN"/>
              </w:rPr>
              <w:t>Qianxi</w:t>
            </w:r>
            <w:proofErr w:type="spellEnd"/>
            <w:r>
              <w:rPr>
                <w:lang w:eastAsia="zh-CN"/>
              </w:rPr>
              <w:t>)</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proofErr w:type="spellStart"/>
            <w:r>
              <w:rPr>
                <w:lang w:eastAsia="zh-CN"/>
              </w:rPr>
              <w:t>MediaTek</w:t>
            </w:r>
            <w:proofErr w:type="spellEnd"/>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proofErr w:type="gramStart"/>
            <w:r>
              <w:rPr>
                <w:lang w:eastAsia="zh-CN"/>
              </w:rPr>
              <w:t>no</w:t>
            </w:r>
            <w:proofErr w:type="gramEnd"/>
            <w:r>
              <w:rPr>
                <w:lang w:eastAsia="zh-CN"/>
              </w:rPr>
              <w:t xml:space="preserve">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r>
      <w:proofErr w:type="spellStart"/>
      <w:r>
        <w:rPr>
          <w:color w:val="000000"/>
        </w:rPr>
        <w:t>SoftBank</w:t>
      </w:r>
      <w:proofErr w:type="spellEnd"/>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lastRenderedPageBreak/>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proofErr w:type="spellStart"/>
      <w:r w:rsidR="00445BD3">
        <w:rPr>
          <w:color w:val="000000"/>
        </w:rPr>
        <w:t>SoftBank</w:t>
      </w:r>
      <w:proofErr w:type="spellEnd"/>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6AEE7" w14:textId="77777777" w:rsidR="00252366" w:rsidRDefault="00252366" w:rsidP="000274E9">
      <w:pPr>
        <w:spacing w:after="0"/>
      </w:pPr>
      <w:r>
        <w:separator/>
      </w:r>
    </w:p>
  </w:endnote>
  <w:endnote w:type="continuationSeparator" w:id="0">
    <w:p w14:paraId="394D3B7C" w14:textId="77777777" w:rsidR="00252366" w:rsidRDefault="00252366"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025D" w14:textId="320F9C1F" w:rsidR="00EA3ACC" w:rsidRDefault="00EA3ACC">
    <w:pPr>
      <w:pStyle w:val="a7"/>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A715B" w14:textId="77777777" w:rsidR="00252366" w:rsidRDefault="00252366" w:rsidP="000274E9">
      <w:pPr>
        <w:spacing w:after="0"/>
      </w:pPr>
      <w:r>
        <w:separator/>
      </w:r>
    </w:p>
  </w:footnote>
  <w:footnote w:type="continuationSeparator" w:id="0">
    <w:p w14:paraId="268CD748" w14:textId="77777777" w:rsidR="00252366" w:rsidRDefault="00252366"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214"/>
    <w:rsid w:val="000067F6"/>
    <w:rsid w:val="00010511"/>
    <w:rsid w:val="000123BC"/>
    <w:rsid w:val="000129D2"/>
    <w:rsid w:val="00014878"/>
    <w:rsid w:val="00021C4F"/>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2910"/>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2366"/>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4421B"/>
    <w:rsid w:val="003567F8"/>
    <w:rsid w:val="003577E6"/>
    <w:rsid w:val="003645F7"/>
    <w:rsid w:val="00366ED8"/>
    <w:rsid w:val="00367411"/>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06F2"/>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66E65"/>
    <w:rsid w:val="0067087E"/>
    <w:rsid w:val="00670C5B"/>
    <w:rsid w:val="00676AA6"/>
    <w:rsid w:val="00681325"/>
    <w:rsid w:val="00681CE5"/>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93E95"/>
    <w:rsid w:val="00994F60"/>
    <w:rsid w:val="00997D2F"/>
    <w:rsid w:val="009A1130"/>
    <w:rsid w:val="009A30DB"/>
    <w:rsid w:val="009A7115"/>
    <w:rsid w:val="009B00E9"/>
    <w:rsid w:val="009B0B09"/>
    <w:rsid w:val="009B35DC"/>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E43BB"/>
    <w:rsid w:val="00CE4E8E"/>
    <w:rsid w:val="00CE552E"/>
    <w:rsid w:val="00CF0139"/>
    <w:rsid w:val="00CF3245"/>
    <w:rsid w:val="00CF6212"/>
    <w:rsid w:val="00CF79C3"/>
    <w:rsid w:val="00D1108A"/>
    <w:rsid w:val="00D15311"/>
    <w:rsid w:val="00D30E2A"/>
    <w:rsid w:val="00D30E68"/>
    <w:rsid w:val="00D31D71"/>
    <w:rsid w:val="00D33780"/>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C7B1F"/>
    <w:rsid w:val="00ED2C1E"/>
    <w:rsid w:val="00ED31AB"/>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72"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72"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j100.park@samsu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ook.soghomonian@vodafo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uzhongda@oppo.com" TargetMode="External"/><Relationship Id="rId5" Type="http://schemas.openxmlformats.org/officeDocument/2006/relationships/styles" Target="styles.xml"/><Relationship Id="rId15" Type="http://schemas.openxmlformats.org/officeDocument/2006/relationships/hyperlink" Target="https://www.3gpp.org/ftp/tsg_ran/TSG_RAN/TSGR_93e/Docs/RP-212206.zip"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DynaReport/388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4427</Words>
  <Characters>25235</Characters>
  <Application>Microsoft Office Word</Application>
  <DocSecurity>0</DocSecurity>
  <Lines>210</Lines>
  <Paragraphs>59</Paragraphs>
  <ScaleCrop>false</ScaleCrop>
  <HeadingPairs>
    <vt:vector size="10" baseType="variant">
      <vt:variant>
        <vt:lpstr>タイトル</vt:lpstr>
      </vt:variant>
      <vt:variant>
        <vt:i4>1</vt:i4>
      </vt: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dc:creator>
  <cp:lastModifiedBy>Yanping</cp:lastModifiedBy>
  <cp:revision>3</cp:revision>
  <dcterms:created xsi:type="dcterms:W3CDTF">2021-09-16T07:05:00Z</dcterms:created>
  <dcterms:modified xsi:type="dcterms:W3CDTF">2021-09-16T07:08:00Z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