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3E76DA56"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00BE32A2" w:rsidRPr="00A235D7">
        <w:rPr>
          <w:rFonts w:ascii="Arial" w:eastAsiaTheme="minorEastAsia" w:hAnsi="Arial" w:cs="Arial"/>
          <w:b/>
          <w:sz w:val="24"/>
          <w:szCs w:val="24"/>
          <w:lang w:val="en-US" w:eastAsia="zh-CN"/>
        </w:rPr>
        <w:t>RP-212567</w:t>
      </w:r>
    </w:p>
    <w:p w14:paraId="11BDF3D6" w14:textId="6906AD31" w:rsidR="00B43199" w:rsidRPr="00115233" w:rsidRDefault="005771A2" w:rsidP="00A235D7">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64B8AD72"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FC5D46" w:rsidRPr="00FC5D46">
        <w:rPr>
          <w:rFonts w:ascii="Arial" w:eastAsia="MS Mincho" w:hAnsi="Arial" w:cs="Arial"/>
          <w:color w:val="000000"/>
          <w:sz w:val="22"/>
          <w:lang w:val="en-US" w:eastAsia="ja-JP"/>
        </w:rPr>
        <w:t>9.4.2.8</w:t>
      </w:r>
    </w:p>
    <w:p w14:paraId="1372DB15" w14:textId="3D32A5B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FC5D46">
        <w:rPr>
          <w:rFonts w:ascii="Arial" w:eastAsia="MS Mincho" w:hAnsi="Arial" w:cs="Arial"/>
          <w:bCs/>
          <w:sz w:val="22"/>
          <w:lang w:val="en-US"/>
        </w:rPr>
        <w:t>Nokia (moderator)</w:t>
      </w:r>
    </w:p>
    <w:p w14:paraId="384B7717" w14:textId="787CCC95"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FC5D46" w:rsidRPr="00FC5D46">
        <w:rPr>
          <w:rFonts w:ascii="Arial" w:eastAsiaTheme="minorEastAsia" w:hAnsi="Arial" w:cs="Arial"/>
          <w:color w:val="000000"/>
          <w:sz w:val="22"/>
          <w:lang w:val="en-US" w:eastAsia="zh-CN"/>
        </w:rPr>
        <w:t>[93e-27-EN-DC-2+4Band]</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22B39DD8"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FC5D46" w:rsidRPr="00FC5D46">
        <w:rPr>
          <w:rFonts w:asciiTheme="majorBidi" w:hAnsiTheme="majorBidi" w:cstheme="majorBidi"/>
          <w:bCs/>
          <w:iCs/>
        </w:rPr>
        <w:t>[93e-27-EN-DC-2+4Band]</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FC5D46">
        <w:rPr>
          <w:rFonts w:asciiTheme="majorBidi" w:hAnsiTheme="majorBidi" w:cstheme="majorBidi"/>
          <w:bCs/>
          <w:iCs/>
        </w:rPr>
        <w:t>3</w:t>
      </w:r>
      <w:r>
        <w:rPr>
          <w:rFonts w:asciiTheme="majorBidi" w:hAnsiTheme="majorBidi" w:cstheme="majorBidi"/>
          <w:bCs/>
          <w:iCs/>
        </w:rPr>
        <w:t>-e</w:t>
      </w:r>
      <w:r w:rsidR="00AD6639">
        <w:rPr>
          <w:rFonts w:asciiTheme="majorBidi" w:hAnsiTheme="majorBidi" w:cstheme="majorBidi"/>
          <w:bCs/>
          <w:iCs/>
        </w:rPr>
        <w:t xml:space="preserve"> related to the WID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Pr>
          <w:rFonts w:asciiTheme="majorBidi" w:hAnsiTheme="majorBidi" w:cstheme="majorBidi"/>
          <w:bCs/>
          <w:iCs/>
        </w:rPr>
        <w:t>.</w:t>
      </w:r>
    </w:p>
    <w:p w14:paraId="6FAC7894" w14:textId="7C6A531B" w:rsidR="00B43199" w:rsidRPr="00115233" w:rsidRDefault="005771A2">
      <w:pPr>
        <w:pStyle w:val="Heading1"/>
        <w:rPr>
          <w:lang w:val="en-US" w:eastAsia="ja-JP"/>
        </w:rPr>
      </w:pPr>
      <w:r w:rsidRPr="00115233">
        <w:rPr>
          <w:lang w:val="en-US" w:eastAsia="ja-JP"/>
        </w:rPr>
        <w:t xml:space="preserve">Topic #1: </w:t>
      </w:r>
      <w:r w:rsidR="00AD6639">
        <w:rPr>
          <w:lang w:val="en-US" w:eastAsia="ja-JP"/>
        </w:rPr>
        <w:t xml:space="preserve">Removal of a note </w:t>
      </w:r>
      <w:r w:rsidR="009E5BD4">
        <w:rPr>
          <w:lang w:val="en-US" w:eastAsia="ja-JP"/>
        </w:rPr>
        <w:t>from</w:t>
      </w:r>
      <w:r w:rsidR="00AD6639">
        <w:rPr>
          <w:lang w:val="en-US" w:eastAsia="ja-JP"/>
        </w:rPr>
        <w:t xml:space="preserve"> the WID</w:t>
      </w:r>
    </w:p>
    <w:p w14:paraId="469AC0DF" w14:textId="2534E8F2" w:rsidR="00976F27" w:rsidRDefault="005F0964" w:rsidP="00976F27">
      <w:pPr>
        <w:pStyle w:val="Heading2"/>
        <w:rPr>
          <w:lang w:val="en-US"/>
        </w:rPr>
      </w:pPr>
      <w:r w:rsidRPr="00115233">
        <w:rPr>
          <w:lang w:val="en-US"/>
        </w:rPr>
        <w:t>Proposed objectives</w:t>
      </w:r>
    </w:p>
    <w:p w14:paraId="77D2D4E5" w14:textId="1271857E" w:rsidR="002447C6" w:rsidRDefault="006E4C54" w:rsidP="000A6A60">
      <w:pPr>
        <w:rPr>
          <w:lang w:val="en-US" w:eastAsia="zh-CN"/>
        </w:rPr>
      </w:pPr>
      <w:r w:rsidRPr="00AD6639">
        <w:rPr>
          <w:b/>
          <w:bCs/>
          <w:lang w:val="en-US" w:eastAsia="zh-CN"/>
        </w:rPr>
        <w:t xml:space="preserve">Topic #1 </w:t>
      </w:r>
      <w:r>
        <w:rPr>
          <w:lang w:val="en-US" w:eastAsia="zh-CN"/>
        </w:rPr>
        <w:t xml:space="preserve">will capture the outcome of the discussions </w:t>
      </w:r>
      <w:r w:rsidR="00916D68">
        <w:rPr>
          <w:lang w:val="en-US" w:eastAsia="zh-CN"/>
        </w:rPr>
        <w:t xml:space="preserve">related </w:t>
      </w:r>
      <w:r w:rsidR="009F7889">
        <w:rPr>
          <w:lang w:val="en-US" w:eastAsia="zh-CN"/>
        </w:rPr>
        <w:t xml:space="preserve">to </w:t>
      </w:r>
      <w:r w:rsidR="002447C6">
        <w:rPr>
          <w:lang w:val="en-US" w:eastAsia="zh-CN"/>
        </w:rPr>
        <w:t xml:space="preserve">the following proposal in </w:t>
      </w:r>
      <w:r w:rsidR="002447C6" w:rsidRPr="002447C6">
        <w:rPr>
          <w:rFonts w:hint="eastAsia"/>
          <w:lang w:val="en-US" w:eastAsia="zh-CN"/>
        </w:rPr>
        <w:t>RP-212097</w:t>
      </w:r>
      <w:r w:rsidR="002447C6">
        <w:rPr>
          <w:lang w:val="en-US" w:eastAsia="zh-CN"/>
        </w:rPr>
        <w:t xml:space="preserve"> [1]:</w:t>
      </w:r>
    </w:p>
    <w:p w14:paraId="1AE79D96" w14:textId="2A2C3B4B" w:rsidR="002447C6" w:rsidRPr="002447C6" w:rsidRDefault="002447C6" w:rsidP="00AD6639">
      <w:pPr>
        <w:ind w:left="720"/>
        <w:rPr>
          <w:lang w:eastAsia="zh-CN"/>
        </w:rPr>
      </w:pPr>
      <w:r w:rsidRPr="002447C6">
        <w:rPr>
          <w:rFonts w:hint="eastAsia"/>
          <w:lang w:val="en-US" w:eastAsia="zh-CN"/>
        </w:rPr>
        <w:t xml:space="preserve">Remove the </w:t>
      </w:r>
      <w:r w:rsidR="00AD6639">
        <w:rPr>
          <w:lang w:val="en-US" w:eastAsia="zh-CN"/>
        </w:rPr>
        <w:t xml:space="preserve">following </w:t>
      </w:r>
      <w:r w:rsidRPr="002447C6">
        <w:rPr>
          <w:rFonts w:hint="eastAsia"/>
          <w:lang w:val="en-US" w:eastAsia="zh-CN"/>
        </w:rPr>
        <w:t>note from the current WID</w:t>
      </w:r>
      <w:r w:rsidR="00AD6639">
        <w:rPr>
          <w:lang w:val="en-US" w:eastAsia="zh-CN"/>
        </w:rPr>
        <w:t xml:space="preserve">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sidR="00AD6639">
        <w:rPr>
          <w:lang w:val="en-US" w:eastAsia="zh-CN"/>
        </w:rPr>
        <w:t xml:space="preserve"> in </w:t>
      </w:r>
      <w:r w:rsidR="00AD6639" w:rsidRPr="00AD6639">
        <w:rPr>
          <w:lang w:val="en-US" w:eastAsia="zh-CN"/>
        </w:rPr>
        <w:t>RP-211592</w:t>
      </w:r>
    </w:p>
    <w:p w14:paraId="42953206" w14:textId="77777777" w:rsidR="002447C6" w:rsidRPr="002447C6" w:rsidRDefault="002447C6" w:rsidP="002447C6">
      <w:pPr>
        <w:numPr>
          <w:ilvl w:val="1"/>
          <w:numId w:val="50"/>
        </w:numPr>
        <w:rPr>
          <w:lang w:eastAsia="zh-CN"/>
        </w:rPr>
      </w:pPr>
      <w:r w:rsidRPr="002447C6">
        <w:rPr>
          <w:rFonts w:hint="eastAsia"/>
          <w:lang w:val="en-US" w:eastAsia="zh-CN"/>
        </w:rPr>
        <w:t>For NR CA, at least one of the NR bands is FR2 band</w:t>
      </w:r>
    </w:p>
    <w:p w14:paraId="55E8C664" w14:textId="77777777" w:rsidR="002447C6" w:rsidRPr="002447C6" w:rsidRDefault="002447C6" w:rsidP="000A6A60">
      <w:pPr>
        <w:rPr>
          <w:lang w:eastAsia="zh-CN"/>
        </w:rPr>
      </w:pP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64846A95" w14:textId="0DED1185" w:rsidR="002447C6" w:rsidRPr="002447C6" w:rsidRDefault="009F7889" w:rsidP="00AD6639">
      <w:pPr>
        <w:tabs>
          <w:tab w:val="num" w:pos="720"/>
        </w:tabs>
        <w:rPr>
          <w:lang w:eastAsia="zh-CN"/>
        </w:rPr>
      </w:pPr>
      <w:r>
        <w:rPr>
          <w:lang w:val="en-US" w:eastAsia="zh-CN"/>
        </w:rPr>
        <w:t>Issue 1</w:t>
      </w:r>
      <w:r w:rsidR="00F43B64">
        <w:rPr>
          <w:lang w:val="en-US" w:eastAsia="zh-CN"/>
        </w:rPr>
        <w:t>.2</w:t>
      </w:r>
      <w:r>
        <w:rPr>
          <w:lang w:val="en-US" w:eastAsia="zh-CN"/>
        </w:rPr>
        <w:t xml:space="preserve">-1: </w:t>
      </w:r>
      <w:r w:rsidR="00AD6639">
        <w:rPr>
          <w:lang w:val="en-US" w:eastAsia="zh-CN"/>
        </w:rPr>
        <w:t>Aim is to find a way forward for the proposal to r</w:t>
      </w:r>
      <w:r w:rsidR="002447C6" w:rsidRPr="002447C6">
        <w:rPr>
          <w:rFonts w:hint="eastAsia"/>
          <w:lang w:val="en-US" w:eastAsia="zh-CN"/>
        </w:rPr>
        <w:t xml:space="preserve">emove the </w:t>
      </w:r>
      <w:r w:rsidR="00AD6639">
        <w:rPr>
          <w:lang w:val="en-US" w:eastAsia="zh-CN"/>
        </w:rPr>
        <w:t xml:space="preserve">following </w:t>
      </w:r>
      <w:r w:rsidR="002447C6" w:rsidRPr="002447C6">
        <w:rPr>
          <w:rFonts w:hint="eastAsia"/>
          <w:lang w:val="en-US" w:eastAsia="zh-CN"/>
        </w:rPr>
        <w:t>note from the current WID</w:t>
      </w:r>
    </w:p>
    <w:p w14:paraId="6120E2DB" w14:textId="25F3922A" w:rsidR="009E5BD4" w:rsidRPr="009E5BD4" w:rsidRDefault="009E5BD4" w:rsidP="009E5BD4">
      <w:pPr>
        <w:tabs>
          <w:tab w:val="num" w:pos="720"/>
        </w:tabs>
        <w:rPr>
          <w:lang w:val="en-US" w:eastAsia="zh-CN"/>
        </w:rPr>
      </w:pPr>
      <w:r>
        <w:rPr>
          <w:lang w:val="en-US" w:eastAsia="zh-CN"/>
        </w:rPr>
        <w:tab/>
      </w:r>
      <w:r>
        <w:rPr>
          <w:lang w:val="en-US" w:eastAsia="zh-CN"/>
        </w:rPr>
        <w:tab/>
      </w:r>
      <w:r>
        <w:rPr>
          <w:lang w:val="en-US" w:eastAsia="zh-CN"/>
        </w:rPr>
        <w:tab/>
      </w:r>
      <w:r w:rsidRPr="009E5BD4">
        <w:rPr>
          <w:lang w:val="en-US" w:eastAsia="zh-CN"/>
        </w:rPr>
        <w:t xml:space="preserve">Note: For NR CA, a least one of the NR bands is a FR2 band. </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470A421C" w:rsidR="00B41FD5" w:rsidRPr="002447C6"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2447C6">
        <w:rPr>
          <w:b/>
          <w:bCs/>
          <w:lang w:val="en-US"/>
        </w:rPr>
        <w:t xml:space="preserve">Agree </w:t>
      </w:r>
      <w:r w:rsidR="009E5BD4">
        <w:rPr>
          <w:b/>
          <w:bCs/>
          <w:lang w:val="en-US"/>
        </w:rPr>
        <w:t>to remove the note</w:t>
      </w:r>
    </w:p>
    <w:p w14:paraId="56062258" w14:textId="40C7C157" w:rsidR="002447C6" w:rsidRPr="002447C6" w:rsidRDefault="002447C6" w:rsidP="00B41FD5">
      <w:pPr>
        <w:numPr>
          <w:ilvl w:val="0"/>
          <w:numId w:val="40"/>
        </w:numPr>
        <w:rPr>
          <w:bCs/>
          <w:lang w:val="en-US"/>
        </w:rPr>
      </w:pPr>
      <w:r>
        <w:rPr>
          <w:b/>
          <w:bCs/>
          <w:lang w:val="en-US"/>
        </w:rPr>
        <w:t xml:space="preserve">Option 2: Disagree </w:t>
      </w:r>
      <w:r w:rsidR="009E5BD4">
        <w:rPr>
          <w:b/>
          <w:bCs/>
          <w:lang w:val="en-US"/>
        </w:rPr>
        <w:t xml:space="preserve">to </w:t>
      </w:r>
      <w:r>
        <w:rPr>
          <w:b/>
          <w:bCs/>
          <w:lang w:val="en-US"/>
        </w:rPr>
        <w:t>remov</w:t>
      </w:r>
      <w:r w:rsidR="009E5BD4">
        <w:rPr>
          <w:b/>
          <w:bCs/>
          <w:lang w:val="en-US"/>
        </w:rPr>
        <w:t>e</w:t>
      </w:r>
      <w:r>
        <w:rPr>
          <w:b/>
          <w:bCs/>
          <w:lang w:val="en-US"/>
        </w:rPr>
        <w:t xml:space="preserve"> the note</w:t>
      </w:r>
    </w:p>
    <w:p w14:paraId="128E9325" w14:textId="3858F75F" w:rsidR="002447C6" w:rsidRPr="00B41FD5" w:rsidRDefault="002447C6" w:rsidP="00B41FD5">
      <w:pPr>
        <w:numPr>
          <w:ilvl w:val="0"/>
          <w:numId w:val="40"/>
        </w:numPr>
        <w:rPr>
          <w:bCs/>
          <w:lang w:val="en-US"/>
        </w:rPr>
      </w:pPr>
      <w:r>
        <w:rPr>
          <w:b/>
          <w:bCs/>
          <w:lang w:val="en-US"/>
        </w:rPr>
        <w:t>Option 3: Other proposal</w:t>
      </w:r>
      <w:r w:rsidR="009E5BD4">
        <w:rPr>
          <w:b/>
          <w:bCs/>
          <w:lang w:val="en-US"/>
        </w:rPr>
        <w:t xml:space="preserve"> as a way forward</w:t>
      </w:r>
    </w:p>
    <w:p w14:paraId="7A8AB0F3" w14:textId="289E1ED4" w:rsidR="003F6B04" w:rsidRPr="00106D3E" w:rsidRDefault="00F50681" w:rsidP="003F6B04">
      <w:pPr>
        <w:pStyle w:val="Heading3"/>
        <w:rPr>
          <w:sz w:val="24"/>
          <w:lang w:val="en-US"/>
        </w:rPr>
      </w:pPr>
      <w:bookmarkStart w:id="0" w:name="_Hlk82260816"/>
      <w:r w:rsidRPr="00F50681">
        <w:rPr>
          <w:sz w:val="24"/>
          <w:lang w:val="en-US"/>
        </w:rPr>
        <w:t>Collection of company views</w:t>
      </w:r>
    </w:p>
    <w:p w14:paraId="3E1B8055" w14:textId="7502D1F3" w:rsidR="00631B3E" w:rsidRPr="00106D3E" w:rsidRDefault="00631B3E" w:rsidP="00631B3E">
      <w:pPr>
        <w:rPr>
          <w:lang w:val="en-US" w:eastAsia="zh-CN"/>
        </w:rPr>
      </w:pPr>
      <w:bookmarkStart w:id="1" w:name="_Hlk74678380"/>
      <w:bookmarkEnd w:id="0"/>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w:t>
      </w:r>
      <w:r w:rsidR="00087F27">
        <w:rPr>
          <w:lang w:val="en-US" w:eastAsia="zh-CN"/>
        </w:rPr>
        <w:t>the removal of the note</w:t>
      </w:r>
      <w:r w:rsidR="00087F27" w:rsidRPr="00087F27">
        <w:rPr>
          <w:lang w:val="en-US" w:eastAsia="zh-CN"/>
        </w:rPr>
        <w:t xml:space="preserve"> </w:t>
      </w:r>
      <w:r w:rsidR="00087F27">
        <w:rPr>
          <w:lang w:val="en-US" w:eastAsia="zh-CN"/>
        </w:rPr>
        <w:t>“</w:t>
      </w:r>
      <w:r w:rsidR="00087F27" w:rsidRPr="009E5BD4">
        <w:rPr>
          <w:lang w:val="en-US" w:eastAsia="zh-CN"/>
        </w:rPr>
        <w:t>For NR CA, a least one of the NR bands is a FR2 band</w:t>
      </w:r>
      <w:r w:rsidR="00087F27">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lastRenderedPageBreak/>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3027923E" w:rsidR="00C125DA" w:rsidRPr="0050433C" w:rsidRDefault="0050433C" w:rsidP="00C125DA">
            <w:pPr>
              <w:spacing w:after="120"/>
              <w:rPr>
                <w:lang w:val="en-US" w:eastAsia="ja-JP"/>
              </w:rPr>
            </w:pPr>
            <w:r>
              <w:rPr>
                <w:rFonts w:hint="eastAsia"/>
                <w:lang w:val="en-US" w:eastAsia="ja-JP"/>
              </w:rPr>
              <w:t>S</w:t>
            </w:r>
            <w:r>
              <w:rPr>
                <w:lang w:val="en-US" w:eastAsia="ja-JP"/>
              </w:rPr>
              <w:t>oftBank</w:t>
            </w:r>
          </w:p>
        </w:tc>
        <w:tc>
          <w:tcPr>
            <w:tcW w:w="8396" w:type="dxa"/>
          </w:tcPr>
          <w:p w14:paraId="66F64346" w14:textId="77777777" w:rsidR="00C125DA" w:rsidRDefault="0050433C" w:rsidP="00C125DA">
            <w:pPr>
              <w:spacing w:after="120"/>
              <w:rPr>
                <w:lang w:val="en-US" w:eastAsia="ja-JP"/>
              </w:rPr>
            </w:pPr>
            <w:r>
              <w:rPr>
                <w:lang w:val="en-US" w:eastAsia="ja-JP"/>
              </w:rPr>
              <w:t xml:space="preserve">Our preference is </w:t>
            </w:r>
            <w:r>
              <w:rPr>
                <w:rFonts w:hint="eastAsia"/>
                <w:lang w:val="en-US" w:eastAsia="ja-JP"/>
              </w:rPr>
              <w:t>O</w:t>
            </w:r>
            <w:r>
              <w:rPr>
                <w:lang w:val="en-US" w:eastAsia="ja-JP"/>
              </w:rPr>
              <w:t>ption 1.</w:t>
            </w:r>
          </w:p>
          <w:p w14:paraId="59E1CC90" w14:textId="636FCCAF" w:rsidR="0050433C" w:rsidRPr="0050433C" w:rsidRDefault="0050433C" w:rsidP="00C125DA">
            <w:pPr>
              <w:spacing w:after="120"/>
              <w:rPr>
                <w:lang w:val="en-US" w:eastAsia="ja-JP"/>
              </w:rPr>
            </w:pPr>
            <w:r>
              <w:rPr>
                <w:lang w:val="en-US" w:eastAsia="ja-JP"/>
              </w:rPr>
              <w:t xml:space="preserve">If the reason for the note is just operators’ demand, we would clarify that we have a demand to have FR1-only band combination in this basket. If there is any reason why basket approach is not appropriate, we are fine to consider Option 3. </w:t>
            </w:r>
          </w:p>
        </w:tc>
      </w:tr>
      <w:tr w:rsidR="002C7782" w:rsidRPr="00106D3E" w14:paraId="7621C16C" w14:textId="77777777" w:rsidTr="00055E56">
        <w:tc>
          <w:tcPr>
            <w:tcW w:w="1235" w:type="dxa"/>
          </w:tcPr>
          <w:p w14:paraId="6F08B6D2" w14:textId="796D971D" w:rsidR="002C7782" w:rsidRPr="00106D3E" w:rsidRDefault="002C7782" w:rsidP="002C7782">
            <w:pPr>
              <w:spacing w:after="120"/>
              <w:rPr>
                <w:rFonts w:eastAsiaTheme="minorEastAsia"/>
                <w:lang w:val="en-US" w:eastAsia="zh-CN"/>
              </w:rPr>
            </w:pPr>
            <w:r>
              <w:rPr>
                <w:rFonts w:eastAsiaTheme="minorEastAsia"/>
                <w:lang w:val="en-US" w:eastAsia="zh-CN"/>
              </w:rPr>
              <w:t>Verizon</w:t>
            </w:r>
          </w:p>
        </w:tc>
        <w:tc>
          <w:tcPr>
            <w:tcW w:w="8396" w:type="dxa"/>
          </w:tcPr>
          <w:p w14:paraId="7C4B1DA1" w14:textId="77777777" w:rsidR="002C7782" w:rsidRDefault="002C7782" w:rsidP="002C7782">
            <w:pPr>
              <w:spacing w:after="120"/>
              <w:rPr>
                <w:rFonts w:eastAsiaTheme="minorEastAsia"/>
                <w:lang w:val="en-US" w:eastAsia="zh-CN"/>
              </w:rPr>
            </w:pPr>
            <w:bookmarkStart w:id="2" w:name="OLE_LINK5"/>
            <w:bookmarkStart w:id="3" w:name="OLE_LINK6"/>
            <w:r>
              <w:rPr>
                <w:rFonts w:eastAsiaTheme="minorEastAsia"/>
                <w:lang w:val="en-US" w:eastAsia="zh-CN"/>
              </w:rPr>
              <w:t>Before a decision, we need to clarify if the Option 1 would NOT preclude the FR2 band(s) from this ED-DC WID. If not, we agree Option 1. Otherwise, we should consider Option 3.</w:t>
            </w:r>
          </w:p>
          <w:p w14:paraId="3C5A7AB2" w14:textId="68BCB17B" w:rsidR="002C7782" w:rsidRPr="00106D3E" w:rsidRDefault="002C7782" w:rsidP="002C7782">
            <w:pPr>
              <w:spacing w:after="120"/>
              <w:rPr>
                <w:rFonts w:eastAsiaTheme="minorEastAsia"/>
                <w:lang w:val="en-US" w:eastAsia="zh-CN"/>
              </w:rPr>
            </w:pPr>
            <w:r>
              <w:rPr>
                <w:rFonts w:eastAsiaTheme="minorEastAsia"/>
                <w:lang w:val="en-US" w:eastAsia="zh-CN"/>
              </w:rPr>
              <w:t xml:space="preserve">For the Option 3 WF, it should further clarify the Note and states clearly that it does not exclude the FR2 band(s) from this WID.     </w:t>
            </w:r>
            <w:bookmarkEnd w:id="2"/>
            <w:bookmarkEnd w:id="3"/>
          </w:p>
        </w:tc>
      </w:tr>
      <w:tr w:rsidR="002C7782" w:rsidRPr="00106D3E" w14:paraId="5B975975" w14:textId="77777777">
        <w:tc>
          <w:tcPr>
            <w:tcW w:w="1235" w:type="dxa"/>
          </w:tcPr>
          <w:p w14:paraId="0FA22B41" w14:textId="39863CA5" w:rsidR="002C7782" w:rsidRPr="00A30B55" w:rsidRDefault="00A30B55" w:rsidP="002C7782">
            <w:pPr>
              <w:spacing w:after="120"/>
              <w:rPr>
                <w:lang w:val="en-US" w:eastAsia="ja-JP"/>
              </w:rPr>
            </w:pPr>
            <w:r>
              <w:rPr>
                <w:rFonts w:hint="eastAsia"/>
                <w:lang w:val="en-US" w:eastAsia="ja-JP"/>
              </w:rPr>
              <w:t>N</w:t>
            </w:r>
            <w:r>
              <w:rPr>
                <w:lang w:val="en-US" w:eastAsia="ja-JP"/>
              </w:rPr>
              <w:t>TT DOCOMO, INC.</w:t>
            </w:r>
          </w:p>
        </w:tc>
        <w:tc>
          <w:tcPr>
            <w:tcW w:w="8396" w:type="dxa"/>
          </w:tcPr>
          <w:p w14:paraId="5B620CF1" w14:textId="17E9DF56" w:rsidR="002C7782" w:rsidRPr="00A30B55" w:rsidRDefault="00A30B55" w:rsidP="002C7782">
            <w:pPr>
              <w:spacing w:after="120"/>
              <w:rPr>
                <w:lang w:val="en-US" w:eastAsia="ja-JP"/>
              </w:rPr>
            </w:pPr>
            <w:r>
              <w:rPr>
                <w:rFonts w:hint="eastAsia"/>
                <w:lang w:val="en-US" w:eastAsia="ja-JP"/>
              </w:rPr>
              <w:t xml:space="preserve">We have same opinion with Verizon. </w:t>
            </w:r>
            <w:r>
              <w:rPr>
                <w:lang w:val="en-US" w:eastAsia="ja-JP"/>
              </w:rPr>
              <w:t>We support Option 1 but FR2 band should not be completely precluded by removing the note.</w:t>
            </w:r>
          </w:p>
        </w:tc>
      </w:tr>
      <w:tr w:rsidR="00637AF8" w:rsidRPr="00106D3E" w14:paraId="2EA4D037" w14:textId="77777777">
        <w:tc>
          <w:tcPr>
            <w:tcW w:w="1235" w:type="dxa"/>
          </w:tcPr>
          <w:p w14:paraId="57F67AA8" w14:textId="7BD5A3C1" w:rsidR="00637AF8" w:rsidRPr="00FA04AD" w:rsidRDefault="00637AF8" w:rsidP="002C7782">
            <w:pPr>
              <w:spacing w:after="120"/>
              <w:rPr>
                <w:lang w:eastAsia="ja-JP"/>
              </w:rPr>
            </w:pPr>
            <w:r>
              <w:rPr>
                <w:lang w:eastAsia="ja-JP"/>
              </w:rPr>
              <w:t>SoftBank</w:t>
            </w:r>
          </w:p>
        </w:tc>
        <w:tc>
          <w:tcPr>
            <w:tcW w:w="8396" w:type="dxa"/>
          </w:tcPr>
          <w:p w14:paraId="25CC6E01" w14:textId="0BAA2068" w:rsidR="00637AF8" w:rsidRDefault="00637AF8" w:rsidP="002C7782">
            <w:pPr>
              <w:spacing w:after="120"/>
              <w:rPr>
                <w:lang w:val="en-US" w:eastAsia="ja-JP"/>
              </w:rPr>
            </w:pPr>
            <w:r>
              <w:rPr>
                <w:rFonts w:hint="eastAsia"/>
                <w:lang w:val="en-US" w:eastAsia="ja-JP"/>
              </w:rPr>
              <w:t>J</w:t>
            </w:r>
            <w:r>
              <w:rPr>
                <w:lang w:val="en-US" w:eastAsia="ja-JP"/>
              </w:rPr>
              <w:t xml:space="preserve">ust to clarify the intention of our proposal, we don’t intend at all to preclude the inclusion of FR2 band(s) in NR-CA part. </w:t>
            </w:r>
            <w:r w:rsidR="00977CA1">
              <w:rPr>
                <w:lang w:val="en-US" w:eastAsia="ja-JP"/>
              </w:rPr>
              <w:t xml:space="preserve">The intention is that the case of FR1-bands only for NR-CA part, e.g. </w:t>
            </w:r>
            <w:r w:rsidR="00977CA1" w:rsidRPr="00977CA1">
              <w:rPr>
                <w:rFonts w:hint="eastAsia"/>
                <w:lang w:eastAsia="ja-JP"/>
              </w:rPr>
              <w:t>LTE 2</w:t>
            </w:r>
            <w:r w:rsidR="00977CA1">
              <w:rPr>
                <w:lang w:eastAsia="ja-JP"/>
              </w:rPr>
              <w:t>-</w:t>
            </w:r>
            <w:r w:rsidR="00977CA1" w:rsidRPr="00977CA1">
              <w:rPr>
                <w:rFonts w:hint="eastAsia"/>
                <w:lang w:eastAsia="ja-JP"/>
              </w:rPr>
              <w:t>band + NR FR1 4</w:t>
            </w:r>
            <w:r w:rsidR="00977CA1">
              <w:rPr>
                <w:lang w:eastAsia="ja-JP"/>
              </w:rPr>
              <w:t>-</w:t>
            </w:r>
            <w:r w:rsidR="00977CA1" w:rsidRPr="00977CA1">
              <w:rPr>
                <w:rFonts w:hint="eastAsia"/>
                <w:lang w:eastAsia="ja-JP"/>
              </w:rPr>
              <w:t>band</w:t>
            </w:r>
            <w:r w:rsidR="00977CA1">
              <w:rPr>
                <w:lang w:eastAsia="ja-JP"/>
              </w:rPr>
              <w:t>,</w:t>
            </w:r>
            <w:r w:rsidR="00977CA1">
              <w:rPr>
                <w:lang w:val="en-US" w:eastAsia="ja-JP"/>
              </w:rPr>
              <w:t xml:space="preserve"> should be allowed in this basket item. </w:t>
            </w:r>
          </w:p>
        </w:tc>
      </w:tr>
      <w:tr w:rsidR="001E4574" w:rsidRPr="00106D3E" w14:paraId="43EB1356" w14:textId="77777777">
        <w:tc>
          <w:tcPr>
            <w:tcW w:w="1235" w:type="dxa"/>
          </w:tcPr>
          <w:p w14:paraId="09414970" w14:textId="75E26816" w:rsidR="001E4574" w:rsidRDefault="001E4574" w:rsidP="002C7782">
            <w:pPr>
              <w:spacing w:after="120"/>
              <w:rPr>
                <w:lang w:eastAsia="ja-JP"/>
              </w:rPr>
            </w:pPr>
            <w:r>
              <w:rPr>
                <w:lang w:eastAsia="ja-JP"/>
              </w:rPr>
              <w:t>ZTE</w:t>
            </w:r>
          </w:p>
        </w:tc>
        <w:tc>
          <w:tcPr>
            <w:tcW w:w="8396" w:type="dxa"/>
          </w:tcPr>
          <w:p w14:paraId="28AB04FD" w14:textId="56829D66" w:rsidR="001E4574" w:rsidRDefault="00753C05" w:rsidP="002C7782">
            <w:pPr>
              <w:spacing w:after="120"/>
              <w:rPr>
                <w:lang w:val="en-US" w:eastAsia="ja-JP"/>
              </w:rPr>
            </w:pPr>
            <w:r>
              <w:rPr>
                <w:lang w:val="en-US" w:eastAsia="ja-JP"/>
              </w:rPr>
              <w:t>For the case as mentioned by SoftBank, “LTE 2 bands + NR 4 FR1 bands”, if it is not covered in other basket WIDs, and intended for this WID, then we are ok with Option 1.</w:t>
            </w:r>
          </w:p>
        </w:tc>
      </w:tr>
      <w:tr w:rsidR="00B47FA0" w:rsidRPr="00106D3E" w14:paraId="40DD7531" w14:textId="77777777">
        <w:tc>
          <w:tcPr>
            <w:tcW w:w="1235" w:type="dxa"/>
          </w:tcPr>
          <w:p w14:paraId="5860E348" w14:textId="7B463789" w:rsidR="00B47FA0" w:rsidRDefault="00B47FA0" w:rsidP="002C7782">
            <w:pPr>
              <w:spacing w:after="120"/>
              <w:rPr>
                <w:lang w:eastAsia="ja-JP"/>
              </w:rPr>
            </w:pPr>
            <w:r>
              <w:rPr>
                <w:lang w:eastAsia="ja-JP"/>
              </w:rPr>
              <w:t xml:space="preserve">Huawei, </w:t>
            </w:r>
            <w:proofErr w:type="spellStart"/>
            <w:r>
              <w:rPr>
                <w:lang w:eastAsia="ja-JP"/>
              </w:rPr>
              <w:t>HiSilicon</w:t>
            </w:r>
            <w:proofErr w:type="spellEnd"/>
          </w:p>
        </w:tc>
        <w:tc>
          <w:tcPr>
            <w:tcW w:w="8396" w:type="dxa"/>
          </w:tcPr>
          <w:p w14:paraId="2B5B9EBE" w14:textId="4D5E7FC6" w:rsidR="00B47FA0" w:rsidRDefault="00B47FA0" w:rsidP="002C7782">
            <w:pPr>
              <w:spacing w:after="120"/>
              <w:rPr>
                <w:lang w:val="en-US" w:eastAsia="ja-JP"/>
              </w:rPr>
            </w:pPr>
            <w:r>
              <w:rPr>
                <w:lang w:val="en-US" w:eastAsia="ja-JP"/>
              </w:rPr>
              <w:t>We support option 1 to consider the requests from operators for consideration of deployment scenario. As rapporteur company of the WI, we can clarify that without</w:t>
            </w:r>
            <w:r w:rsidR="0073327B">
              <w:rPr>
                <w:lang w:val="en-US" w:eastAsia="ja-JP"/>
              </w:rPr>
              <w:t xml:space="preserve"> the</w:t>
            </w:r>
            <w:r>
              <w:rPr>
                <w:lang w:val="en-US" w:eastAsia="ja-JP"/>
              </w:rPr>
              <w:t xml:space="preserve"> Note, there is no limitation or preclusion of FR2 bands. </w:t>
            </w:r>
          </w:p>
          <w:p w14:paraId="17FC3081" w14:textId="6360C1CD" w:rsidR="00B47FA0" w:rsidRDefault="00B47FA0" w:rsidP="002C7782">
            <w:pPr>
              <w:spacing w:after="120"/>
              <w:rPr>
                <w:lang w:val="en-US" w:eastAsia="ja-JP"/>
              </w:rPr>
            </w:pPr>
            <w:r>
              <w:rPr>
                <w:lang w:val="en-US" w:eastAsia="ja-JP"/>
              </w:rPr>
              <w:t xml:space="preserve">If option 1 is agreeable, we will revise the WID accordingly to remove the note. </w:t>
            </w:r>
          </w:p>
        </w:tc>
      </w:tr>
      <w:tr w:rsidR="000C6341" w:rsidRPr="00106D3E" w14:paraId="5E75825E" w14:textId="77777777">
        <w:tc>
          <w:tcPr>
            <w:tcW w:w="1235" w:type="dxa"/>
          </w:tcPr>
          <w:p w14:paraId="723EA984" w14:textId="25E28F78" w:rsidR="000C6341" w:rsidRDefault="000C6341" w:rsidP="000C6341">
            <w:pPr>
              <w:spacing w:after="120"/>
              <w:rPr>
                <w:lang w:eastAsia="ja-JP"/>
              </w:rPr>
            </w:pPr>
            <w:r>
              <w:rPr>
                <w:rFonts w:eastAsiaTheme="minorEastAsia"/>
                <w:lang w:val="en-US" w:eastAsia="zh-CN"/>
              </w:rPr>
              <w:t>Nokia</w:t>
            </w:r>
          </w:p>
        </w:tc>
        <w:tc>
          <w:tcPr>
            <w:tcW w:w="8396" w:type="dxa"/>
          </w:tcPr>
          <w:p w14:paraId="7FA6B1F3" w14:textId="77777777" w:rsidR="000C6341" w:rsidRDefault="000C6341" w:rsidP="000C6341">
            <w:pPr>
              <w:spacing w:after="120"/>
              <w:rPr>
                <w:rFonts w:eastAsiaTheme="minorEastAsia"/>
                <w:lang w:val="en-US" w:eastAsia="zh-CN"/>
              </w:rPr>
            </w:pPr>
            <w:r>
              <w:rPr>
                <w:rFonts w:eastAsiaTheme="minorEastAsia"/>
                <w:lang w:val="en-US" w:eastAsia="zh-CN"/>
              </w:rPr>
              <w:t>We support Option 1.</w:t>
            </w:r>
          </w:p>
          <w:p w14:paraId="68FA1E9E" w14:textId="3905C2CB" w:rsidR="000C6341" w:rsidRDefault="000C6341" w:rsidP="000C6341">
            <w:pPr>
              <w:spacing w:after="120"/>
              <w:rPr>
                <w:lang w:val="en-US" w:eastAsia="ja-JP"/>
              </w:rPr>
            </w:pPr>
            <w:r>
              <w:rPr>
                <w:rFonts w:eastAsiaTheme="minorEastAsia"/>
                <w:lang w:val="en-US" w:eastAsia="zh-CN"/>
              </w:rPr>
              <w:t>38.101-3 has already captured EN-DC with six bands within FR1(three LTE bands + three NR bands, four LTE bands + two NR bands or five LTE bands + one NR band) so that there must not be any technical reason to exclude two LTE bands + four NR bands if there is a demand.</w:t>
            </w:r>
          </w:p>
        </w:tc>
      </w:tr>
      <w:tr w:rsidR="00773FCF" w:rsidRPr="00106D3E" w14:paraId="20693FE3" w14:textId="77777777">
        <w:tc>
          <w:tcPr>
            <w:tcW w:w="1235" w:type="dxa"/>
          </w:tcPr>
          <w:p w14:paraId="3173AE64" w14:textId="11294799" w:rsidR="00773FCF" w:rsidRPr="00FA04AD" w:rsidRDefault="00773FCF" w:rsidP="000C6341">
            <w:pPr>
              <w:spacing w:after="120"/>
              <w:rPr>
                <w:rFonts w:eastAsiaTheme="minorEastAsia"/>
                <w:lang w:eastAsia="zh-CN"/>
              </w:rPr>
            </w:pPr>
            <w:r>
              <w:rPr>
                <w:rFonts w:eastAsiaTheme="minorEastAsia"/>
                <w:lang w:eastAsia="zh-CN"/>
              </w:rPr>
              <w:t>E///</w:t>
            </w:r>
          </w:p>
        </w:tc>
        <w:tc>
          <w:tcPr>
            <w:tcW w:w="8396" w:type="dxa"/>
          </w:tcPr>
          <w:p w14:paraId="51E7D971" w14:textId="47CECE61" w:rsidR="00773FCF" w:rsidRDefault="00773FCF" w:rsidP="000C6341">
            <w:pPr>
              <w:spacing w:after="120"/>
              <w:rPr>
                <w:rFonts w:eastAsiaTheme="minorEastAsia"/>
                <w:lang w:val="en-US" w:eastAsia="zh-CN"/>
              </w:rPr>
            </w:pPr>
            <w:r>
              <w:rPr>
                <w:rFonts w:eastAsiaTheme="minorEastAsia"/>
                <w:lang w:val="en-US" w:eastAsia="zh-CN"/>
              </w:rPr>
              <w:t>While we understand the motivation of Option 1. But there may be some confusion whether only FR1 bands are included. So to prevent ambiguity we prefer Option 3. We propose the following modified NOTE:</w:t>
            </w:r>
          </w:p>
          <w:p w14:paraId="0E383B1D" w14:textId="77777777" w:rsidR="00773FCF" w:rsidRDefault="00773FCF" w:rsidP="00773FCF">
            <w:pPr>
              <w:pStyle w:val="ListParagraph"/>
              <w:numPr>
                <w:ilvl w:val="0"/>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Note: For NR CA, </w:t>
            </w:r>
            <w:r>
              <w:rPr>
                <w:rFonts w:ascii="Segoe UI" w:eastAsia="Times New Roman" w:hAnsi="Segoe UI" w:cs="Segoe UI"/>
                <w:i/>
                <w:iCs/>
                <w:lang w:val="en-US" w:eastAsia="sv-SE"/>
              </w:rPr>
              <w:t>any of the following applies:</w:t>
            </w:r>
          </w:p>
          <w:p w14:paraId="5AB4F46A" w14:textId="16734BF4" w:rsidR="00773FCF" w:rsidRDefault="00773FCF" w:rsidP="00773FCF">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all NR bands </w:t>
            </w:r>
            <w:r>
              <w:rPr>
                <w:rFonts w:ascii="Segoe UI" w:eastAsia="Times New Roman" w:hAnsi="Segoe UI" w:cs="Segoe UI"/>
                <w:i/>
                <w:iCs/>
                <w:lang w:val="en-US" w:eastAsia="sv-SE"/>
              </w:rPr>
              <w:t xml:space="preserve">are </w:t>
            </w:r>
            <w:r w:rsidRPr="00FA04AD">
              <w:rPr>
                <w:rFonts w:ascii="Segoe UI" w:eastAsia="Times New Roman" w:hAnsi="Segoe UI" w:cs="Segoe UI"/>
                <w:i/>
                <w:iCs/>
                <w:lang w:val="en-US" w:eastAsia="sv-SE"/>
              </w:rPr>
              <w:t xml:space="preserve">FR1, </w:t>
            </w:r>
          </w:p>
          <w:p w14:paraId="1969F14D" w14:textId="7E930CB9" w:rsidR="00773FCF" w:rsidRDefault="00773FCF" w:rsidP="00773FCF">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 xml:space="preserve">all NR band </w:t>
            </w:r>
            <w:r>
              <w:rPr>
                <w:rFonts w:ascii="Segoe UI" w:eastAsia="Times New Roman" w:hAnsi="Segoe UI" w:cs="Segoe UI"/>
                <w:i/>
                <w:iCs/>
                <w:lang w:val="en-US" w:eastAsia="sv-SE"/>
              </w:rPr>
              <w:t xml:space="preserve">are </w:t>
            </w:r>
            <w:r w:rsidRPr="00FA04AD">
              <w:rPr>
                <w:rFonts w:ascii="Segoe UI" w:eastAsia="Times New Roman" w:hAnsi="Segoe UI" w:cs="Segoe UI"/>
                <w:i/>
                <w:iCs/>
                <w:lang w:val="en-US" w:eastAsia="sv-SE"/>
              </w:rPr>
              <w:t>FR2</w:t>
            </w:r>
            <w:r>
              <w:rPr>
                <w:rFonts w:ascii="Segoe UI" w:eastAsia="Times New Roman" w:hAnsi="Segoe UI" w:cs="Segoe UI"/>
                <w:i/>
                <w:iCs/>
                <w:lang w:val="en-US" w:eastAsia="sv-SE"/>
              </w:rPr>
              <w:t>,</w:t>
            </w:r>
          </w:p>
          <w:p w14:paraId="45C6F113" w14:textId="0E7A8B90" w:rsidR="00773FCF" w:rsidRPr="00FA04AD" w:rsidRDefault="00773FCF" w:rsidP="00FA04AD">
            <w:pPr>
              <w:pStyle w:val="ListParagraph"/>
              <w:numPr>
                <w:ilvl w:val="1"/>
                <w:numId w:val="51"/>
              </w:numPr>
              <w:spacing w:after="0" w:line="240" w:lineRule="auto"/>
              <w:ind w:firstLineChars="0"/>
              <w:jc w:val="both"/>
              <w:rPr>
                <w:rFonts w:ascii="Segoe UI" w:eastAsia="Times New Roman" w:hAnsi="Segoe UI" w:cs="Segoe UI"/>
                <w:i/>
                <w:iCs/>
                <w:lang w:val="en-US" w:eastAsia="sv-SE"/>
              </w:rPr>
            </w:pPr>
            <w:r w:rsidRPr="00FA04AD">
              <w:rPr>
                <w:rFonts w:ascii="Segoe UI" w:eastAsia="Times New Roman" w:hAnsi="Segoe UI" w:cs="Segoe UI"/>
                <w:i/>
                <w:iCs/>
                <w:lang w:val="en-US" w:eastAsia="sv-SE"/>
              </w:rPr>
              <w:t>NR bands</w:t>
            </w:r>
            <w:r>
              <w:rPr>
                <w:rFonts w:ascii="Segoe UI" w:eastAsia="Times New Roman" w:hAnsi="Segoe UI" w:cs="Segoe UI"/>
                <w:i/>
                <w:iCs/>
                <w:lang w:val="en-US" w:eastAsia="sv-SE"/>
              </w:rPr>
              <w:t xml:space="preserve"> are mix</w:t>
            </w:r>
            <w:r w:rsidRPr="00FA04AD">
              <w:rPr>
                <w:rFonts w:ascii="Segoe UI" w:eastAsia="Times New Roman" w:hAnsi="Segoe UI" w:cs="Segoe UI"/>
                <w:i/>
                <w:iCs/>
                <w:lang w:val="en-US" w:eastAsia="sv-SE"/>
              </w:rPr>
              <w:t xml:space="preserve"> of FR1 and FR2</w:t>
            </w:r>
            <w:r>
              <w:rPr>
                <w:rFonts w:ascii="Segoe UI" w:eastAsia="Times New Roman" w:hAnsi="Segoe UI" w:cs="Segoe UI"/>
                <w:i/>
                <w:iCs/>
                <w:lang w:val="en-US" w:eastAsia="sv-SE"/>
              </w:rPr>
              <w:t xml:space="preserve"> bands.</w:t>
            </w:r>
          </w:p>
          <w:p w14:paraId="3DF5F949" w14:textId="468DA502" w:rsidR="00773FCF" w:rsidRDefault="00773FCF" w:rsidP="000C6341">
            <w:pPr>
              <w:spacing w:after="120"/>
              <w:rPr>
                <w:rFonts w:eastAsiaTheme="minorEastAsia"/>
                <w:lang w:val="en-US" w:eastAsia="zh-CN"/>
              </w:rPr>
            </w:pPr>
          </w:p>
        </w:tc>
      </w:tr>
      <w:tr w:rsidR="005A7AC2" w:rsidRPr="00106D3E" w14:paraId="16032826" w14:textId="77777777">
        <w:tc>
          <w:tcPr>
            <w:tcW w:w="1235" w:type="dxa"/>
          </w:tcPr>
          <w:p w14:paraId="4E3AF7DF" w14:textId="1227E80A" w:rsidR="005A7AC2" w:rsidRDefault="005A7AC2" w:rsidP="000C6341">
            <w:pPr>
              <w:spacing w:after="120"/>
              <w:rPr>
                <w:rFonts w:eastAsiaTheme="minorEastAsia"/>
                <w:lang w:eastAsia="zh-CN"/>
              </w:rPr>
            </w:pPr>
            <w:r>
              <w:rPr>
                <w:rFonts w:eastAsiaTheme="minorEastAsia"/>
                <w:lang w:eastAsia="zh-CN"/>
              </w:rPr>
              <w:t>MediaTek</w:t>
            </w:r>
          </w:p>
        </w:tc>
        <w:tc>
          <w:tcPr>
            <w:tcW w:w="8396" w:type="dxa"/>
          </w:tcPr>
          <w:p w14:paraId="4743FB0E" w14:textId="5AD30E0F" w:rsidR="005A7AC2" w:rsidRDefault="005A7AC2" w:rsidP="000C6341">
            <w:pPr>
              <w:spacing w:after="120"/>
              <w:rPr>
                <w:rFonts w:eastAsiaTheme="minorEastAsia"/>
                <w:lang w:val="en-US" w:eastAsia="zh-CN"/>
              </w:rPr>
            </w:pPr>
            <w:r>
              <w:rPr>
                <w:rFonts w:eastAsiaTheme="minorEastAsia"/>
                <w:lang w:val="en-US" w:eastAsia="zh-CN"/>
              </w:rPr>
              <w:t xml:space="preserve">We are fine with Option 1. Some clarification may also be needed. </w:t>
            </w:r>
          </w:p>
        </w:tc>
      </w:tr>
      <w:tr w:rsidR="00637857" w:rsidRPr="00106D3E" w14:paraId="0D76E303" w14:textId="77777777" w:rsidTr="00637857">
        <w:tc>
          <w:tcPr>
            <w:tcW w:w="1235" w:type="dxa"/>
          </w:tcPr>
          <w:p w14:paraId="026A63C6" w14:textId="77777777" w:rsidR="00637857" w:rsidRPr="00697369" w:rsidRDefault="00637857" w:rsidP="00697369">
            <w:pPr>
              <w:spacing w:after="120"/>
              <w:rPr>
                <w:rFonts w:eastAsiaTheme="minorEastAsia"/>
                <w:lang w:eastAsia="zh-CN"/>
              </w:rPr>
            </w:pPr>
            <w:r>
              <w:rPr>
                <w:rFonts w:eastAsiaTheme="minorEastAsia"/>
                <w:lang w:val="en-US" w:eastAsia="zh-CN"/>
              </w:rPr>
              <w:t>Intel</w:t>
            </w:r>
          </w:p>
        </w:tc>
        <w:tc>
          <w:tcPr>
            <w:tcW w:w="8396" w:type="dxa"/>
          </w:tcPr>
          <w:p w14:paraId="468244F2" w14:textId="77777777" w:rsidR="00637857" w:rsidRDefault="00637857" w:rsidP="00697369">
            <w:pPr>
              <w:spacing w:after="120"/>
              <w:rPr>
                <w:rFonts w:eastAsiaTheme="minorEastAsia"/>
                <w:lang w:val="en-US" w:eastAsia="zh-CN"/>
              </w:rPr>
            </w:pPr>
            <w:r>
              <w:rPr>
                <w:rFonts w:eastAsiaTheme="minorEastAsia"/>
                <w:lang w:val="en-US" w:eastAsia="zh-CN"/>
              </w:rPr>
              <w:t>We don’t have a strong view, but clarification is needed from interested operators. Overall, we think that FR2 shall not be precluded, and it should be clearly clarified if the note is removed or updated.</w:t>
            </w:r>
          </w:p>
          <w:p w14:paraId="0E9BE397" w14:textId="5170DDD7" w:rsidR="00637857" w:rsidRDefault="00637857" w:rsidP="00697369">
            <w:pPr>
              <w:spacing w:after="120"/>
              <w:rPr>
                <w:rFonts w:eastAsiaTheme="minorEastAsia"/>
                <w:lang w:val="en-US" w:eastAsia="zh-CN"/>
              </w:rPr>
            </w:pPr>
            <w:r>
              <w:rPr>
                <w:rFonts w:eastAsiaTheme="minorEastAsia"/>
                <w:lang w:val="en-US" w:eastAsia="zh-CN"/>
              </w:rPr>
              <w:t>Depending on this note, we assume that different subclauses would be impacted in 38.101-3 (With the note, BCs will be introduced in 5.5B.5 but without the note, BCs will be introduced in 5.5B.4). So, further clarifications would be appreciated if the plan is to add new BCs to different tables depending on the FR2 presence.</w:t>
            </w:r>
          </w:p>
        </w:tc>
      </w:tr>
    </w:tbl>
    <w:p w14:paraId="584FCA86" w14:textId="6BFC8F03" w:rsidR="00B43199" w:rsidRPr="00FA04AD" w:rsidRDefault="00B43199">
      <w:pPr>
        <w:rPr>
          <w:color w:val="0070C0"/>
          <w:lang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1C99342" w:rsidR="00B43199" w:rsidRPr="00106D3E" w:rsidRDefault="001850DD">
            <w:pPr>
              <w:rPr>
                <w:rFonts w:eastAsiaTheme="minorEastAsia"/>
                <w:b/>
                <w:bCs/>
                <w:lang w:val="en-US" w:eastAsia="zh-CN"/>
              </w:rPr>
            </w:pPr>
            <w:r>
              <w:rPr>
                <w:rFonts w:eastAsiaTheme="minorEastAsia"/>
                <w:b/>
                <w:bCs/>
                <w:lang w:val="en-US" w:eastAsia="zh-CN"/>
              </w:rPr>
              <w:t>Moderator</w:t>
            </w:r>
          </w:p>
        </w:tc>
        <w:tc>
          <w:tcPr>
            <w:tcW w:w="8615" w:type="dxa"/>
          </w:tcPr>
          <w:p w14:paraId="153BF695" w14:textId="4ECBBA51" w:rsidR="00B43199"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ummary</w:t>
            </w:r>
            <w:r w:rsidR="00FA04AD">
              <w:rPr>
                <w:rFonts w:eastAsiaTheme="minorEastAsia"/>
                <w:b/>
                <w:bCs/>
                <w:lang w:val="en-US" w:eastAsia="zh-CN"/>
              </w:rPr>
              <w:t>:</w:t>
            </w:r>
            <w:r w:rsidR="005771A2" w:rsidRPr="00106D3E">
              <w:rPr>
                <w:rFonts w:eastAsiaTheme="minorEastAsia"/>
                <w:b/>
                <w:bCs/>
                <w:lang w:val="en-US" w:eastAsia="zh-CN"/>
              </w:rPr>
              <w:t xml:space="preserve"> </w:t>
            </w:r>
          </w:p>
          <w:p w14:paraId="4404C401" w14:textId="3D6ED818" w:rsidR="001850DD" w:rsidRPr="00106D3E" w:rsidRDefault="001850DD" w:rsidP="00FA04AD">
            <w:pPr>
              <w:spacing w:after="120"/>
              <w:rPr>
                <w:rFonts w:eastAsiaTheme="minorEastAsia"/>
                <w:b/>
                <w:bCs/>
                <w:lang w:val="en-US" w:eastAsia="zh-CN"/>
              </w:rPr>
            </w:pPr>
            <w:r w:rsidRPr="00FA04AD">
              <w:rPr>
                <w:rFonts w:eastAsiaTheme="minorEastAsia"/>
                <w:lang w:val="en-US" w:eastAsia="zh-CN"/>
              </w:rPr>
              <w:lastRenderedPageBreak/>
              <w:t>All companies</w:t>
            </w:r>
            <w:r>
              <w:rPr>
                <w:rFonts w:eastAsiaTheme="minorEastAsia"/>
                <w:lang w:val="en-US" w:eastAsia="zh-CN"/>
              </w:rPr>
              <w:t xml:space="preserve"> seem to agree with the intent of the proposal to remove or update the note so the note does not require FR2 band and e.g. allows the following band combination: </w:t>
            </w:r>
            <w:r w:rsidRPr="001850DD">
              <w:rPr>
                <w:rFonts w:eastAsiaTheme="minorEastAsia" w:hint="eastAsia"/>
                <w:lang w:val="en-US" w:eastAsia="zh-CN"/>
              </w:rPr>
              <w:t>LTE 2 band + NR FR1 4 bands EN-DC</w:t>
            </w:r>
            <w:r>
              <w:rPr>
                <w:rFonts w:eastAsiaTheme="minorEastAsia"/>
                <w:lang w:val="en-US" w:eastAsia="zh-CN"/>
              </w:rPr>
              <w:t xml:space="preserve"> but at the same time it should be clear in the WID that FR2 bands are not precluded.</w:t>
            </w:r>
          </w:p>
        </w:tc>
      </w:tr>
      <w:tr w:rsidR="00943BB7" w:rsidRPr="00115233" w14:paraId="7D5D1F02" w14:textId="77777777">
        <w:tc>
          <w:tcPr>
            <w:tcW w:w="1242" w:type="dxa"/>
          </w:tcPr>
          <w:p w14:paraId="060B9762" w14:textId="3CC8756B" w:rsidR="00943BB7" w:rsidRPr="00115233" w:rsidRDefault="00943BB7" w:rsidP="00943BB7">
            <w:pPr>
              <w:rPr>
                <w:rFonts w:eastAsiaTheme="minorEastAsia"/>
                <w:b/>
                <w:lang w:val="en-US" w:eastAsia="zh-CN"/>
              </w:rPr>
            </w:pPr>
            <w:r>
              <w:rPr>
                <w:rFonts w:eastAsiaTheme="minorEastAsia"/>
                <w:b/>
                <w:lang w:val="en-US" w:eastAsia="zh-CN"/>
              </w:rPr>
              <w:lastRenderedPageBreak/>
              <w:t xml:space="preserve">Moderator </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1C1DF718" w14:textId="77777777" w:rsidR="00C1768E" w:rsidRDefault="001850DD" w:rsidP="000F4874">
            <w:pPr>
              <w:spacing w:line="240" w:lineRule="auto"/>
              <w:rPr>
                <w:rFonts w:eastAsiaTheme="minorEastAsia"/>
                <w:lang w:val="en-US" w:eastAsia="zh-CN"/>
              </w:rPr>
            </w:pPr>
            <w:r>
              <w:rPr>
                <w:rFonts w:eastAsiaTheme="minorEastAsia"/>
                <w:lang w:val="en-US" w:eastAsia="zh-CN"/>
              </w:rPr>
              <w:t>The rapporteur (Huawei) will revise the WID by removing or updating the note so that FR2 bands are not required but also FR2 bands are not precluded.</w:t>
            </w:r>
          </w:p>
          <w:p w14:paraId="05BB4BF1" w14:textId="7F9A870E" w:rsidR="001850DD" w:rsidRPr="00115233" w:rsidRDefault="00060CF2" w:rsidP="000F4874">
            <w:pPr>
              <w:spacing w:line="240" w:lineRule="auto"/>
              <w:rPr>
                <w:rFonts w:eastAsiaTheme="minorEastAsia"/>
                <w:lang w:val="en-US" w:eastAsia="zh-CN"/>
              </w:rPr>
            </w:pPr>
            <w:r>
              <w:rPr>
                <w:rFonts w:eastAsiaTheme="minorEastAsia"/>
                <w:lang w:val="en-US" w:eastAsia="zh-CN"/>
              </w:rPr>
              <w:t>The intermediate round discussion will focus on finalizing the WID update.</w:t>
            </w:r>
          </w:p>
        </w:tc>
      </w:tr>
    </w:tbl>
    <w:p w14:paraId="38B11CC9" w14:textId="77777777" w:rsidR="00B43199" w:rsidRPr="00115233" w:rsidRDefault="00B43199">
      <w:pPr>
        <w:rPr>
          <w:i/>
          <w:color w:val="0070C0"/>
          <w:lang w:val="en-US" w:eastAsia="zh-CN"/>
        </w:rPr>
      </w:pPr>
    </w:p>
    <w:p w14:paraId="7DAA0B9B" w14:textId="5A5798E2" w:rsidR="00B43199" w:rsidRPr="00115233" w:rsidRDefault="00C277EC">
      <w:pPr>
        <w:pStyle w:val="Heading2"/>
        <w:rPr>
          <w:lang w:val="en-US"/>
        </w:rPr>
      </w:pPr>
      <w:r w:rsidRPr="00115233">
        <w:rPr>
          <w:lang w:val="en-US"/>
        </w:rPr>
        <w:t xml:space="preserve">Intermediate </w:t>
      </w:r>
      <w:r w:rsidR="0064420C">
        <w:rPr>
          <w:lang w:val="en-US"/>
        </w:rPr>
        <w:t xml:space="preserve">and Final </w:t>
      </w:r>
      <w:r w:rsidRPr="00115233">
        <w:rPr>
          <w:lang w:val="en-US"/>
        </w:rPr>
        <w:t>round</w:t>
      </w:r>
    </w:p>
    <w:p w14:paraId="7F8C292C" w14:textId="19AD4F5A" w:rsidR="00D07888" w:rsidRDefault="00D07888" w:rsidP="00C277EC">
      <w:pPr>
        <w:pStyle w:val="Heading3"/>
        <w:rPr>
          <w:sz w:val="24"/>
          <w:lang w:val="en-US"/>
        </w:rPr>
      </w:pPr>
      <w:r w:rsidRPr="00115233">
        <w:rPr>
          <w:sz w:val="24"/>
          <w:lang w:val="en-US"/>
        </w:rPr>
        <w:t>Open issues</w:t>
      </w:r>
    </w:p>
    <w:p w14:paraId="149A3C50" w14:textId="15BCC222" w:rsidR="00055E56" w:rsidRPr="003D2D22" w:rsidRDefault="0064420C" w:rsidP="00C277EC">
      <w:pPr>
        <w:rPr>
          <w:color w:val="0070C0"/>
          <w:lang w:val="en-US" w:eastAsia="zh-CN"/>
        </w:rPr>
      </w:pPr>
      <w:r>
        <w:rPr>
          <w:lang w:val="en-US" w:eastAsia="zh-CN"/>
        </w:rPr>
        <w:t>The aim of the intermediate and final round was to review</w:t>
      </w:r>
      <w:r w:rsidR="00A235D7">
        <w:rPr>
          <w:lang w:val="en-US" w:eastAsia="zh-CN"/>
        </w:rPr>
        <w:t xml:space="preserve"> and agree</w:t>
      </w:r>
      <w:r>
        <w:rPr>
          <w:lang w:val="en-US" w:eastAsia="zh-CN"/>
        </w:rPr>
        <w:t xml:space="preserve"> the revised WID from the rapporteur merging both the Topic #1 and Topic#2 related WID updates.</w:t>
      </w:r>
    </w:p>
    <w:p w14:paraId="17C4DD46" w14:textId="7F6E7109" w:rsidR="00C277EC" w:rsidRDefault="00C277EC" w:rsidP="00C277EC">
      <w:pPr>
        <w:pStyle w:val="Heading3"/>
        <w:rPr>
          <w:sz w:val="24"/>
          <w:lang w:val="en-US"/>
        </w:rPr>
      </w:pPr>
      <w:r w:rsidRPr="00115233">
        <w:rPr>
          <w:sz w:val="24"/>
          <w:lang w:val="en-US"/>
        </w:rPr>
        <w:t>Summary and recommendation</w:t>
      </w:r>
    </w:p>
    <w:p w14:paraId="532F768D" w14:textId="18C0237A" w:rsidR="00F50681" w:rsidRPr="00F50681" w:rsidRDefault="0064420C" w:rsidP="00F50681">
      <w:pPr>
        <w:rPr>
          <w:lang w:val="en-US" w:eastAsia="zh-CN"/>
        </w:rPr>
      </w:pPr>
      <w:r>
        <w:rPr>
          <w:lang w:val="en-US" w:eastAsia="zh-CN"/>
        </w:rPr>
        <w:t>The revised WID provided by the rapporteur was seen acceptable by everybody. Thus, the revised WID is recommended to be approved in RAN#93.</w:t>
      </w:r>
    </w:p>
    <w:p w14:paraId="6B881D26" w14:textId="03C61864" w:rsidR="00EA71E6" w:rsidRPr="00EA71E6" w:rsidRDefault="00EA71E6" w:rsidP="00EA71E6">
      <w:pPr>
        <w:rPr>
          <w:lang w:val="en-US" w:eastAsia="zh-CN"/>
        </w:rPr>
      </w:pPr>
    </w:p>
    <w:p w14:paraId="1B9E1077" w14:textId="4E45DD1B" w:rsidR="00EA71E6" w:rsidRPr="00115233" w:rsidRDefault="00EA71E6" w:rsidP="00EA71E6">
      <w:pPr>
        <w:pStyle w:val="Heading1"/>
        <w:rPr>
          <w:lang w:val="en-US" w:eastAsia="ja-JP"/>
        </w:rPr>
      </w:pPr>
      <w:r w:rsidRPr="00115233">
        <w:rPr>
          <w:lang w:val="en-US" w:eastAsia="ja-JP"/>
        </w:rPr>
        <w:t>Topic #</w:t>
      </w:r>
      <w:r>
        <w:rPr>
          <w:lang w:val="en-US" w:eastAsia="ja-JP"/>
        </w:rPr>
        <w:t>2</w:t>
      </w:r>
      <w:r w:rsidRPr="00115233">
        <w:rPr>
          <w:lang w:val="en-US" w:eastAsia="ja-JP"/>
        </w:rPr>
        <w:t xml:space="preserve">: </w:t>
      </w:r>
    </w:p>
    <w:p w14:paraId="19EA5423" w14:textId="77777777" w:rsidR="00EA71E6" w:rsidRDefault="00EA71E6" w:rsidP="00EA71E6">
      <w:pPr>
        <w:pStyle w:val="Heading2"/>
        <w:rPr>
          <w:lang w:val="en-US"/>
        </w:rPr>
      </w:pPr>
      <w:r w:rsidRPr="00115233">
        <w:rPr>
          <w:lang w:val="en-US"/>
        </w:rPr>
        <w:t>Proposed objectives</w:t>
      </w:r>
    </w:p>
    <w:p w14:paraId="67243BF5" w14:textId="4580AFD4"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C245E3">
        <w:rPr>
          <w:lang w:val="en-US" w:eastAsia="zh-CN"/>
        </w:rPr>
        <w:t>the rapporteur’s WID update for</w:t>
      </w:r>
      <w:r w:rsidR="00C245E3" w:rsidRPr="00AD6639">
        <w:rPr>
          <w:lang w:val="en-US" w:eastAsia="zh-CN"/>
        </w:rPr>
        <w:t xml:space="preserve"> </w:t>
      </w:r>
      <w:r w:rsidR="00C245E3" w:rsidRPr="00AD6639">
        <w:rPr>
          <w:rFonts w:hint="eastAsia"/>
          <w:lang w:val="en-US" w:eastAsia="zh-CN"/>
        </w:rPr>
        <w:t>Rel-17</w:t>
      </w:r>
      <w:r w:rsidR="00C245E3" w:rsidRPr="00AD6639">
        <w:rPr>
          <w:lang w:val="en-US" w:eastAsia="zh-CN"/>
        </w:rPr>
        <w:t xml:space="preserve"> Dual Connectivity (DC) of x bands (x=1,2) LTE inter-band CA (xDL1UL) and 4 bands NR inter-band CA (4DL1UL)</w:t>
      </w:r>
      <w:r w:rsidR="00C245E3">
        <w:rPr>
          <w:lang w:val="en-US" w:eastAsia="zh-CN"/>
        </w:rPr>
        <w:t xml:space="preserve"> WID proposed in </w:t>
      </w:r>
      <w:r w:rsidR="00C245E3">
        <w:rPr>
          <w:color w:val="000000"/>
        </w:rPr>
        <w:t>RP-212190</w:t>
      </w:r>
      <w:r w:rsidR="00C245E3">
        <w:rPr>
          <w:lang w:val="en-US" w:eastAsia="zh-CN"/>
        </w:rPr>
        <w:t xml:space="preserve"> [2]. </w:t>
      </w:r>
    </w:p>
    <w:p w14:paraId="741D0F46" w14:textId="77777777" w:rsidR="00EA71E6" w:rsidRPr="00115233" w:rsidRDefault="00EA71E6" w:rsidP="00EA71E6">
      <w:pPr>
        <w:pStyle w:val="Heading2"/>
        <w:rPr>
          <w:lang w:val="en-US"/>
        </w:rPr>
      </w:pPr>
      <w:r w:rsidRPr="00115233">
        <w:rPr>
          <w:lang w:val="en-US"/>
        </w:rPr>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42F30BF2"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 xml:space="preserve">decide </w:t>
      </w:r>
      <w:r w:rsidR="00C245E3">
        <w:rPr>
          <w:lang w:val="en-US" w:eastAsia="zh-CN"/>
        </w:rPr>
        <w:t xml:space="preserve">the approval of the WID updates from the rapporteur in </w:t>
      </w:r>
      <w:r w:rsidR="00C245E3">
        <w:rPr>
          <w:color w:val="000000"/>
        </w:rPr>
        <w:t>RP-212190</w:t>
      </w:r>
      <w:r w:rsidR="00C245E3">
        <w:rPr>
          <w:lang w:val="en-US" w:eastAsia="zh-CN"/>
        </w:rPr>
        <w:t xml:space="preserve"> [2]</w:t>
      </w:r>
      <w:r>
        <w:rPr>
          <w:bCs/>
        </w:rPr>
        <w:t>.</w:t>
      </w:r>
      <w:r w:rsidR="00C245E3">
        <w:rPr>
          <w:bCs/>
        </w:rPr>
        <w:t xml:space="preserve"> The WID update includes regular</w:t>
      </w:r>
      <w:r w:rsidR="00111659">
        <w:rPr>
          <w:bCs/>
        </w:rPr>
        <w:t xml:space="preserve"> rapporteur</w:t>
      </w:r>
      <w:r w:rsidR="00C245E3">
        <w:rPr>
          <w:bCs/>
        </w:rPr>
        <w:t xml:space="preserve"> WID updates like </w:t>
      </w:r>
      <w:r w:rsidR="00C245E3">
        <w:t>Unique identifier, update to the rapporteur name etc.</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4CEE3E90"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C245E3">
        <w:rPr>
          <w:b/>
          <w:bCs/>
          <w:lang w:val="en-US"/>
        </w:rPr>
        <w:t>Approve the WID update</w:t>
      </w:r>
    </w:p>
    <w:p w14:paraId="042A391F" w14:textId="1A075852"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C245E3">
        <w:rPr>
          <w:b/>
          <w:bCs/>
          <w:lang w:val="en-US"/>
        </w:rPr>
        <w:t>Do not approve the update and why</w:t>
      </w:r>
    </w:p>
    <w:p w14:paraId="7202E1F4" w14:textId="13A49011"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C245E3">
        <w:rPr>
          <w:b/>
          <w:bCs/>
          <w:lang w:val="en-US"/>
        </w:rPr>
        <w:t>Other/comments</w:t>
      </w:r>
    </w:p>
    <w:p w14:paraId="3DE1F849" w14:textId="609FBBD3" w:rsidR="00EA71E6" w:rsidRDefault="00E446BD" w:rsidP="00EA71E6">
      <w:pPr>
        <w:pStyle w:val="Heading3"/>
        <w:rPr>
          <w:sz w:val="24"/>
          <w:lang w:val="en-US"/>
        </w:rPr>
      </w:pPr>
      <w:r w:rsidRPr="00F50681">
        <w:rPr>
          <w:sz w:val="24"/>
          <w:lang w:val="en-US"/>
        </w:rPr>
        <w:lastRenderedPageBreak/>
        <w:t>Collection of company views</w:t>
      </w:r>
    </w:p>
    <w:p w14:paraId="3ACD3E06" w14:textId="7CF5EAED"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77777777" w:rsidR="00F61A0B" w:rsidRPr="00106D3E" w:rsidRDefault="00F61A0B" w:rsidP="004E0144">
            <w:pPr>
              <w:spacing w:after="120"/>
              <w:rPr>
                <w:rFonts w:eastAsiaTheme="minorEastAsia"/>
                <w:lang w:val="en-US" w:eastAsia="zh-CN"/>
              </w:rPr>
            </w:pPr>
          </w:p>
        </w:tc>
        <w:tc>
          <w:tcPr>
            <w:tcW w:w="8396" w:type="dxa"/>
          </w:tcPr>
          <w:p w14:paraId="1AFA197C" w14:textId="77777777" w:rsidR="00F61A0B" w:rsidRPr="00106D3E" w:rsidRDefault="00F61A0B" w:rsidP="004E0144">
            <w:pPr>
              <w:spacing w:after="120"/>
              <w:rPr>
                <w:rFonts w:eastAsiaTheme="minorEastAsia"/>
                <w:lang w:val="en-US" w:eastAsia="zh-CN"/>
              </w:rPr>
            </w:pPr>
          </w:p>
        </w:tc>
      </w:tr>
      <w:tr w:rsidR="00F61A0B" w:rsidRPr="00106D3E" w14:paraId="27834693" w14:textId="77777777" w:rsidTr="004E0144">
        <w:tc>
          <w:tcPr>
            <w:tcW w:w="1235" w:type="dxa"/>
          </w:tcPr>
          <w:p w14:paraId="17116C0C" w14:textId="77777777" w:rsidR="00F61A0B" w:rsidRPr="00106D3E" w:rsidRDefault="00F61A0B" w:rsidP="004E0144">
            <w:pPr>
              <w:spacing w:after="120"/>
              <w:rPr>
                <w:rFonts w:eastAsiaTheme="minorEastAsia"/>
                <w:lang w:val="en-US" w:eastAsia="zh-CN"/>
              </w:rPr>
            </w:pPr>
          </w:p>
        </w:tc>
        <w:tc>
          <w:tcPr>
            <w:tcW w:w="8396" w:type="dxa"/>
          </w:tcPr>
          <w:p w14:paraId="126AD53D" w14:textId="77777777" w:rsidR="00F61A0B" w:rsidRPr="00106D3E" w:rsidRDefault="00F61A0B" w:rsidP="004E0144">
            <w:pPr>
              <w:spacing w:after="120"/>
              <w:rPr>
                <w:rFonts w:eastAsiaTheme="minorEastAsia"/>
                <w:lang w:val="en-US" w:eastAsia="zh-CN"/>
              </w:rPr>
            </w:pPr>
          </w:p>
        </w:tc>
      </w:tr>
      <w:tr w:rsidR="00F61A0B" w:rsidRPr="00106D3E" w14:paraId="57C7F492" w14:textId="77777777" w:rsidTr="004E0144">
        <w:tc>
          <w:tcPr>
            <w:tcW w:w="1235" w:type="dxa"/>
          </w:tcPr>
          <w:p w14:paraId="72373ED4" w14:textId="77777777" w:rsidR="00F61A0B" w:rsidRPr="00106D3E" w:rsidRDefault="00F61A0B" w:rsidP="004E0144">
            <w:pPr>
              <w:spacing w:after="120"/>
              <w:rPr>
                <w:rFonts w:eastAsiaTheme="minorEastAsia"/>
                <w:lang w:val="en-US" w:eastAsia="zh-CN"/>
              </w:rPr>
            </w:pPr>
          </w:p>
        </w:tc>
        <w:tc>
          <w:tcPr>
            <w:tcW w:w="8396" w:type="dxa"/>
          </w:tcPr>
          <w:p w14:paraId="4C724B84" w14:textId="77777777" w:rsidR="00F61A0B" w:rsidRPr="00106D3E" w:rsidRDefault="00F61A0B" w:rsidP="004E0144">
            <w:pPr>
              <w:spacing w:after="120"/>
              <w:rPr>
                <w:rFonts w:eastAsiaTheme="minorEastAsia"/>
                <w:lang w:val="en-US" w:eastAsia="zh-CN"/>
              </w:rPr>
            </w:pPr>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2B74AAB7" w:rsidR="00EA71E6" w:rsidRPr="00115233" w:rsidRDefault="001850DD" w:rsidP="00055E56">
            <w:pPr>
              <w:rPr>
                <w:rFonts w:eastAsiaTheme="minorEastAsia"/>
                <w:b/>
                <w:bCs/>
                <w:lang w:val="en-US" w:eastAsia="zh-CN"/>
              </w:rPr>
            </w:pPr>
            <w:r>
              <w:rPr>
                <w:rFonts w:eastAsiaTheme="minorEastAsia"/>
                <w:b/>
                <w:bCs/>
                <w:lang w:val="en-US" w:eastAsia="zh-CN"/>
              </w:rPr>
              <w:t>Moderator</w:t>
            </w:r>
          </w:p>
        </w:tc>
        <w:tc>
          <w:tcPr>
            <w:tcW w:w="8615" w:type="dxa"/>
          </w:tcPr>
          <w:p w14:paraId="6D49CC2A" w14:textId="78B78A51" w:rsidR="00EA71E6" w:rsidRDefault="00EA71E6" w:rsidP="00055E56">
            <w:pPr>
              <w:rPr>
                <w:rFonts w:eastAsiaTheme="minorEastAsia"/>
                <w:b/>
                <w:bCs/>
                <w:lang w:val="en-US" w:eastAsia="zh-CN"/>
              </w:rPr>
            </w:pPr>
            <w:r w:rsidRPr="00115233">
              <w:rPr>
                <w:rFonts w:eastAsiaTheme="minorEastAsia"/>
                <w:b/>
                <w:bCs/>
                <w:lang w:val="en-US" w:eastAsia="zh-CN"/>
              </w:rPr>
              <w:t>Summary</w:t>
            </w:r>
            <w:r w:rsidR="00FA04AD">
              <w:rPr>
                <w:rFonts w:eastAsiaTheme="minorEastAsia"/>
                <w:b/>
                <w:bCs/>
                <w:lang w:val="en-US" w:eastAsia="zh-CN"/>
              </w:rPr>
              <w:t>:</w:t>
            </w:r>
          </w:p>
          <w:p w14:paraId="706DBD9F" w14:textId="04FE5438" w:rsidR="001850DD" w:rsidRPr="00115233" w:rsidRDefault="001850DD" w:rsidP="00055E56">
            <w:pPr>
              <w:rPr>
                <w:rFonts w:eastAsiaTheme="minorEastAsia"/>
                <w:b/>
                <w:bCs/>
                <w:lang w:val="en-US" w:eastAsia="zh-CN"/>
              </w:rPr>
            </w:pPr>
            <w:r>
              <w:rPr>
                <w:rFonts w:eastAsiaTheme="minorEastAsia"/>
                <w:lang w:val="en-US" w:eastAsia="zh-CN"/>
              </w:rPr>
              <w:t>No comments were received on the rapporteur’s WID update. Thus, the proposed updates from the rapporteur seem agreeable to everybody.</w:t>
            </w:r>
          </w:p>
        </w:tc>
      </w:tr>
      <w:tr w:rsidR="00E446BD" w:rsidRPr="00115233" w14:paraId="37777AE3" w14:textId="77777777" w:rsidTr="00055E56">
        <w:tc>
          <w:tcPr>
            <w:tcW w:w="1242" w:type="dxa"/>
          </w:tcPr>
          <w:p w14:paraId="3D491976" w14:textId="74E62E1B" w:rsidR="00E446BD" w:rsidRPr="00115233" w:rsidRDefault="00E446BD" w:rsidP="00E446BD">
            <w:pPr>
              <w:rPr>
                <w:rFonts w:eastAsiaTheme="minorEastAsia"/>
                <w:b/>
                <w:lang w:val="en-US" w:eastAsia="zh-CN"/>
              </w:rPr>
            </w:pPr>
            <w:r>
              <w:rPr>
                <w:rFonts w:eastAsiaTheme="minorEastAsia"/>
                <w:b/>
                <w:lang w:val="en-US" w:eastAsia="zh-CN"/>
              </w:rPr>
              <w:t xml:space="preserve">Moderator </w:t>
            </w:r>
          </w:p>
        </w:tc>
        <w:tc>
          <w:tcPr>
            <w:tcW w:w="8615" w:type="dxa"/>
          </w:tcPr>
          <w:p w14:paraId="39051308" w14:textId="7524232A"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05A3F3B" w14:textId="77777777" w:rsidR="00E446BD" w:rsidRDefault="001850DD" w:rsidP="00E446BD">
            <w:pPr>
              <w:spacing w:line="240" w:lineRule="auto"/>
              <w:rPr>
                <w:color w:val="000000"/>
              </w:rPr>
            </w:pPr>
            <w:r>
              <w:rPr>
                <w:rFonts w:eastAsiaTheme="minorEastAsia"/>
                <w:lang w:val="en-US" w:eastAsia="zh-CN"/>
              </w:rPr>
              <w:t xml:space="preserve">The rapporteur will merge the WID updates of </w:t>
            </w:r>
            <w:r>
              <w:rPr>
                <w:color w:val="000000"/>
              </w:rPr>
              <w:t>RP-212190</w:t>
            </w:r>
            <w:r w:rsidR="0034263D">
              <w:rPr>
                <w:color w:val="000000"/>
              </w:rPr>
              <w:t xml:space="preserve"> to the updates discussed under the topic #1,</w:t>
            </w:r>
          </w:p>
          <w:p w14:paraId="38628AE6" w14:textId="1A804C56" w:rsidR="003640E5" w:rsidRPr="00115233" w:rsidRDefault="003640E5" w:rsidP="00E446BD">
            <w:pPr>
              <w:spacing w:line="240" w:lineRule="auto"/>
              <w:rPr>
                <w:rFonts w:eastAsiaTheme="minorEastAsia"/>
                <w:lang w:val="en-US" w:eastAsia="zh-CN"/>
              </w:rPr>
            </w:pPr>
            <w:r>
              <w:rPr>
                <w:color w:val="000000"/>
              </w:rPr>
              <w:t>No intermediate round discussion is needed for this Topic #2.</w:t>
            </w:r>
          </w:p>
        </w:tc>
      </w:tr>
    </w:tbl>
    <w:p w14:paraId="39565638" w14:textId="77777777" w:rsidR="00E446BD" w:rsidRPr="00115233" w:rsidRDefault="00E446BD" w:rsidP="00E446BD">
      <w:pPr>
        <w:rPr>
          <w:i/>
          <w:color w:val="0070C0"/>
          <w:lang w:val="en-US" w:eastAsia="zh-CN"/>
        </w:rPr>
      </w:pPr>
    </w:p>
    <w:p w14:paraId="403681E1" w14:textId="4CFD421E" w:rsidR="00E446BD" w:rsidRPr="00115233" w:rsidRDefault="00E446BD" w:rsidP="00E446BD">
      <w:pPr>
        <w:pStyle w:val="Heading2"/>
        <w:rPr>
          <w:lang w:val="en-US"/>
        </w:rPr>
      </w:pPr>
      <w:r w:rsidRPr="00115233">
        <w:rPr>
          <w:lang w:val="en-US"/>
        </w:rPr>
        <w:t xml:space="preserve">Intermediate </w:t>
      </w:r>
      <w:r w:rsidR="0064420C">
        <w:rPr>
          <w:lang w:val="en-US"/>
        </w:rPr>
        <w:t xml:space="preserve">and Final </w:t>
      </w:r>
      <w:r w:rsidRPr="00115233">
        <w:rPr>
          <w:lang w:val="en-US"/>
        </w:rPr>
        <w:t>round</w:t>
      </w:r>
    </w:p>
    <w:p w14:paraId="06215EEC" w14:textId="77777777" w:rsidR="00E446BD" w:rsidRDefault="00E446BD" w:rsidP="00E446BD">
      <w:pPr>
        <w:pStyle w:val="Heading3"/>
        <w:rPr>
          <w:sz w:val="24"/>
          <w:lang w:val="en-US"/>
        </w:rPr>
      </w:pPr>
      <w:r w:rsidRPr="00115233">
        <w:rPr>
          <w:sz w:val="24"/>
          <w:lang w:val="en-US"/>
        </w:rPr>
        <w:t>Open issues</w:t>
      </w:r>
    </w:p>
    <w:p w14:paraId="75E68A1C" w14:textId="4F17F51B" w:rsidR="00E446BD" w:rsidRPr="003D2D22" w:rsidRDefault="0064420C" w:rsidP="00E446BD">
      <w:pPr>
        <w:rPr>
          <w:color w:val="0070C0"/>
          <w:lang w:val="en-US" w:eastAsia="zh-CN"/>
        </w:rPr>
      </w:pPr>
      <w:r>
        <w:rPr>
          <w:lang w:val="en-US" w:eastAsia="zh-CN"/>
        </w:rPr>
        <w:t>The aim of the intermediate and final round was to review</w:t>
      </w:r>
      <w:r w:rsidR="00A235D7">
        <w:rPr>
          <w:lang w:val="en-US" w:eastAsia="zh-CN"/>
        </w:rPr>
        <w:t xml:space="preserve"> and agree</w:t>
      </w:r>
      <w:r>
        <w:rPr>
          <w:lang w:val="en-US" w:eastAsia="zh-CN"/>
        </w:rPr>
        <w:t xml:space="preserve"> the revised WID from the rapporteur merging both the Topic #1 and Topic#2 related WID updates. </w:t>
      </w:r>
    </w:p>
    <w:p w14:paraId="284D4D68" w14:textId="1CB9ECF7" w:rsidR="00E446BD" w:rsidRDefault="00E446BD" w:rsidP="00E446BD">
      <w:pPr>
        <w:pStyle w:val="Heading3"/>
        <w:rPr>
          <w:sz w:val="24"/>
          <w:lang w:val="en-US"/>
        </w:rPr>
      </w:pPr>
      <w:r w:rsidRPr="00115233">
        <w:rPr>
          <w:sz w:val="24"/>
          <w:lang w:val="en-US"/>
        </w:rPr>
        <w:t xml:space="preserve">Summary and recommendation </w:t>
      </w:r>
    </w:p>
    <w:p w14:paraId="6424AD16" w14:textId="77777777" w:rsidR="0064420C" w:rsidRPr="00F50681" w:rsidRDefault="0064420C" w:rsidP="0064420C">
      <w:pPr>
        <w:rPr>
          <w:lang w:val="en-US" w:eastAsia="zh-CN"/>
        </w:rPr>
      </w:pPr>
      <w:r>
        <w:rPr>
          <w:lang w:val="en-US" w:eastAsia="zh-CN"/>
        </w:rPr>
        <w:t>The revised WID provided by the rapporteur was seen acceptable by everybody. Thus, the revised WID is recommended to be approved in RAN#93.</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52D9C43A"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r w:rsidR="0064420C">
        <w:rPr>
          <w:rFonts w:eastAsiaTheme="minorEastAsia"/>
          <w:b/>
          <w:bCs/>
          <w:lang w:val="en-US" w:eastAsia="zh-CN"/>
        </w:rPr>
        <w:t xml:space="preserve"> Approve the revised WID including the WID updates from the Topic #1 and Topic #2.</w:t>
      </w:r>
    </w:p>
    <w:p w14:paraId="74DDD1F4" w14:textId="77777777" w:rsidR="00E446BD" w:rsidRPr="00A235D7" w:rsidRDefault="00E446BD" w:rsidP="00A235D7">
      <w:pPr>
        <w:spacing w:line="240" w:lineRule="auto"/>
        <w:rPr>
          <w:rFonts w:eastAsiaTheme="minorEastAsia"/>
          <w:b/>
          <w:bCs/>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7CE2AF2A" w14:textId="77777777" w:rsidR="00A354A0" w:rsidRPr="003F0777" w:rsidRDefault="002447C6" w:rsidP="00A354A0">
      <w:pPr>
        <w:rPr>
          <w:color w:val="000000"/>
          <w:lang w:val="en-US"/>
        </w:rPr>
      </w:pPr>
      <w:r>
        <w:rPr>
          <w:color w:val="000000"/>
        </w:rPr>
        <w:t>[1] RP-212097</w:t>
      </w:r>
      <w:r w:rsidR="00A354A0">
        <w:rPr>
          <w:color w:val="000000"/>
        </w:rPr>
        <w:t xml:space="preserve">, </w:t>
      </w:r>
      <w:r w:rsidR="00A354A0" w:rsidRPr="00A354A0">
        <w:rPr>
          <w:rFonts w:hint="eastAsia"/>
          <w:color w:val="000000"/>
          <w:lang w:val="en-US"/>
        </w:rPr>
        <w:t>Motivation on addition of FR1 4 Bands for 2+4 band EN-DC</w:t>
      </w:r>
      <w:r w:rsidR="00A354A0">
        <w:rPr>
          <w:color w:val="000000"/>
          <w:lang w:val="en-US"/>
        </w:rPr>
        <w:t xml:space="preserve">, </w:t>
      </w:r>
      <w:r w:rsidR="00A354A0" w:rsidRPr="00A354A0">
        <w:rPr>
          <w:rFonts w:hint="eastAsia"/>
          <w:color w:val="000000"/>
          <w:lang w:val="en-US"/>
        </w:rPr>
        <w:t>SoftBank</w:t>
      </w:r>
      <w:r w:rsidR="00A354A0" w:rsidRPr="003F0777">
        <w:rPr>
          <w:rFonts w:hint="eastAsia"/>
          <w:color w:val="000000"/>
          <w:lang w:val="en-US"/>
        </w:rPr>
        <w:t xml:space="preserve"> </w:t>
      </w:r>
      <w:r w:rsidR="00A354A0" w:rsidRPr="00A354A0">
        <w:rPr>
          <w:rFonts w:hint="eastAsia"/>
          <w:color w:val="000000"/>
          <w:lang w:val="en-US"/>
        </w:rPr>
        <w:t>Corp.</w:t>
      </w:r>
      <w:r w:rsidR="00A354A0" w:rsidRPr="003F0777">
        <w:rPr>
          <w:rFonts w:hint="eastAsia"/>
          <w:color w:val="000000"/>
          <w:lang w:val="en-US"/>
        </w:rPr>
        <w:t xml:space="preserve"> </w:t>
      </w:r>
    </w:p>
    <w:p w14:paraId="5254ADC4" w14:textId="42333EA5" w:rsidR="00282B83" w:rsidRPr="00115233" w:rsidRDefault="002447C6" w:rsidP="00EC14E1">
      <w:pPr>
        <w:rPr>
          <w:rFonts w:ascii="Times" w:hAnsi="Times" w:cs="Times"/>
          <w:bCs/>
          <w:color w:val="000000"/>
          <w:lang w:val="en-US"/>
        </w:rPr>
      </w:pPr>
      <w:r w:rsidRPr="003F0777">
        <w:rPr>
          <w:color w:val="000000"/>
          <w:lang w:val="en-US"/>
        </w:rPr>
        <w:t>[2] RP-212190</w:t>
      </w:r>
      <w:r w:rsidR="003F0777" w:rsidRPr="003F0777">
        <w:rPr>
          <w:color w:val="000000"/>
          <w:lang w:val="en-US"/>
        </w:rPr>
        <w:t xml:space="preserve">, Revised WID on </w:t>
      </w:r>
      <w:r w:rsidR="003F0777" w:rsidRPr="003F0777">
        <w:rPr>
          <w:rFonts w:hint="eastAsia"/>
          <w:color w:val="000000"/>
          <w:lang w:val="en-US"/>
        </w:rPr>
        <w:t>Rel-17</w:t>
      </w:r>
      <w:r w:rsidR="003F0777" w:rsidRPr="003F0777">
        <w:rPr>
          <w:color w:val="000000"/>
          <w:lang w:val="en-US"/>
        </w:rPr>
        <w:t xml:space="preserve"> Dual Connectivity (DC) of x bands (x=1,2) LTE inter-band CA (xDL1UL) and 4 bands NR inter-band CA (4DL1UL), Huawei, </w:t>
      </w:r>
      <w:proofErr w:type="spellStart"/>
      <w:r w:rsidR="003F0777" w:rsidRPr="003F0777">
        <w:rPr>
          <w:color w:val="000000"/>
          <w:lang w:val="en-US"/>
        </w:rPr>
        <w:t>HiSilicon</w:t>
      </w:r>
      <w:proofErr w:type="spellEnd"/>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978A5" w14:textId="77777777" w:rsidR="00780881" w:rsidRDefault="00780881" w:rsidP="005771A2">
      <w:pPr>
        <w:spacing w:after="0" w:line="240" w:lineRule="auto"/>
      </w:pPr>
      <w:r>
        <w:separator/>
      </w:r>
    </w:p>
  </w:endnote>
  <w:endnote w:type="continuationSeparator" w:id="0">
    <w:p w14:paraId="019AD70F" w14:textId="77777777" w:rsidR="00780881" w:rsidRDefault="0078088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TW"/>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E759" w14:textId="77777777" w:rsidR="00780881" w:rsidRDefault="00780881" w:rsidP="005771A2">
      <w:pPr>
        <w:spacing w:after="0" w:line="240" w:lineRule="auto"/>
      </w:pPr>
      <w:r>
        <w:separator/>
      </w:r>
    </w:p>
  </w:footnote>
  <w:footnote w:type="continuationSeparator" w:id="0">
    <w:p w14:paraId="649E981F" w14:textId="77777777" w:rsidR="00780881" w:rsidRDefault="00780881"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8"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2251F9"/>
    <w:multiLevelType w:val="hybridMultilevel"/>
    <w:tmpl w:val="10FE5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10B"/>
    <w:multiLevelType w:val="hybridMultilevel"/>
    <w:tmpl w:val="09485150"/>
    <w:lvl w:ilvl="0" w:tplc="00AADE5C">
      <w:start w:val="1"/>
      <w:numFmt w:val="bullet"/>
      <w:lvlText w:val=""/>
      <w:lvlJc w:val="left"/>
      <w:pPr>
        <w:tabs>
          <w:tab w:val="num" w:pos="720"/>
        </w:tabs>
        <w:ind w:left="720" w:hanging="360"/>
      </w:pPr>
      <w:rPr>
        <w:rFonts w:ascii="Wingdings" w:hAnsi="Wingdings" w:hint="default"/>
      </w:rPr>
    </w:lvl>
    <w:lvl w:ilvl="1" w:tplc="1E2AAC62">
      <w:numFmt w:val="bullet"/>
      <w:lvlText w:val=""/>
      <w:lvlJc w:val="left"/>
      <w:pPr>
        <w:tabs>
          <w:tab w:val="num" w:pos="1440"/>
        </w:tabs>
        <w:ind w:left="1440" w:hanging="360"/>
      </w:pPr>
      <w:rPr>
        <w:rFonts w:ascii="Wingdings" w:hAnsi="Wingdings" w:hint="default"/>
      </w:rPr>
    </w:lvl>
    <w:lvl w:ilvl="2" w:tplc="D85E3938" w:tentative="1">
      <w:start w:val="1"/>
      <w:numFmt w:val="bullet"/>
      <w:lvlText w:val=""/>
      <w:lvlJc w:val="left"/>
      <w:pPr>
        <w:tabs>
          <w:tab w:val="num" w:pos="2160"/>
        </w:tabs>
        <w:ind w:left="2160" w:hanging="360"/>
      </w:pPr>
      <w:rPr>
        <w:rFonts w:ascii="Wingdings" w:hAnsi="Wingdings" w:hint="default"/>
      </w:rPr>
    </w:lvl>
    <w:lvl w:ilvl="3" w:tplc="AC8C19A8" w:tentative="1">
      <w:start w:val="1"/>
      <w:numFmt w:val="bullet"/>
      <w:lvlText w:val=""/>
      <w:lvlJc w:val="left"/>
      <w:pPr>
        <w:tabs>
          <w:tab w:val="num" w:pos="2880"/>
        </w:tabs>
        <w:ind w:left="2880" w:hanging="360"/>
      </w:pPr>
      <w:rPr>
        <w:rFonts w:ascii="Wingdings" w:hAnsi="Wingdings" w:hint="default"/>
      </w:rPr>
    </w:lvl>
    <w:lvl w:ilvl="4" w:tplc="9D122248" w:tentative="1">
      <w:start w:val="1"/>
      <w:numFmt w:val="bullet"/>
      <w:lvlText w:val=""/>
      <w:lvlJc w:val="left"/>
      <w:pPr>
        <w:tabs>
          <w:tab w:val="num" w:pos="3600"/>
        </w:tabs>
        <w:ind w:left="3600" w:hanging="360"/>
      </w:pPr>
      <w:rPr>
        <w:rFonts w:ascii="Wingdings" w:hAnsi="Wingdings" w:hint="default"/>
      </w:rPr>
    </w:lvl>
    <w:lvl w:ilvl="5" w:tplc="94C6D5F2" w:tentative="1">
      <w:start w:val="1"/>
      <w:numFmt w:val="bullet"/>
      <w:lvlText w:val=""/>
      <w:lvlJc w:val="left"/>
      <w:pPr>
        <w:tabs>
          <w:tab w:val="num" w:pos="4320"/>
        </w:tabs>
        <w:ind w:left="4320" w:hanging="360"/>
      </w:pPr>
      <w:rPr>
        <w:rFonts w:ascii="Wingdings" w:hAnsi="Wingdings" w:hint="default"/>
      </w:rPr>
    </w:lvl>
    <w:lvl w:ilvl="6" w:tplc="410CE584" w:tentative="1">
      <w:start w:val="1"/>
      <w:numFmt w:val="bullet"/>
      <w:lvlText w:val=""/>
      <w:lvlJc w:val="left"/>
      <w:pPr>
        <w:tabs>
          <w:tab w:val="num" w:pos="5040"/>
        </w:tabs>
        <w:ind w:left="5040" w:hanging="360"/>
      </w:pPr>
      <w:rPr>
        <w:rFonts w:ascii="Wingdings" w:hAnsi="Wingdings" w:hint="default"/>
      </w:rPr>
    </w:lvl>
    <w:lvl w:ilvl="7" w:tplc="B83EBA90" w:tentative="1">
      <w:start w:val="1"/>
      <w:numFmt w:val="bullet"/>
      <w:lvlText w:val=""/>
      <w:lvlJc w:val="left"/>
      <w:pPr>
        <w:tabs>
          <w:tab w:val="num" w:pos="5760"/>
        </w:tabs>
        <w:ind w:left="5760" w:hanging="360"/>
      </w:pPr>
      <w:rPr>
        <w:rFonts w:ascii="Wingdings" w:hAnsi="Wingdings" w:hint="default"/>
      </w:rPr>
    </w:lvl>
    <w:lvl w:ilvl="8" w:tplc="C0ACF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0"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2"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4"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27"/>
  </w:num>
  <w:num w:numId="5">
    <w:abstractNumId w:val="39"/>
  </w:num>
  <w:num w:numId="6">
    <w:abstractNumId w:val="32"/>
  </w:num>
  <w:num w:numId="7">
    <w:abstractNumId w:val="6"/>
  </w:num>
  <w:num w:numId="8">
    <w:abstractNumId w:val="12"/>
  </w:num>
  <w:num w:numId="9">
    <w:abstractNumId w:val="23"/>
  </w:num>
  <w:num w:numId="10">
    <w:abstractNumId w:val="24"/>
  </w:num>
  <w:num w:numId="11">
    <w:abstractNumId w:val="11"/>
  </w:num>
  <w:num w:numId="12">
    <w:abstractNumId w:val="43"/>
  </w:num>
  <w:num w:numId="13">
    <w:abstractNumId w:val="38"/>
  </w:num>
  <w:num w:numId="14">
    <w:abstractNumId w:val="36"/>
  </w:num>
  <w:num w:numId="15">
    <w:abstractNumId w:val="19"/>
  </w:num>
  <w:num w:numId="16">
    <w:abstractNumId w:val="30"/>
  </w:num>
  <w:num w:numId="17">
    <w:abstractNumId w:val="21"/>
  </w:num>
  <w:num w:numId="18">
    <w:abstractNumId w:val="18"/>
  </w:num>
  <w:num w:numId="19">
    <w:abstractNumId w:val="0"/>
  </w:num>
  <w:num w:numId="20">
    <w:abstractNumId w:val="42"/>
  </w:num>
  <w:num w:numId="21">
    <w:abstractNumId w:val="34"/>
  </w:num>
  <w:num w:numId="22">
    <w:abstractNumId w:val="8"/>
  </w:num>
  <w:num w:numId="23">
    <w:abstractNumId w:val="40"/>
  </w:num>
  <w:num w:numId="24">
    <w:abstractNumId w:val="14"/>
  </w:num>
  <w:num w:numId="25">
    <w:abstractNumId w:val="44"/>
  </w:num>
  <w:num w:numId="26">
    <w:abstractNumId w:val="33"/>
  </w:num>
  <w:num w:numId="27">
    <w:abstractNumId w:val="2"/>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5"/>
  </w:num>
  <w:num w:numId="34">
    <w:abstractNumId w:val="10"/>
  </w:num>
  <w:num w:numId="35">
    <w:abstractNumId w:val="28"/>
  </w:num>
  <w:num w:numId="36">
    <w:abstractNumId w:val="41"/>
  </w:num>
  <w:num w:numId="37">
    <w:abstractNumId w:val="35"/>
  </w:num>
  <w:num w:numId="38">
    <w:abstractNumId w:val="9"/>
  </w:num>
  <w:num w:numId="39">
    <w:abstractNumId w:val="16"/>
  </w:num>
  <w:num w:numId="40">
    <w:abstractNumId w:val="25"/>
  </w:num>
  <w:num w:numId="41">
    <w:abstractNumId w:val="3"/>
  </w:num>
  <w:num w:numId="42">
    <w:abstractNumId w:val="46"/>
  </w:num>
  <w:num w:numId="43">
    <w:abstractNumId w:val="15"/>
  </w:num>
  <w:num w:numId="44">
    <w:abstractNumId w:val="5"/>
  </w:num>
  <w:num w:numId="45">
    <w:abstractNumId w:val="31"/>
  </w:num>
  <w:num w:numId="46">
    <w:abstractNumId w:val="22"/>
  </w:num>
  <w:num w:numId="47">
    <w:abstractNumId w:val="4"/>
  </w:num>
  <w:num w:numId="48">
    <w:abstractNumId w:val="7"/>
  </w:num>
  <w:num w:numId="49">
    <w:abstractNumId w:val="26"/>
  </w:num>
  <w:num w:numId="50">
    <w:abstractNumId w:val="37"/>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0CC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0CF2"/>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87F27"/>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34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1659"/>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50D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304F"/>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4574"/>
    <w:rsid w:val="001E629C"/>
    <w:rsid w:val="001F0B20"/>
    <w:rsid w:val="001F2297"/>
    <w:rsid w:val="001F2FEE"/>
    <w:rsid w:val="001F3BBB"/>
    <w:rsid w:val="001F600C"/>
    <w:rsid w:val="001F69F4"/>
    <w:rsid w:val="00200A62"/>
    <w:rsid w:val="00200D96"/>
    <w:rsid w:val="00203740"/>
    <w:rsid w:val="00203ABA"/>
    <w:rsid w:val="00204706"/>
    <w:rsid w:val="00207836"/>
    <w:rsid w:val="00211415"/>
    <w:rsid w:val="0021166B"/>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47C6"/>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782"/>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63D"/>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40E5"/>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0777"/>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17FE7"/>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6A2F"/>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433C"/>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2F0F"/>
    <w:rsid w:val="0058450D"/>
    <w:rsid w:val="0058519C"/>
    <w:rsid w:val="00585BB4"/>
    <w:rsid w:val="00590B56"/>
    <w:rsid w:val="0059149A"/>
    <w:rsid w:val="005956EE"/>
    <w:rsid w:val="00597907"/>
    <w:rsid w:val="00597CF4"/>
    <w:rsid w:val="005A0414"/>
    <w:rsid w:val="005A083E"/>
    <w:rsid w:val="005A0CF9"/>
    <w:rsid w:val="005A1793"/>
    <w:rsid w:val="005A42CF"/>
    <w:rsid w:val="005A7AC2"/>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64C"/>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1AF4"/>
    <w:rsid w:val="006121BE"/>
    <w:rsid w:val="0061374B"/>
    <w:rsid w:val="006144A1"/>
    <w:rsid w:val="00615188"/>
    <w:rsid w:val="006155D4"/>
    <w:rsid w:val="006159AD"/>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37857"/>
    <w:rsid w:val="00637AF8"/>
    <w:rsid w:val="006404A7"/>
    <w:rsid w:val="00640D69"/>
    <w:rsid w:val="00641282"/>
    <w:rsid w:val="006412DC"/>
    <w:rsid w:val="0064174F"/>
    <w:rsid w:val="00642BC6"/>
    <w:rsid w:val="0064420C"/>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09FD"/>
    <w:rsid w:val="006B25DE"/>
    <w:rsid w:val="006B271C"/>
    <w:rsid w:val="006B3C3D"/>
    <w:rsid w:val="006B4D6F"/>
    <w:rsid w:val="006B7F0A"/>
    <w:rsid w:val="006C1661"/>
    <w:rsid w:val="006C1741"/>
    <w:rsid w:val="006C1949"/>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DF5"/>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27B"/>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3C05"/>
    <w:rsid w:val="007542BC"/>
    <w:rsid w:val="00760FED"/>
    <w:rsid w:val="00762320"/>
    <w:rsid w:val="007625F8"/>
    <w:rsid w:val="007630C6"/>
    <w:rsid w:val="00763E2A"/>
    <w:rsid w:val="00764DF7"/>
    <w:rsid w:val="00764EB1"/>
    <w:rsid w:val="007655D5"/>
    <w:rsid w:val="00766A13"/>
    <w:rsid w:val="0077172D"/>
    <w:rsid w:val="0077220B"/>
    <w:rsid w:val="00773FCF"/>
    <w:rsid w:val="00775FFA"/>
    <w:rsid w:val="0077611D"/>
    <w:rsid w:val="0077621F"/>
    <w:rsid w:val="007763C1"/>
    <w:rsid w:val="00777E82"/>
    <w:rsid w:val="00780881"/>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24AB"/>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2738D"/>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FD"/>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01D"/>
    <w:rsid w:val="009756E5"/>
    <w:rsid w:val="0097593D"/>
    <w:rsid w:val="0097629A"/>
    <w:rsid w:val="00976A03"/>
    <w:rsid w:val="00976F27"/>
    <w:rsid w:val="00977A8C"/>
    <w:rsid w:val="00977CA1"/>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5BD4"/>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35D7"/>
    <w:rsid w:val="00A2447D"/>
    <w:rsid w:val="00A24B84"/>
    <w:rsid w:val="00A26B67"/>
    <w:rsid w:val="00A30B55"/>
    <w:rsid w:val="00A30D08"/>
    <w:rsid w:val="00A32C48"/>
    <w:rsid w:val="00A33DDF"/>
    <w:rsid w:val="00A34547"/>
    <w:rsid w:val="00A34C84"/>
    <w:rsid w:val="00A354A0"/>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6639"/>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47FA0"/>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273"/>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2A2"/>
    <w:rsid w:val="00BE33AE"/>
    <w:rsid w:val="00BE405D"/>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5E3"/>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668A"/>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0103"/>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4674"/>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14E1"/>
    <w:rsid w:val="00EC292E"/>
    <w:rsid w:val="00EC31C0"/>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7CB"/>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8D"/>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279AD"/>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4A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5D46"/>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782770450">
      <w:bodyDiv w:val="1"/>
      <w:marLeft w:val="0"/>
      <w:marRight w:val="0"/>
      <w:marTop w:val="0"/>
      <w:marBottom w:val="0"/>
      <w:divBdr>
        <w:top w:val="none" w:sz="0" w:space="0" w:color="auto"/>
        <w:left w:val="none" w:sz="0" w:space="0" w:color="auto"/>
        <w:bottom w:val="none" w:sz="0" w:space="0" w:color="auto"/>
        <w:right w:val="none" w:sz="0" w:space="0" w:color="auto"/>
      </w:divBdr>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32513953">
      <w:bodyDiv w:val="1"/>
      <w:marLeft w:val="0"/>
      <w:marRight w:val="0"/>
      <w:marTop w:val="0"/>
      <w:marBottom w:val="0"/>
      <w:divBdr>
        <w:top w:val="none" w:sz="0" w:space="0" w:color="auto"/>
        <w:left w:val="none" w:sz="0" w:space="0" w:color="auto"/>
        <w:bottom w:val="none" w:sz="0" w:space="0" w:color="auto"/>
        <w:right w:val="none" w:sz="0" w:space="0" w:color="auto"/>
      </w:divBdr>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324160920">
      <w:bodyDiv w:val="1"/>
      <w:marLeft w:val="0"/>
      <w:marRight w:val="0"/>
      <w:marTop w:val="0"/>
      <w:marBottom w:val="0"/>
      <w:divBdr>
        <w:top w:val="none" w:sz="0" w:space="0" w:color="auto"/>
        <w:left w:val="none" w:sz="0" w:space="0" w:color="auto"/>
        <w:bottom w:val="none" w:sz="0" w:space="0" w:color="auto"/>
        <w:right w:val="none" w:sz="0" w:space="0" w:color="auto"/>
      </w:divBdr>
    </w:div>
    <w:div w:id="1351177339">
      <w:bodyDiv w:val="1"/>
      <w:marLeft w:val="0"/>
      <w:marRight w:val="0"/>
      <w:marTop w:val="0"/>
      <w:marBottom w:val="0"/>
      <w:divBdr>
        <w:top w:val="none" w:sz="0" w:space="0" w:color="auto"/>
        <w:left w:val="none" w:sz="0" w:space="0" w:color="auto"/>
        <w:bottom w:val="none" w:sz="0" w:space="0" w:color="auto"/>
        <w:right w:val="none" w:sz="0" w:space="0" w:color="auto"/>
      </w:divBdr>
      <w:divsChild>
        <w:div w:id="1919097843">
          <w:marLeft w:val="432"/>
          <w:marRight w:val="0"/>
          <w:marTop w:val="134"/>
          <w:marBottom w:val="0"/>
          <w:divBdr>
            <w:top w:val="none" w:sz="0" w:space="0" w:color="auto"/>
            <w:left w:val="none" w:sz="0" w:space="0" w:color="auto"/>
            <w:bottom w:val="none" w:sz="0" w:space="0" w:color="auto"/>
            <w:right w:val="none" w:sz="0" w:space="0" w:color="auto"/>
          </w:divBdr>
        </w:div>
        <w:div w:id="624771255">
          <w:marLeft w:val="994"/>
          <w:marRight w:val="0"/>
          <w:marTop w:val="115"/>
          <w:marBottom w:val="0"/>
          <w:divBdr>
            <w:top w:val="none" w:sz="0" w:space="0" w:color="auto"/>
            <w:left w:val="none" w:sz="0" w:space="0" w:color="auto"/>
            <w:bottom w:val="none" w:sz="0" w:space="0" w:color="auto"/>
            <w:right w:val="none" w:sz="0" w:space="0" w:color="auto"/>
          </w:divBdr>
        </w:div>
      </w:divsChild>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8708581">
      <w:bodyDiv w:val="1"/>
      <w:marLeft w:val="0"/>
      <w:marRight w:val="0"/>
      <w:marTop w:val="0"/>
      <w:marBottom w:val="0"/>
      <w:divBdr>
        <w:top w:val="none" w:sz="0" w:space="0" w:color="auto"/>
        <w:left w:val="none" w:sz="0" w:space="0" w:color="auto"/>
        <w:bottom w:val="none" w:sz="0" w:space="0" w:color="auto"/>
        <w:right w:val="none" w:sz="0" w:space="0" w:color="auto"/>
      </w:divBdr>
      <w:divsChild>
        <w:div w:id="950550872">
          <w:marLeft w:val="0"/>
          <w:marRight w:val="0"/>
          <w:marTop w:val="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5745F-CDDD-4F17-850E-169B3ABC1B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1106</Words>
  <Characters>6305</Characters>
  <Application>Microsoft Office Word</Application>
  <DocSecurity>0</DocSecurity>
  <Lines>52</Lines>
  <Paragraphs>14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Company>Vodafone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Sari Nielsen</cp:lastModifiedBy>
  <cp:revision>5</cp:revision>
  <cp:lastPrinted>2019-04-25T09:09:00Z</cp:lastPrinted>
  <dcterms:created xsi:type="dcterms:W3CDTF">2021-09-16T11:25:00Z</dcterms:created>
  <dcterms:modified xsi:type="dcterms:W3CDTF">2021-09-16T11:34:00Z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