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75E09F5F"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504187">
        <w:rPr>
          <w:rFonts w:ascii="Arial" w:eastAsia="MS Mincho" w:hAnsi="Arial" w:cs="Arial"/>
          <w:color w:val="000000"/>
          <w:sz w:val="22"/>
          <w:lang w:val="en-US" w:eastAsia="ja-JP"/>
        </w:rPr>
        <w:t>4</w:t>
      </w:r>
      <w:r w:rsidR="00354CD5">
        <w:rPr>
          <w:rFonts w:ascii="Arial" w:eastAsia="MS Mincho" w:hAnsi="Arial" w:cs="Arial"/>
          <w:color w:val="000000"/>
          <w:sz w:val="22"/>
          <w:lang w:val="en-US" w:eastAsia="ja-JP"/>
        </w:rPr>
        <w:t>.</w:t>
      </w:r>
      <w:r w:rsidR="00504187">
        <w:rPr>
          <w:rFonts w:ascii="Arial" w:eastAsia="MS Mincho" w:hAnsi="Arial" w:cs="Arial"/>
          <w:color w:val="000000"/>
          <w:sz w:val="22"/>
          <w:lang w:val="en-US" w:eastAsia="ja-JP"/>
        </w:rPr>
        <w:t>1</w:t>
      </w:r>
      <w:r w:rsidR="00354CD5">
        <w:rPr>
          <w:rFonts w:ascii="Arial" w:eastAsia="MS Mincho" w:hAnsi="Arial" w:cs="Arial"/>
          <w:color w:val="000000"/>
          <w:sz w:val="22"/>
          <w:lang w:val="en-US" w:eastAsia="ja-JP"/>
        </w:rPr>
        <w:t>.</w:t>
      </w:r>
      <w:r w:rsidR="00504187">
        <w:rPr>
          <w:rFonts w:ascii="Arial" w:eastAsia="MS Mincho" w:hAnsi="Arial" w:cs="Arial"/>
          <w:color w:val="000000"/>
          <w:sz w:val="22"/>
          <w:lang w:val="en-US" w:eastAsia="ja-JP"/>
        </w:rPr>
        <w:t>3</w:t>
      </w:r>
    </w:p>
    <w:p w14:paraId="1372DB15" w14:textId="453C640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 Vice-Chair (AT&amp;T)</w:t>
      </w:r>
    </w:p>
    <w:p w14:paraId="384B7717" w14:textId="62EC5406"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504187" w:rsidRPr="00504187">
        <w:rPr>
          <w:rFonts w:ascii="Arial" w:eastAsiaTheme="minorEastAsia" w:hAnsi="Arial" w:cs="Arial"/>
          <w:color w:val="000000"/>
          <w:sz w:val="22"/>
          <w:lang w:val="en-US" w:eastAsia="zh-CN"/>
        </w:rPr>
        <w:t>[93e-26-6GHz-NR-U]</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0879F483" w:rsidR="003C2711" w:rsidRPr="00115233" w:rsidRDefault="006F4F31" w:rsidP="006F4F31">
      <w:pPr>
        <w:jc w:val="both"/>
        <w:rPr>
          <w:lang w:val="en-US" w:eastAsia="zh-CN"/>
        </w:rPr>
      </w:pPr>
      <w:r>
        <w:rPr>
          <w:rFonts w:asciiTheme="majorBidi" w:hAnsiTheme="majorBidi" w:cstheme="majorBidi"/>
          <w:bCs/>
          <w:iCs/>
        </w:rPr>
        <w:t xml:space="preserve">In this document, we will provide a summary for the email discussion on </w:t>
      </w:r>
      <w:r w:rsidR="00504187" w:rsidRPr="00504187">
        <w:rPr>
          <w:rFonts w:asciiTheme="majorBidi" w:hAnsiTheme="majorBidi" w:cstheme="majorBidi"/>
          <w:bCs/>
          <w:iCs/>
        </w:rPr>
        <w:t>[93e-26-6GHz-NR-U]</w:t>
      </w:r>
      <w:r w:rsidR="00504187">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w:t>
      </w:r>
      <w:r w:rsidR="00A215B0">
        <w:rPr>
          <w:rFonts w:asciiTheme="majorBidi" w:hAnsiTheme="majorBidi" w:cstheme="majorBidi"/>
          <w:bCs/>
          <w:iCs/>
        </w:rPr>
        <w:t>2</w:t>
      </w:r>
      <w:r>
        <w:rPr>
          <w:rFonts w:asciiTheme="majorBidi" w:hAnsiTheme="majorBidi" w:cstheme="majorBidi"/>
          <w:bCs/>
          <w:iCs/>
        </w:rPr>
        <w:t>-e.</w:t>
      </w:r>
    </w:p>
    <w:p w14:paraId="6FAC7894" w14:textId="19D3AB83" w:rsidR="00B43199" w:rsidRPr="00115233" w:rsidRDefault="005771A2">
      <w:pPr>
        <w:pStyle w:val="Heading1"/>
        <w:rPr>
          <w:lang w:val="en-US" w:eastAsia="ja-JP"/>
        </w:rPr>
      </w:pPr>
      <w:r w:rsidRPr="00115233">
        <w:rPr>
          <w:lang w:val="en-US" w:eastAsia="ja-JP"/>
        </w:rPr>
        <w:t xml:space="preserve">Topic #1: </w:t>
      </w:r>
      <w:r w:rsidR="00916D68">
        <w:rPr>
          <w:lang w:val="en-US" w:eastAsia="ja-JP"/>
        </w:rPr>
        <w:t>Consideration of Aspects beyond ECC Decision (20)01</w:t>
      </w:r>
    </w:p>
    <w:p w14:paraId="469AC0DF" w14:textId="2534E8F2" w:rsidR="00976F27" w:rsidRDefault="005F0964" w:rsidP="00976F27">
      <w:pPr>
        <w:pStyle w:val="Heading2"/>
        <w:rPr>
          <w:lang w:val="en-US"/>
        </w:rPr>
      </w:pPr>
      <w:r w:rsidRPr="00115233">
        <w:rPr>
          <w:lang w:val="en-US"/>
        </w:rPr>
        <w:t>Proposed objectives</w:t>
      </w:r>
    </w:p>
    <w:p w14:paraId="5DEBFB95" w14:textId="14C6831A" w:rsidR="00F71554" w:rsidRPr="006E4C54" w:rsidRDefault="006E4C54" w:rsidP="000A6A60">
      <w:pPr>
        <w:rPr>
          <w:lang w:val="en-US" w:eastAsia="zh-CN"/>
        </w:rPr>
      </w:pPr>
      <w:r>
        <w:rPr>
          <w:lang w:val="en-US" w:eastAsia="zh-CN"/>
        </w:rPr>
        <w:t xml:space="preserve">Topic #1 will capture the outcome of the discussions </w:t>
      </w:r>
      <w:r w:rsidR="00916D68">
        <w:rPr>
          <w:lang w:val="en-US" w:eastAsia="zh-CN"/>
        </w:rPr>
        <w:t xml:space="preserve">related </w:t>
      </w:r>
      <w:r w:rsidR="009F7889">
        <w:rPr>
          <w:lang w:val="en-US" w:eastAsia="zh-CN"/>
        </w:rPr>
        <w:t>to a</w:t>
      </w:r>
      <w:r w:rsidR="009F7889" w:rsidRPr="009F7889">
        <w:rPr>
          <w:lang w:val="en-US" w:eastAsia="zh-CN"/>
        </w:rPr>
        <w:t>spects beyond ECC Decision (20)01</w:t>
      </w:r>
      <w:r w:rsidR="009F7889">
        <w:rPr>
          <w:lang w:val="en-US" w:eastAsia="zh-CN"/>
        </w:rPr>
        <w:t xml:space="preserve"> in</w:t>
      </w:r>
      <w:r>
        <w:rPr>
          <w:lang w:val="en-US" w:eastAsia="zh-CN"/>
        </w:rPr>
        <w:t xml:space="preserve"> the </w:t>
      </w:r>
      <w:r w:rsidR="000A6A60">
        <w:rPr>
          <w:lang w:val="en-US" w:eastAsia="zh-CN"/>
        </w:rPr>
        <w:t>set of reference documents [1] to [6].</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5F3D8A2C" w14:textId="3FA59EF8" w:rsidR="00F71554" w:rsidRDefault="009F7889" w:rsidP="00E41E53">
      <w:pPr>
        <w:rPr>
          <w:bCs/>
        </w:rPr>
      </w:pPr>
      <w:r>
        <w:rPr>
          <w:lang w:val="en-US" w:eastAsia="zh-CN"/>
        </w:rPr>
        <w:t>Issue 1</w:t>
      </w:r>
      <w:r w:rsidR="00F43B64">
        <w:rPr>
          <w:lang w:val="en-US" w:eastAsia="zh-CN"/>
        </w:rPr>
        <w:t>.2</w:t>
      </w:r>
      <w:r>
        <w:rPr>
          <w:lang w:val="en-US" w:eastAsia="zh-CN"/>
        </w:rPr>
        <w:t xml:space="preserve">-1: </w:t>
      </w:r>
      <w:r w:rsidR="00F71554">
        <w:rPr>
          <w:lang w:val="en-US" w:eastAsia="zh-CN"/>
        </w:rPr>
        <w:t xml:space="preserve">RAN needs to consider if the </w:t>
      </w:r>
      <w:r w:rsidR="008C5B0B" w:rsidRPr="008C5B0B">
        <w:rPr>
          <w:bCs/>
        </w:rPr>
        <w:t>unlicensed operation in the frequency range 5945 MHz to 6425 MHz in Europe shall be based on available ECC Decision (20)01 or RAN4 shall consider other aspects as well</w:t>
      </w:r>
      <w:r w:rsidR="00F71554">
        <w:rPr>
          <w:bCs/>
        </w:rPr>
        <w:t>.</w:t>
      </w:r>
    </w:p>
    <w:p w14:paraId="3C7F5C55" w14:textId="491700D9" w:rsidR="008C5B0B" w:rsidRDefault="00F71554" w:rsidP="00E41E53">
      <w:pPr>
        <w:rPr>
          <w:bCs/>
        </w:rPr>
      </w:pPr>
      <w:r>
        <w:rPr>
          <w:bCs/>
        </w:rPr>
        <w:t xml:space="preserve">The </w:t>
      </w:r>
      <w:bookmarkStart w:id="0" w:name="_Hlk82258967"/>
      <w:r>
        <w:rPr>
          <w:bCs/>
        </w:rPr>
        <w:t xml:space="preserve">other aspects could consist of </w:t>
      </w:r>
      <w:r w:rsidRPr="00F71554">
        <w:rPr>
          <w:bCs/>
        </w:rPr>
        <w:t>Radio Equipment Directive 2014/53/EU</w:t>
      </w:r>
      <w:r>
        <w:rPr>
          <w:bCs/>
        </w:rPr>
        <w:t xml:space="preserve">, </w:t>
      </w:r>
      <w:r w:rsidRPr="00F71554">
        <w:rPr>
          <w:bCs/>
        </w:rPr>
        <w:t>receiver blocking requirements that will be necessary for coexistence with 6GHz IMT systems after WRC 2023</w:t>
      </w:r>
      <w:r>
        <w:rPr>
          <w:bCs/>
        </w:rPr>
        <w:t xml:space="preserve">, the </w:t>
      </w:r>
      <w:r w:rsidRPr="00F71554">
        <w:rPr>
          <w:bCs/>
        </w:rPr>
        <w:t>technical requirements for the 6GHz band established through ETSI EN 303 687</w:t>
      </w:r>
      <w:r>
        <w:rPr>
          <w:bCs/>
        </w:rPr>
        <w:t>, and/or potential future regulations</w:t>
      </w:r>
      <w:bookmarkEnd w:id="0"/>
      <w:r>
        <w:rPr>
          <w:bCs/>
        </w:rPr>
        <w:t>.</w:t>
      </w:r>
    </w:p>
    <w:p w14:paraId="040DC102" w14:textId="799B6BAB" w:rsidR="00B41FD5" w:rsidRPr="00106D3E" w:rsidRDefault="00B41FD5" w:rsidP="00E41E53">
      <w:pPr>
        <w:rPr>
          <w:bCs/>
          <w:lang w:val="en-US"/>
        </w:rPr>
      </w:pPr>
      <w:r>
        <w:rPr>
          <w:bCs/>
        </w:rPr>
        <w:t xml:space="preserve">The </w:t>
      </w:r>
      <w:r w:rsidRPr="00106D3E">
        <w:rPr>
          <w:bCs/>
          <w:lang w:val="en-US"/>
        </w:rPr>
        <w:t xml:space="preserve">following summarizes the </w:t>
      </w:r>
      <w:r w:rsidR="009F7889">
        <w:rPr>
          <w:bCs/>
          <w:lang w:val="en-US"/>
        </w:rPr>
        <w:t>options to consider for Issue 1</w:t>
      </w:r>
      <w:r w:rsidR="00F43B64">
        <w:rPr>
          <w:bCs/>
          <w:lang w:val="en-US"/>
        </w:rPr>
        <w:t>.2</w:t>
      </w:r>
      <w:r w:rsidR="009F7889">
        <w:rPr>
          <w:bCs/>
          <w:lang w:val="en-US"/>
        </w:rPr>
        <w:t>-1</w:t>
      </w:r>
      <w:r w:rsidRPr="00106D3E">
        <w:rPr>
          <w:bCs/>
          <w:lang w:val="en-US"/>
        </w:rPr>
        <w:t>.</w:t>
      </w:r>
    </w:p>
    <w:p w14:paraId="2B74B8D5" w14:textId="1A68065D" w:rsidR="00B41FD5" w:rsidRPr="00B41FD5" w:rsidRDefault="00916D68" w:rsidP="00B41FD5">
      <w:pPr>
        <w:numPr>
          <w:ilvl w:val="0"/>
          <w:numId w:val="40"/>
        </w:numPr>
        <w:rPr>
          <w:bCs/>
          <w:lang w:val="en-US"/>
        </w:rPr>
      </w:pPr>
      <w:r>
        <w:rPr>
          <w:b/>
          <w:bCs/>
          <w:lang w:val="en-US"/>
        </w:rPr>
        <w:t xml:space="preserve">Option </w:t>
      </w:r>
      <w:r w:rsidR="00B41FD5" w:rsidRPr="00B41FD5">
        <w:rPr>
          <w:b/>
          <w:bCs/>
          <w:lang w:val="en-US"/>
        </w:rPr>
        <w:t xml:space="preserve">1: </w:t>
      </w:r>
      <w:r w:rsidR="009F7889">
        <w:rPr>
          <w:b/>
          <w:bCs/>
          <w:lang w:val="en-US"/>
        </w:rPr>
        <w:t xml:space="preserve">RAN4 to consider the </w:t>
      </w:r>
      <w:r w:rsidR="009F7889" w:rsidRPr="009F7889">
        <w:rPr>
          <w:b/>
          <w:bCs/>
          <w:lang w:val="en-US"/>
        </w:rPr>
        <w:t>unlicensed operation in the frequency range 5945 MHz to 6425 MHz in Europe shall be based on available ECC Decision (20)01</w:t>
      </w:r>
      <w:r w:rsidR="009F7889">
        <w:rPr>
          <w:b/>
          <w:bCs/>
          <w:lang w:val="en-US"/>
        </w:rPr>
        <w:t>.</w:t>
      </w:r>
    </w:p>
    <w:p w14:paraId="797D22EA" w14:textId="10077899" w:rsidR="009F7889" w:rsidRPr="009F7889" w:rsidRDefault="009F7889" w:rsidP="009F7889">
      <w:pPr>
        <w:numPr>
          <w:ilvl w:val="0"/>
          <w:numId w:val="40"/>
        </w:numPr>
        <w:rPr>
          <w:bCs/>
          <w:lang w:val="en-US"/>
        </w:rPr>
      </w:pPr>
      <w:r>
        <w:rPr>
          <w:b/>
          <w:bCs/>
          <w:lang w:val="en-US"/>
        </w:rPr>
        <w:t>Option 2</w:t>
      </w:r>
      <w:r w:rsidRPr="00B41FD5">
        <w:rPr>
          <w:b/>
          <w:bCs/>
          <w:lang w:val="en-US"/>
        </w:rPr>
        <w:t xml:space="preserve">: </w:t>
      </w:r>
      <w:r>
        <w:rPr>
          <w:b/>
          <w:bCs/>
          <w:lang w:val="en-US"/>
        </w:rPr>
        <w:t xml:space="preserve">RAN4 to consider </w:t>
      </w:r>
      <w:r w:rsidRPr="009F7889">
        <w:rPr>
          <w:b/>
          <w:bCs/>
          <w:lang w:val="en-US"/>
        </w:rPr>
        <w:t xml:space="preserve">other aspects </w:t>
      </w:r>
      <w:r>
        <w:rPr>
          <w:b/>
          <w:bCs/>
          <w:lang w:val="en-US"/>
        </w:rPr>
        <w:t xml:space="preserve">in addition to ECC Decision (20)01 which </w:t>
      </w:r>
      <w:r w:rsidRPr="009F7889">
        <w:rPr>
          <w:b/>
          <w:bCs/>
          <w:lang w:val="en-US"/>
        </w:rPr>
        <w:t>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r>
        <w:rPr>
          <w:b/>
          <w:bCs/>
          <w:lang w:val="en-US"/>
        </w:rPr>
        <w:t>.</w:t>
      </w:r>
    </w:p>
    <w:p w14:paraId="36CE655D" w14:textId="123CCF80" w:rsidR="00B41FD5" w:rsidRPr="00106D3E" w:rsidRDefault="009F7889" w:rsidP="009F7889">
      <w:pPr>
        <w:numPr>
          <w:ilvl w:val="0"/>
          <w:numId w:val="40"/>
        </w:numPr>
        <w:rPr>
          <w:bCs/>
          <w:lang w:val="en-US"/>
        </w:rPr>
      </w:pPr>
      <w:r>
        <w:rPr>
          <w:b/>
          <w:bCs/>
          <w:lang w:val="en-US"/>
        </w:rPr>
        <w:t>Option 3</w:t>
      </w:r>
      <w:r w:rsidRPr="00B41FD5">
        <w:rPr>
          <w:b/>
          <w:bCs/>
          <w:lang w:val="en-US"/>
        </w:rPr>
        <w:t xml:space="preserve">: </w:t>
      </w:r>
      <w:r>
        <w:rPr>
          <w:b/>
          <w:bCs/>
          <w:lang w:val="en-US"/>
        </w:rPr>
        <w:t xml:space="preserve">Put </w:t>
      </w:r>
      <w:bookmarkStart w:id="1" w:name="_Hlk82259394"/>
      <w:r w:rsidRPr="009F7889">
        <w:rPr>
          <w:b/>
          <w:bCs/>
          <w:lang w:val="en-US"/>
        </w:rPr>
        <w:t xml:space="preserve">WI (NR_6GHz_unlic_EU) </w:t>
      </w:r>
      <w:bookmarkEnd w:id="1"/>
      <w:r w:rsidRPr="009F7889">
        <w:rPr>
          <w:b/>
          <w:bCs/>
          <w:lang w:val="en-US"/>
        </w:rPr>
        <w:t>on hold pending potential future regulations for the upper 6 GHz range (6425 MHz to 7125 MHz)</w:t>
      </w:r>
      <w:r>
        <w:rPr>
          <w:b/>
          <w:bCs/>
          <w:lang w:val="en-US"/>
        </w:rPr>
        <w:t>.</w:t>
      </w:r>
    </w:p>
    <w:p w14:paraId="7A8AB0F3" w14:textId="289E1ED4" w:rsidR="003F6B04" w:rsidRPr="00106D3E" w:rsidRDefault="00F50681" w:rsidP="003F6B04">
      <w:pPr>
        <w:pStyle w:val="Heading3"/>
        <w:rPr>
          <w:sz w:val="24"/>
          <w:lang w:val="en-US"/>
        </w:rPr>
      </w:pPr>
      <w:bookmarkStart w:id="2" w:name="_Hlk82260816"/>
      <w:r w:rsidRPr="00F50681">
        <w:rPr>
          <w:sz w:val="24"/>
          <w:lang w:val="en-US"/>
        </w:rPr>
        <w:lastRenderedPageBreak/>
        <w:t>Collection of company views</w:t>
      </w:r>
    </w:p>
    <w:p w14:paraId="3E1B8055" w14:textId="1137F32E" w:rsidR="00631B3E" w:rsidRPr="00106D3E" w:rsidRDefault="00631B3E" w:rsidP="00631B3E">
      <w:pPr>
        <w:rPr>
          <w:lang w:val="en-US" w:eastAsia="zh-CN"/>
        </w:rPr>
      </w:pPr>
      <w:bookmarkStart w:id="3" w:name="_Hlk74678380"/>
      <w:bookmarkEnd w:id="2"/>
      <w:r w:rsidRPr="00106D3E">
        <w:rPr>
          <w:lang w:val="en-US" w:eastAsia="zh-CN"/>
        </w:rPr>
        <w:t>Issue 1</w:t>
      </w:r>
      <w:r w:rsidR="00F43B64">
        <w:rPr>
          <w:lang w:val="en-US" w:eastAsia="zh-CN"/>
        </w:rPr>
        <w:t>.2</w:t>
      </w:r>
      <w:r w:rsidR="003851E6" w:rsidRPr="00106D3E">
        <w:rPr>
          <w:lang w:val="en-US" w:eastAsia="zh-CN"/>
        </w:rPr>
        <w:t>-1</w:t>
      </w:r>
      <w:r w:rsidRPr="00106D3E">
        <w:rPr>
          <w:lang w:val="en-US" w:eastAsia="zh-CN"/>
        </w:rPr>
        <w:t xml:space="preserve">: </w:t>
      </w:r>
      <w:r w:rsidR="009F7889">
        <w:rPr>
          <w:lang w:val="en-US" w:eastAsia="zh-CN"/>
        </w:rPr>
        <w:t xml:space="preserve">Indicate which option is preferred concerning aspects beyond ECC Decision (20)01 and impact to </w:t>
      </w:r>
      <w:r w:rsidR="009F7889" w:rsidRPr="009F7889">
        <w:rPr>
          <w:lang w:val="en-US" w:eastAsia="zh-CN"/>
        </w:rPr>
        <w:t>WI (NR_6GHz_unlic_EU)</w:t>
      </w:r>
      <w:r w:rsidR="009F7889">
        <w:rPr>
          <w:lang w:val="en-US" w:eastAsia="zh-CN"/>
        </w:rPr>
        <w:t>.</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3"/>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7B2F1D81" w:rsidR="00C125DA" w:rsidRPr="00106D3E" w:rsidRDefault="000A4E14" w:rsidP="00C125DA">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59E1CC90" w14:textId="598BDA2B" w:rsidR="00C125DA" w:rsidRPr="00106D3E" w:rsidRDefault="000A4E14" w:rsidP="00C125DA">
            <w:pPr>
              <w:spacing w:after="120"/>
              <w:rPr>
                <w:rFonts w:eastAsiaTheme="minorEastAsia"/>
                <w:lang w:val="en-US" w:eastAsia="zh-CN"/>
              </w:rPr>
            </w:pPr>
            <w:r>
              <w:rPr>
                <w:rFonts w:eastAsiaTheme="minorEastAsia" w:hint="eastAsia"/>
                <w:lang w:val="en-US" w:eastAsia="zh-CN"/>
              </w:rPr>
              <w:t>Option 2 is preferred</w:t>
            </w:r>
          </w:p>
        </w:tc>
      </w:tr>
      <w:tr w:rsidR="00F008AB" w:rsidRPr="00106D3E" w14:paraId="7621C16C" w14:textId="77777777" w:rsidTr="00055E56">
        <w:tc>
          <w:tcPr>
            <w:tcW w:w="1235" w:type="dxa"/>
          </w:tcPr>
          <w:p w14:paraId="6F08B6D2" w14:textId="4ED8CF57" w:rsidR="00F008AB" w:rsidRPr="00106D3E" w:rsidRDefault="0079035D" w:rsidP="00055E56">
            <w:pPr>
              <w:spacing w:after="120"/>
              <w:rPr>
                <w:rFonts w:eastAsiaTheme="minorEastAsia"/>
                <w:lang w:val="en-US" w:eastAsia="zh-CN"/>
              </w:rPr>
            </w:pPr>
            <w:ins w:id="4" w:author="Huawei" w:date="2021-09-13T15:19:00Z">
              <w:r>
                <w:rPr>
                  <w:rFonts w:eastAsiaTheme="minorEastAsia"/>
                  <w:lang w:val="en-US" w:eastAsia="zh-CN"/>
                </w:rPr>
                <w:t>Huawei</w:t>
              </w:r>
            </w:ins>
          </w:p>
        </w:tc>
        <w:tc>
          <w:tcPr>
            <w:tcW w:w="8396" w:type="dxa"/>
          </w:tcPr>
          <w:p w14:paraId="5D5AE7B3" w14:textId="77777777" w:rsidR="00F008AB" w:rsidRDefault="0079035D" w:rsidP="00055E56">
            <w:pPr>
              <w:spacing w:after="120"/>
              <w:rPr>
                <w:ins w:id="5" w:author="Huawei" w:date="2021-09-13T15:36:00Z"/>
                <w:rFonts w:eastAsiaTheme="minorEastAsia"/>
                <w:lang w:val="en-US" w:eastAsia="zh-CN"/>
              </w:rPr>
            </w:pPr>
            <w:ins w:id="6" w:author="Huawei" w:date="2021-09-13T15:25:00Z">
              <w:r>
                <w:rPr>
                  <w:rFonts w:eastAsiaTheme="minorEastAsia"/>
                  <w:lang w:val="en-US" w:eastAsia="zh-CN"/>
                </w:rPr>
                <w:t>All the applicable regulatory decision n</w:t>
              </w:r>
              <w:r w:rsidR="005E474F">
                <w:rPr>
                  <w:rFonts w:eastAsiaTheme="minorEastAsia"/>
                  <w:lang w:val="en-US" w:eastAsia="zh-CN"/>
                </w:rPr>
                <w:t>eeds to be followed by default</w:t>
              </w:r>
            </w:ins>
            <w:ins w:id="7" w:author="Huawei" w:date="2021-09-13T15:36:00Z">
              <w:r w:rsidR="005E474F">
                <w:rPr>
                  <w:rFonts w:eastAsiaTheme="minorEastAsia"/>
                  <w:lang w:val="en-US" w:eastAsia="zh-CN"/>
                </w:rPr>
                <w:t>, including RED directive for EU</w:t>
              </w:r>
            </w:ins>
            <w:ins w:id="8" w:author="Huawei" w:date="2021-09-13T15:25:00Z">
              <w:r w:rsidR="005E474F">
                <w:rPr>
                  <w:rFonts w:eastAsiaTheme="minorEastAsia"/>
                  <w:lang w:val="en-US" w:eastAsia="zh-CN"/>
                </w:rPr>
                <w:t xml:space="preserve">. </w:t>
              </w:r>
            </w:ins>
            <w:ins w:id="9" w:author="Huawei" w:date="2021-09-13T15:36:00Z">
              <w:r w:rsidR="005E474F">
                <w:rPr>
                  <w:rFonts w:eastAsiaTheme="minorEastAsia"/>
                  <w:lang w:val="en-US" w:eastAsia="zh-CN"/>
                </w:rPr>
                <w:t xml:space="preserve">Therefore Option 2 to be considered as baseline. </w:t>
              </w:r>
            </w:ins>
          </w:p>
          <w:p w14:paraId="3C5A7AB2" w14:textId="1692E7AE" w:rsidR="005E474F" w:rsidRPr="00106D3E" w:rsidRDefault="005E474F" w:rsidP="005E474F">
            <w:pPr>
              <w:spacing w:after="120"/>
              <w:rPr>
                <w:rFonts w:eastAsiaTheme="minorEastAsia"/>
                <w:lang w:val="en-US" w:eastAsia="zh-CN"/>
              </w:rPr>
            </w:pPr>
            <w:ins w:id="10" w:author="Huawei" w:date="2021-09-13T15:36:00Z">
              <w:r>
                <w:rPr>
                  <w:rFonts w:eastAsiaTheme="minorEastAsia"/>
                  <w:lang w:val="en-US" w:eastAsia="zh-CN"/>
                </w:rPr>
                <w:t xml:space="preserve">For option 3: it would be good to clarify the timeline of the possible </w:t>
              </w:r>
            </w:ins>
            <w:ins w:id="11" w:author="Huawei" w:date="2021-09-13T15:37:00Z">
              <w:r>
                <w:rPr>
                  <w:rFonts w:eastAsiaTheme="minorEastAsia"/>
                  <w:lang w:val="en-US" w:eastAsia="zh-CN"/>
                </w:rPr>
                <w:t xml:space="preserve">decision to put the WI on hold, so that it would be clear when to re-open technical discussion ,e.g. </w:t>
              </w:r>
            </w:ins>
            <w:ins w:id="12" w:author="Huawei" w:date="2021-09-13T15:38:00Z">
              <w:r>
                <w:rPr>
                  <w:rFonts w:eastAsiaTheme="minorEastAsia"/>
                  <w:lang w:val="en-US" w:eastAsia="zh-CN"/>
                </w:rPr>
                <w:t>WRC 2023 outcomes?</w:t>
              </w:r>
            </w:ins>
            <w:ins w:id="13" w:author="Huawei" w:date="2021-09-13T15:37:00Z">
              <w:r>
                <w:rPr>
                  <w:rFonts w:eastAsiaTheme="minorEastAsia"/>
                  <w:lang w:val="en-US" w:eastAsia="zh-CN"/>
                </w:rPr>
                <w:t xml:space="preserve"> </w:t>
              </w:r>
            </w:ins>
          </w:p>
        </w:tc>
      </w:tr>
      <w:tr w:rsidR="00A46FF5" w:rsidRPr="00106D3E" w14:paraId="5B975975" w14:textId="77777777">
        <w:tc>
          <w:tcPr>
            <w:tcW w:w="1235" w:type="dxa"/>
          </w:tcPr>
          <w:p w14:paraId="0FA22B41" w14:textId="797CF877" w:rsidR="00A46FF5" w:rsidRPr="00106D3E" w:rsidRDefault="00871C80" w:rsidP="00C125DA">
            <w:pPr>
              <w:spacing w:after="120"/>
              <w:rPr>
                <w:rFonts w:eastAsiaTheme="minorEastAsia"/>
                <w:lang w:val="en-US" w:eastAsia="zh-CN"/>
              </w:rPr>
            </w:pPr>
            <w:ins w:id="14" w:author="Harris, Paul, Vodafone" w:date="2021-09-13T15:11:00Z">
              <w:r>
                <w:rPr>
                  <w:rFonts w:eastAsiaTheme="minorEastAsia"/>
                  <w:lang w:val="en-US" w:eastAsia="zh-CN"/>
                </w:rPr>
                <w:t>Vodafone</w:t>
              </w:r>
            </w:ins>
          </w:p>
        </w:tc>
        <w:tc>
          <w:tcPr>
            <w:tcW w:w="8396" w:type="dxa"/>
          </w:tcPr>
          <w:p w14:paraId="5B620CF1" w14:textId="5EE076E8" w:rsidR="00D07B4F" w:rsidRPr="00871C80" w:rsidRDefault="009F24F6" w:rsidP="008432A0">
            <w:pPr>
              <w:spacing w:after="120"/>
              <w:rPr>
                <w:rFonts w:eastAsiaTheme="minorEastAsia"/>
                <w:lang w:val="en-US" w:eastAsia="zh-CN"/>
              </w:rPr>
            </w:pPr>
            <w:ins w:id="15" w:author="Harris, Paul, Vodafone" w:date="2021-09-13T15:13:00Z">
              <w:r>
                <w:t xml:space="preserve">Option 2. </w:t>
              </w:r>
            </w:ins>
            <w:ins w:id="16" w:author="Harris, Paul, Vodafone" w:date="2021-09-13T15:11:00Z">
              <w:r w:rsidR="00871C80" w:rsidRPr="00871C80">
                <w:rPr>
                  <w:rPrChange w:id="17"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357CB2" w:rsidRPr="00106D3E" w14:paraId="0C294288" w14:textId="77777777">
        <w:trPr>
          <w:ins w:id="18" w:author="Dixon,JS,Johnny,TQD R" w:date="2021-09-13T20:40:00Z"/>
        </w:trPr>
        <w:tc>
          <w:tcPr>
            <w:tcW w:w="1235" w:type="dxa"/>
          </w:tcPr>
          <w:p w14:paraId="6CAE10C5" w14:textId="1FF63E04" w:rsidR="00357CB2" w:rsidRDefault="00357CB2" w:rsidP="00C125DA">
            <w:pPr>
              <w:spacing w:after="120"/>
              <w:rPr>
                <w:ins w:id="19" w:author="Dixon,JS,Johnny,TQD R" w:date="2021-09-13T20:40:00Z"/>
                <w:rFonts w:eastAsiaTheme="minorEastAsia"/>
                <w:lang w:val="en-US" w:eastAsia="zh-CN"/>
              </w:rPr>
            </w:pPr>
            <w:ins w:id="20" w:author="Dixon,JS,Johnny,TQD R" w:date="2021-09-13T20:40:00Z">
              <w:r>
                <w:rPr>
                  <w:rFonts w:eastAsiaTheme="minorEastAsia"/>
                  <w:lang w:val="en-US" w:eastAsia="zh-CN"/>
                </w:rPr>
                <w:t>BT</w:t>
              </w:r>
            </w:ins>
          </w:p>
        </w:tc>
        <w:tc>
          <w:tcPr>
            <w:tcW w:w="8396" w:type="dxa"/>
          </w:tcPr>
          <w:p w14:paraId="4FD42FF2" w14:textId="77777777" w:rsidR="00357CB2" w:rsidRDefault="00357CB2" w:rsidP="00357CB2">
            <w:pPr>
              <w:spacing w:after="120"/>
              <w:rPr>
                <w:ins w:id="21" w:author="Dixon,JS,Johnny,TQD R" w:date="2021-09-13T20:41:00Z"/>
              </w:rPr>
            </w:pPr>
            <w:ins w:id="22" w:author="Dixon,JS,Johnny,TQD R" w:date="2021-09-13T20:41:00Z">
              <w:r>
                <w:t xml:space="preserve">Option 2.  </w:t>
              </w:r>
            </w:ins>
          </w:p>
          <w:p w14:paraId="6B67AB54" w14:textId="29FFA7C6" w:rsidR="00357CB2" w:rsidRDefault="00357CB2" w:rsidP="00357CB2">
            <w:pPr>
              <w:spacing w:after="120"/>
              <w:rPr>
                <w:ins w:id="23" w:author="Dixon,JS,Johnny,TQD R" w:date="2021-09-13T20:41:00Z"/>
              </w:rPr>
            </w:pPr>
            <w:ins w:id="24" w:author="Dixon,JS,Johnny,TQD R" w:date="2021-09-13T20:41:00Z">
              <w:r>
                <w:t xml:space="preserve">The ECC Decision is an important element of the identification of this band in Europe, however there are other elements which also need to be considered.  </w:t>
              </w:r>
            </w:ins>
          </w:p>
          <w:p w14:paraId="0324AC6E" w14:textId="6086AD63" w:rsidR="00357CB2" w:rsidRDefault="00357CB2" w:rsidP="00357CB2">
            <w:pPr>
              <w:spacing w:after="120"/>
              <w:rPr>
                <w:ins w:id="25" w:author="Dixon,JS,Johnny,TQD R" w:date="2021-09-13T20:41:00Z"/>
              </w:rPr>
            </w:pPr>
            <w:ins w:id="26"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27" w:author="Dixon,JS,Johnny,TQD R" w:date="2021-09-13T20:43:00Z">
              <w:r w:rsidR="002001E9">
                <w:t xml:space="preserve"> receiver</w:t>
              </w:r>
            </w:ins>
            <w:ins w:id="28" w:author="Dixon,JS,Johnny,TQD R" w:date="2021-09-13T20:41:00Z">
              <w:r>
                <w:t xml:space="preserve"> blocking requirements would not be appropriate in the meantime, as this would leave UEs vulnerable to interference in the future.  </w:t>
              </w:r>
            </w:ins>
          </w:p>
          <w:p w14:paraId="6CC63D44" w14:textId="23112B4E" w:rsidR="00357CB2" w:rsidRDefault="00357CB2" w:rsidP="00357CB2">
            <w:pPr>
              <w:spacing w:after="120"/>
              <w:rPr>
                <w:ins w:id="29" w:author="Dixon,JS,Johnny,TQD R" w:date="2021-09-13T20:40:00Z"/>
              </w:rPr>
            </w:pPr>
            <w:ins w:id="30" w:author="Dixon,JS,Johnny,TQD R" w:date="2021-09-13T20:41:00Z">
              <w:r>
                <w:t xml:space="preserve">The figure in RP-211906 does propose a blocking mask which we believe would be appropriate, using the n96 blocking mask shifted downwards in frequency by 700 MHz, so that </w:t>
              </w:r>
            </w:ins>
            <w:ins w:id="31" w:author="Dixon,JS,Johnny,TQD R" w:date="2021-09-13T20:43:00Z">
              <w:r w:rsidR="002F75C8">
                <w:t>the UE</w:t>
              </w:r>
            </w:ins>
            <w:ins w:id="32" w:author="Dixon,JS,Johnny,TQD R" w:date="2021-09-13T20:41:00Z">
              <w:r>
                <w:t xml:space="preserve"> requires the same mask at the top of the European band (i.e. above 6425 MHz) as that used at the top of the n96 band (i.e. above 7125 MHz).</w:t>
              </w:r>
            </w:ins>
          </w:p>
        </w:tc>
      </w:tr>
      <w:tr w:rsidR="00F5092A" w:rsidRPr="00106D3E" w14:paraId="7E9F37AF" w14:textId="77777777">
        <w:trPr>
          <w:ins w:id="33" w:author="Matthew Baker" w:date="2021-09-13T22:12:00Z"/>
        </w:trPr>
        <w:tc>
          <w:tcPr>
            <w:tcW w:w="1235" w:type="dxa"/>
          </w:tcPr>
          <w:p w14:paraId="4D44B215" w14:textId="798742D0" w:rsidR="00F5092A" w:rsidRDefault="00F5092A" w:rsidP="00C125DA">
            <w:pPr>
              <w:spacing w:after="120"/>
              <w:rPr>
                <w:ins w:id="34" w:author="Matthew Baker" w:date="2021-09-13T22:12:00Z"/>
                <w:rFonts w:eastAsiaTheme="minorEastAsia"/>
                <w:lang w:val="en-US" w:eastAsia="zh-CN"/>
              </w:rPr>
            </w:pPr>
            <w:ins w:id="35" w:author="Matthew Baker" w:date="2021-09-13T22:12:00Z">
              <w:r>
                <w:rPr>
                  <w:rFonts w:eastAsiaTheme="minorEastAsia"/>
                  <w:lang w:val="en-US" w:eastAsia="zh-CN"/>
                </w:rPr>
                <w:t>Nokia</w:t>
              </w:r>
            </w:ins>
          </w:p>
        </w:tc>
        <w:tc>
          <w:tcPr>
            <w:tcW w:w="8396" w:type="dxa"/>
          </w:tcPr>
          <w:p w14:paraId="1B5E7FC2" w14:textId="77777777" w:rsidR="00F5092A" w:rsidRDefault="00F5092A" w:rsidP="00357CB2">
            <w:pPr>
              <w:spacing w:after="120"/>
              <w:rPr>
                <w:ins w:id="36" w:author="Matthew Baker" w:date="2021-09-13T22:19:00Z"/>
              </w:rPr>
            </w:pPr>
            <w:ins w:id="37" w:author="Matthew Baker" w:date="2021-09-13T22:13:00Z">
              <w:r>
                <w:t xml:space="preserve">The three options are </w:t>
              </w:r>
            </w:ins>
            <w:ins w:id="38" w:author="Matthew Baker" w:date="2021-09-13T22:19:00Z">
              <w:r>
                <w:t>inter-related:</w:t>
              </w:r>
            </w:ins>
          </w:p>
          <w:p w14:paraId="00321E3B" w14:textId="3EE93ACE" w:rsidR="00F5092A" w:rsidRDefault="00F5092A" w:rsidP="00357CB2">
            <w:pPr>
              <w:spacing w:after="120"/>
              <w:rPr>
                <w:ins w:id="39" w:author="Matthew Baker" w:date="2021-09-13T22:19:00Z"/>
              </w:rPr>
            </w:pPr>
            <w:ins w:id="40" w:author="Matthew Baker" w:date="2021-09-13T22:19:00Z">
              <w:r>
                <w:t xml:space="preserve">The only </w:t>
              </w:r>
            </w:ins>
            <w:ins w:id="41" w:author="Matthew Baker" w:date="2021-09-13T22:29:00Z">
              <w:r w:rsidR="00595A44">
                <w:t xml:space="preserve">available </w:t>
              </w:r>
            </w:ins>
            <w:ins w:id="42" w:author="Matthew Baker" w:date="2021-09-13T22:44:00Z">
              <w:r w:rsidR="0035134F">
                <w:t>quantified</w:t>
              </w:r>
            </w:ins>
            <w:ins w:id="43" w:author="Matthew Baker" w:date="2021-09-13T22:19:00Z">
              <w:r>
                <w:t xml:space="preserve"> regulations </w:t>
              </w:r>
            </w:ins>
            <w:ins w:id="44" w:author="Matthew Baker" w:date="2021-09-13T22:29:00Z">
              <w:r w:rsidR="00595A44">
                <w:t>are those of</w:t>
              </w:r>
            </w:ins>
            <w:ins w:id="45" w:author="Matthew Baker" w:date="2021-09-13T22:19:00Z">
              <w:r>
                <w:t xml:space="preserve"> the ECC decision. </w:t>
              </w:r>
            </w:ins>
          </w:p>
          <w:p w14:paraId="1AFB3E4A" w14:textId="6F8118E7" w:rsidR="00F5092A" w:rsidRDefault="00F5092A" w:rsidP="00357CB2">
            <w:pPr>
              <w:spacing w:after="120"/>
              <w:rPr>
                <w:ins w:id="46" w:author="Matthew Baker" w:date="2021-09-13T22:26:00Z"/>
              </w:rPr>
            </w:pPr>
            <w:ins w:id="47" w:author="Matthew Baker" w:date="2021-09-13T22:19:00Z">
              <w:r>
                <w:t xml:space="preserve">The quoted RED directive is </w:t>
              </w:r>
            </w:ins>
            <w:ins w:id="48" w:author="Matthew Baker" w:date="2021-09-13T22:44:00Z">
              <w:r w:rsidR="0035134F">
                <w:t>not quantified and therefore does not help to</w:t>
              </w:r>
            </w:ins>
            <w:ins w:id="49" w:author="Matthew Baker" w:date="2021-09-13T22:21:00Z">
              <w:r>
                <w:t xml:space="preserve"> derive any </w:t>
              </w:r>
            </w:ins>
            <w:ins w:id="50" w:author="Matthew Baker" w:date="2021-09-13T22:57:00Z">
              <w:r w:rsidR="002C79C7">
                <w:t xml:space="preserve">specific </w:t>
              </w:r>
            </w:ins>
            <w:ins w:id="51" w:author="Matthew Baker" w:date="2021-09-13T22:21:00Z">
              <w:r>
                <w:t xml:space="preserve">requirements. </w:t>
              </w:r>
            </w:ins>
            <w:ins w:id="52" w:author="Matthew Baker" w:date="2021-09-13T22:25:00Z">
              <w:r>
                <w:t xml:space="preserve">As implicit in BT’s response, </w:t>
              </w:r>
              <w:r w:rsidR="00595A44">
                <w:t xml:space="preserve">the question is what is “sufficient”. </w:t>
              </w:r>
            </w:ins>
          </w:p>
          <w:p w14:paraId="7E9F85FD" w14:textId="4C104A51" w:rsidR="00595A44" w:rsidRDefault="00595A44" w:rsidP="00357CB2">
            <w:pPr>
              <w:spacing w:after="120"/>
              <w:rPr>
                <w:ins w:id="53" w:author="Matthew Baker" w:date="2021-09-13T22:29:00Z"/>
              </w:rPr>
            </w:pPr>
            <w:ins w:id="54" w:author="Matthew Baker" w:date="2021-09-13T22:26:00Z">
              <w:r>
                <w:t xml:space="preserve">Consideration of </w:t>
              </w:r>
              <w:r w:rsidRPr="00595A44">
                <w:t>6GHz IMT systems after WRC 202</w:t>
              </w:r>
              <w:r>
                <w:t>3 by definition leads the conclus</w:t>
              </w:r>
            </w:ins>
            <w:ins w:id="55" w:author="Matthew Baker" w:date="2021-09-13T22:27:00Z">
              <w:r>
                <w:t>ion to</w:t>
              </w:r>
            </w:ins>
            <w:ins w:id="56" w:author="Matthew Baker" w:date="2021-09-13T22:45:00Z">
              <w:r w:rsidR="0035134F">
                <w:t>wards</w:t>
              </w:r>
            </w:ins>
            <w:ins w:id="57" w:author="Matthew Baker" w:date="2021-09-13T22:27:00Z">
              <w:r>
                <w:t xml:space="preserve"> option 3.</w:t>
              </w:r>
            </w:ins>
            <w:ins w:id="58" w:author="Matthew Baker" w:date="2021-09-13T22:31:00Z">
              <w:r>
                <w:t xml:space="preserve"> </w:t>
              </w:r>
            </w:ins>
            <w:ins w:id="59" w:author="Matthew Baker" w:date="2021-09-13T22:27:00Z">
              <w:r>
                <w:t>Therefore, if it is desired to specify sufficien</w:t>
              </w:r>
            </w:ins>
            <w:ins w:id="60" w:author="Matthew Baker" w:date="2021-09-13T22:28:00Z">
              <w:r>
                <w:t xml:space="preserve">t blocking requirements to </w:t>
              </w:r>
            </w:ins>
            <w:ins w:id="61" w:author="Matthew Baker" w:date="2021-09-13T22:58:00Z">
              <w:r w:rsidR="002C79C7">
                <w:t>cope</w:t>
              </w:r>
            </w:ins>
            <w:ins w:id="62" w:author="Matthew Baker" w:date="2021-09-13T22:28:00Z">
              <w:r>
                <w:t xml:space="preserve"> </w:t>
              </w:r>
            </w:ins>
            <w:ins w:id="63" w:author="Matthew Baker" w:date="2021-09-13T22:58:00Z">
              <w:r w:rsidR="002C79C7">
                <w:t xml:space="preserve">fully </w:t>
              </w:r>
            </w:ins>
            <w:ins w:id="64" w:author="Matthew Baker" w:date="2021-09-13T22:28:00Z">
              <w:r>
                <w:t xml:space="preserve">with future 6GHz IMT systems after 2023, then option 3 is the only possible conclusion. </w:t>
              </w:r>
            </w:ins>
          </w:p>
          <w:p w14:paraId="5F709F61" w14:textId="2B6A5BE4" w:rsidR="00595A44" w:rsidRDefault="00595A44" w:rsidP="00357CB2">
            <w:pPr>
              <w:spacing w:after="120"/>
              <w:rPr>
                <w:ins w:id="65" w:author="Matthew Baker" w:date="2021-09-13T22:12:00Z"/>
              </w:rPr>
            </w:pPr>
            <w:ins w:id="66" w:author="Matthew Baker" w:date="2021-09-13T22:29:00Z">
              <w:r>
                <w:t>However, R</w:t>
              </w:r>
            </w:ins>
            <w:ins w:id="67" w:author="Matthew Baker" w:date="2021-09-13T22:30:00Z">
              <w:r>
                <w:t>AN4 has also agreed that “t</w:t>
              </w:r>
              <w:r w:rsidRPr="00595A44">
                <w:t>he same hardware of UE as for n96 may be reused on the frequency range 5945MHz to 6425MHz no matter whether to define a new band or define new NS for the existing n96.</w:t>
              </w:r>
              <w:r>
                <w:t xml:space="preserve">” This limits how much the blocking requirements may differ </w:t>
              </w:r>
            </w:ins>
            <w:ins w:id="68" w:author="Matthew Baker" w:date="2021-09-13T22:31:00Z">
              <w:r>
                <w:t xml:space="preserve">from those of n96. In the light of this, an alternative to option 3 </w:t>
              </w:r>
            </w:ins>
            <w:ins w:id="69" w:author="Matthew Baker" w:date="2021-09-13T22:32:00Z">
              <w:r>
                <w:t xml:space="preserve">could be to define the tightest blocking requirements that can be agreed to be able to be met by </w:t>
              </w:r>
            </w:ins>
            <w:ins w:id="70" w:author="Matthew Baker" w:date="2021-09-13T22:33:00Z">
              <w:r>
                <w:t xml:space="preserve">n96 UE hardware. The </w:t>
              </w:r>
            </w:ins>
            <w:ins w:id="71" w:author="Matthew Baker" w:date="2021-09-13T22:34:00Z">
              <w:r>
                <w:t xml:space="preserve">blocking mask in </w:t>
              </w:r>
            </w:ins>
            <w:ins w:id="72" w:author="Matthew Baker" w:date="2021-09-13T22:40:00Z">
              <w:r w:rsidR="0035134F">
                <w:t xml:space="preserve">[4] </w:t>
              </w:r>
            </w:ins>
            <w:ins w:id="73" w:author="Matthew Baker" w:date="2021-09-13T22:41:00Z">
              <w:r w:rsidR="0035134F">
                <w:t>seems to</w:t>
              </w:r>
            </w:ins>
            <w:ins w:id="74" w:author="Matthew Baker" w:date="2021-09-13T22:40:00Z">
              <w:r w:rsidR="0035134F">
                <w:t xml:space="preserve"> be motivated by </w:t>
              </w:r>
            </w:ins>
            <w:ins w:id="75" w:author="Matthew Baker" w:date="2021-09-13T22:41:00Z">
              <w:r w:rsidR="0035134F">
                <w:t>this, and we would therefore suggest asking the question whether companies can agree to that mask</w:t>
              </w:r>
            </w:ins>
            <w:ins w:id="76" w:author="Matthew Baker" w:date="2021-09-13T22:43:00Z">
              <w:r w:rsidR="0035134F">
                <w:t xml:space="preserve">, or, if not, what modification to it would be required in order to be satisfiable by n96 hardware. </w:t>
              </w:r>
            </w:ins>
          </w:p>
        </w:tc>
      </w:tr>
      <w:tr w:rsidR="009A5746" w:rsidRPr="00106D3E" w14:paraId="3D865339" w14:textId="77777777">
        <w:trPr>
          <w:ins w:id="77" w:author="Gene Fong" w:date="2021-09-13T16:17:00Z"/>
        </w:trPr>
        <w:tc>
          <w:tcPr>
            <w:tcW w:w="1235" w:type="dxa"/>
          </w:tcPr>
          <w:p w14:paraId="3287B9C9" w14:textId="78463497" w:rsidR="009A5746" w:rsidRDefault="009A5746" w:rsidP="00C125DA">
            <w:pPr>
              <w:spacing w:after="120"/>
              <w:rPr>
                <w:ins w:id="78" w:author="Gene Fong" w:date="2021-09-13T16:17:00Z"/>
                <w:rFonts w:eastAsiaTheme="minorEastAsia"/>
                <w:lang w:val="en-US" w:eastAsia="zh-CN"/>
              </w:rPr>
            </w:pPr>
            <w:ins w:id="79" w:author="Gene Fong" w:date="2021-09-13T16:18:00Z">
              <w:r>
                <w:rPr>
                  <w:rFonts w:eastAsiaTheme="minorEastAsia"/>
                  <w:lang w:val="en-US" w:eastAsia="zh-CN"/>
                </w:rPr>
                <w:lastRenderedPageBreak/>
                <w:t>Qualcomm</w:t>
              </w:r>
            </w:ins>
          </w:p>
        </w:tc>
        <w:tc>
          <w:tcPr>
            <w:tcW w:w="8396" w:type="dxa"/>
          </w:tcPr>
          <w:p w14:paraId="53F896B6" w14:textId="1C29B2E9" w:rsidR="009A5746" w:rsidRDefault="00201E6F" w:rsidP="00357CB2">
            <w:pPr>
              <w:spacing w:after="120"/>
              <w:rPr>
                <w:ins w:id="80" w:author="Gene Fong" w:date="2021-09-13T16:19:00Z"/>
              </w:rPr>
            </w:pPr>
            <w:ins w:id="81" w:author="Gene Fong" w:date="2021-09-13T16:32:00Z">
              <w:r>
                <w:t>We prefer o</w:t>
              </w:r>
            </w:ins>
            <w:ins w:id="82" w:author="Gene Fong" w:date="2021-09-13T16:18:00Z">
              <w:r w:rsidR="009A5746">
                <w:t xml:space="preserve">ption 1.  It was agreed when the work item was started </w:t>
              </w:r>
            </w:ins>
            <w:ins w:id="83" w:author="Gene Fong" w:date="2021-09-13T16:19:00Z">
              <w:r w:rsidR="00215E96">
                <w:t>to base the work on ECC Decision 20(01).  In the chairmans’s minutes,  it is recorded</w:t>
              </w:r>
            </w:ins>
          </w:p>
          <w:p w14:paraId="02BA9532" w14:textId="77777777" w:rsidR="00215E96" w:rsidRPr="00215E96" w:rsidRDefault="00215E96" w:rsidP="00215E96">
            <w:pPr>
              <w:rPr>
                <w:ins w:id="84" w:author="Gene Fong" w:date="2021-09-13T16:19:00Z"/>
                <w:sz w:val="16"/>
                <w:szCs w:val="16"/>
                <w:rPrChange w:id="85" w:author="Gene Fong" w:date="2021-09-13T16:19:00Z">
                  <w:rPr>
                    <w:ins w:id="86" w:author="Gene Fong" w:date="2021-09-13T16:19:00Z"/>
                  </w:rPr>
                </w:rPrChange>
              </w:rPr>
            </w:pPr>
            <w:ins w:id="87" w:author="Gene Fong" w:date="2021-09-13T16:19:00Z">
              <w:r w:rsidRPr="00215E96">
                <w:rPr>
                  <w:sz w:val="16"/>
                  <w:szCs w:val="16"/>
                  <w:rPrChange w:id="88" w:author="Gene Fong" w:date="2021-09-13T16:19:00Z">
                    <w:rPr/>
                  </w:rPrChange>
                </w:rPr>
                <w:t>RAN chairman clarified that 3GPP can start working on this WI based on the ECC decision already available.</w:t>
              </w:r>
            </w:ins>
          </w:p>
          <w:p w14:paraId="4AFA40CE" w14:textId="77777777" w:rsidR="00215E96" w:rsidRPr="00215E96" w:rsidRDefault="00215E96" w:rsidP="00215E96">
            <w:pPr>
              <w:rPr>
                <w:ins w:id="89" w:author="Gene Fong" w:date="2021-09-13T16:19:00Z"/>
                <w:sz w:val="16"/>
                <w:szCs w:val="16"/>
                <w:rPrChange w:id="90" w:author="Gene Fong" w:date="2021-09-13T16:19:00Z">
                  <w:rPr>
                    <w:ins w:id="91" w:author="Gene Fong" w:date="2021-09-13T16:19:00Z"/>
                  </w:rPr>
                </w:rPrChange>
              </w:rPr>
            </w:pPr>
            <w:ins w:id="92" w:author="Gene Fong" w:date="2021-09-13T16:19:00Z">
              <w:r w:rsidRPr="00215E96">
                <w:rPr>
                  <w:sz w:val="16"/>
                  <w:szCs w:val="16"/>
                  <w:rPrChange w:id="93" w:author="Gene Fong" w:date="2021-09-13T16:19:00Z">
                    <w:rPr/>
                  </w:rPrChange>
                </w:rPr>
                <w:t>WI objectives may be checked/revisited once the final EC decision becomes available (expected by March 2021)</w:t>
              </w:r>
            </w:ins>
          </w:p>
          <w:p w14:paraId="0E62EE8F" w14:textId="77777777" w:rsidR="00215E96" w:rsidRDefault="00215E96" w:rsidP="00357CB2">
            <w:pPr>
              <w:spacing w:after="120"/>
              <w:rPr>
                <w:ins w:id="94" w:author="Gene Fong" w:date="2021-09-13T16:20:00Z"/>
              </w:rPr>
            </w:pPr>
            <w:ins w:id="95" w:author="Gene Fong" w:date="2021-09-13T16:19:00Z">
              <w:r>
                <w:t>The WI objectives were not modified based on f</w:t>
              </w:r>
            </w:ins>
            <w:ins w:id="96" w:author="Gene Fong" w:date="2021-09-13T16:20:00Z">
              <w:r>
                <w:t>inal EC decision.</w:t>
              </w:r>
            </w:ins>
          </w:p>
          <w:p w14:paraId="424C226D" w14:textId="4B5421F5" w:rsidR="002162BB" w:rsidRDefault="00215E96" w:rsidP="00357CB2">
            <w:pPr>
              <w:spacing w:after="120"/>
              <w:rPr>
                <w:ins w:id="97" w:author="Gene Fong" w:date="2021-09-13T16:27:00Z"/>
              </w:rPr>
            </w:pPr>
            <w:ins w:id="98" w:author="Gene Fong" w:date="2021-09-13T16:20:00Z">
              <w:r>
                <w:t xml:space="preserve">The option 2 to consider RED 2014/53/EU is not </w:t>
              </w:r>
            </w:ins>
            <w:ins w:id="99" w:author="Gene Fong" w:date="2021-09-13T16:21:00Z">
              <w:r>
                <w:t xml:space="preserve">actionable since there is no requirement therein or in ETSI specification for the requested blocking.  </w:t>
              </w:r>
            </w:ins>
            <w:ins w:id="100" w:author="Gene Fong" w:date="2021-09-13T16:22:00Z">
              <w:r w:rsidR="000F52F1">
                <w:t>Moreover</w:t>
              </w:r>
            </w:ins>
            <w:ins w:id="101" w:author="Gene Fong" w:date="2021-09-13T16:21:00Z">
              <w:r w:rsidR="00C81934">
                <w:t xml:space="preserve">, </w:t>
              </w:r>
            </w:ins>
            <w:ins w:id="102" w:author="Gene Fong" w:date="2021-09-13T16:22:00Z">
              <w:r w:rsidR="00C81934">
                <w:t xml:space="preserve">blocking of </w:t>
              </w:r>
            </w:ins>
            <w:ins w:id="103" w:author="Gene Fong" w:date="2021-09-13T16:24:00Z">
              <w:r w:rsidR="002162BB">
                <w:t xml:space="preserve">-56 dBm and </w:t>
              </w:r>
            </w:ins>
            <w:ins w:id="104" w:author="Gene Fong" w:date="2021-09-13T16:22:00Z">
              <w:r w:rsidR="00C81934">
                <w:t>-44 dBm</w:t>
              </w:r>
            </w:ins>
            <w:ins w:id="105" w:author="Gene Fong" w:date="2021-09-13T16:24:00Z">
              <w:r w:rsidR="002162BB">
                <w:t xml:space="preserve"> can be specified according to Band n96 so it is not </w:t>
              </w:r>
            </w:ins>
            <w:ins w:id="106" w:author="Gene Fong" w:date="2021-09-13T16:25:00Z">
              <w:r w:rsidR="002162BB">
                <w:t>as if no blocking is specified at all</w:t>
              </w:r>
            </w:ins>
            <w:ins w:id="107" w:author="Gene Fong" w:date="2021-09-13T16:24:00Z">
              <w:r w:rsidR="002162BB">
                <w:t>.</w:t>
              </w:r>
            </w:ins>
            <w:ins w:id="108" w:author="Gene Fong" w:date="2021-09-13T16:25:00Z">
              <w:r w:rsidR="002162BB">
                <w:t xml:space="preserve">  Lastly, there was already an </w:t>
              </w:r>
            </w:ins>
            <w:ins w:id="109" w:author="Gene Fong" w:date="2021-09-13T16:31:00Z">
              <w:r w:rsidR="00630C15" w:rsidRPr="00630C15">
                <w:rPr>
                  <w:highlight w:val="green"/>
                  <w:rPrChange w:id="110" w:author="Gene Fong" w:date="2021-09-13T16:31:00Z">
                    <w:rPr/>
                  </w:rPrChange>
                </w:rPr>
                <w:t>agreement</w:t>
              </w:r>
            </w:ins>
            <w:ins w:id="111" w:author="Gene Fong" w:date="2021-09-13T16:25:00Z">
              <w:r w:rsidR="002162BB">
                <w:t xml:space="preserve"> in RAN4 that the same hardware may be used irrespective of Option 1 or Option 2.  This means that</w:t>
              </w:r>
            </w:ins>
            <w:ins w:id="112" w:author="Gene Fong" w:date="2021-09-13T16:26:00Z">
              <w:r w:rsidR="002162BB">
                <w:t xml:space="preserve"> the minimum requirements should NOT be specified with the assumption of filter rejection above 6425 MHz nor should it be assumed that the Rx path has higher dynamic range or linearity</w:t>
              </w:r>
            </w:ins>
            <w:ins w:id="113" w:author="Gene Fong" w:date="2021-09-13T16:27:00Z">
              <w:r w:rsidR="002162BB">
                <w:t xml:space="preserve"> than that afforded by n96.  </w:t>
              </w:r>
            </w:ins>
            <w:ins w:id="114" w:author="Gene Fong" w:date="2021-09-13T16:32:00Z">
              <w:r w:rsidR="003C61A3">
                <w:t xml:space="preserve">Therefore, the </w:t>
              </w:r>
            </w:ins>
            <w:ins w:id="115" w:author="Gene Fong" w:date="2021-09-13T16:33:00Z">
              <w:r w:rsidR="003C61A3">
                <w:t xml:space="preserve">specification of </w:t>
              </w:r>
            </w:ins>
            <w:ins w:id="116" w:author="Gene Fong" w:date="2021-09-13T16:32:00Z">
              <w:r w:rsidR="003C61A3">
                <w:t>blocking for option 2 is not expected to b</w:t>
              </w:r>
            </w:ins>
            <w:ins w:id="117" w:author="Gene Fong" w:date="2021-09-13T16:33:00Z">
              <w:r w:rsidR="003C61A3">
                <w:t>e significantly improved compared to option 1.</w:t>
              </w:r>
            </w:ins>
          </w:p>
          <w:p w14:paraId="1BEF11B0" w14:textId="3C7C9FF6" w:rsidR="00215E96" w:rsidRDefault="002162BB" w:rsidP="00357CB2">
            <w:pPr>
              <w:spacing w:after="120"/>
              <w:rPr>
                <w:ins w:id="118" w:author="Gene Fong" w:date="2021-09-13T16:17:00Z"/>
              </w:rPr>
            </w:pPr>
            <w:ins w:id="119" w:author="Gene Fong" w:date="2021-09-13T16:27:00Z">
              <w:r>
                <w:t xml:space="preserve">As a final note, there are other </w:t>
              </w:r>
            </w:ins>
            <w:ins w:id="120" w:author="Gene Fong" w:date="2021-09-13T16:28:00Z">
              <w:r>
                <w:t xml:space="preserve">non-3GPP </w:t>
              </w:r>
            </w:ins>
            <w:ins w:id="121" w:author="Gene Fong" w:date="2021-09-13T16:27:00Z">
              <w:r>
                <w:t>unlicensed technologies that will be using this band</w:t>
              </w:r>
            </w:ins>
            <w:ins w:id="122" w:author="Gene Fong" w:date="2021-09-13T16:28:00Z">
              <w:r>
                <w:t xml:space="preserve">.  Those technologies will not be hampered by additional blocking requirements.  So 3GPP is only imposing additional requirements on itself </w:t>
              </w:r>
            </w:ins>
            <w:ins w:id="123" w:author="Gene Fong" w:date="2021-09-13T16:30:00Z">
              <w:r w:rsidR="00630C15">
                <w:t>or delaying its availability of the band thereby</w:t>
              </w:r>
            </w:ins>
            <w:ins w:id="124" w:author="Gene Fong" w:date="2021-09-13T16:29:00Z">
              <w:r>
                <w:t xml:space="preserve"> disadvantaging itself compared to </w:t>
              </w:r>
            </w:ins>
            <w:ins w:id="125" w:author="Gene Fong" w:date="2021-09-13T16:28:00Z">
              <w:r>
                <w:t>other technol</w:t>
              </w:r>
            </w:ins>
            <w:ins w:id="126" w:author="Gene Fong" w:date="2021-09-13T16:29:00Z">
              <w:r>
                <w:t>ogies.</w:t>
              </w:r>
            </w:ins>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C277EC">
      <w:pPr>
        <w:pStyle w:val="Heading3"/>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4FD95CFA" w14:textId="59DC74AD" w:rsidR="00B43199" w:rsidRPr="00106D3E" w:rsidRDefault="00667A31">
      <w:pPr>
        <w:rPr>
          <w:lang w:val="en-US" w:eastAsia="zh-CN"/>
        </w:rPr>
      </w:pPr>
      <w:r w:rsidRPr="00106D3E">
        <w:rPr>
          <w:lang w:val="en-US" w:eastAsia="zh-CN"/>
        </w:rPr>
        <w:t>I</w:t>
      </w:r>
      <w:r w:rsidR="004100BA" w:rsidRPr="00106D3E">
        <w:rPr>
          <w:lang w:val="en-US" w:eastAsia="zh-CN"/>
        </w:rPr>
        <w:t xml:space="preserve">n this section, </w:t>
      </w:r>
      <w:r w:rsidRPr="00106D3E">
        <w:rPr>
          <w:lang w:val="en-US" w:eastAsia="zh-CN"/>
        </w:rPr>
        <w:t>the summary of comments on Topic#1</w:t>
      </w:r>
      <w:r w:rsidR="004100BA" w:rsidRPr="00106D3E">
        <w:rPr>
          <w:lang w:val="en-US" w:eastAsia="zh-CN"/>
        </w:rPr>
        <w:t xml:space="preserve"> and the corresponding </w:t>
      </w:r>
      <w:r w:rsidR="00EA6A1C">
        <w:rPr>
          <w:lang w:val="en-US" w:eastAsia="zh-CN"/>
        </w:rPr>
        <w:t xml:space="preserve">moderator </w:t>
      </w:r>
      <w:r w:rsidR="004100BA" w:rsidRPr="00106D3E">
        <w:rPr>
          <w:lang w:val="en-US" w:eastAsia="zh-CN"/>
        </w:rPr>
        <w:t>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06D3E" w14:paraId="05E03987" w14:textId="77777777">
        <w:tc>
          <w:tcPr>
            <w:tcW w:w="1242" w:type="dxa"/>
          </w:tcPr>
          <w:p w14:paraId="60D0C43A" w14:textId="77777777" w:rsidR="00B43199" w:rsidRPr="00106D3E" w:rsidRDefault="00B43199">
            <w:pPr>
              <w:rPr>
                <w:rFonts w:eastAsiaTheme="minorEastAsia"/>
                <w:b/>
                <w:bCs/>
                <w:lang w:val="en-US" w:eastAsia="zh-CN"/>
              </w:rPr>
            </w:pPr>
          </w:p>
        </w:tc>
        <w:tc>
          <w:tcPr>
            <w:tcW w:w="8615" w:type="dxa"/>
          </w:tcPr>
          <w:p w14:paraId="4404C401" w14:textId="77777777" w:rsidR="00B43199" w:rsidRPr="00106D3E" w:rsidRDefault="005B21B0">
            <w:pPr>
              <w:rPr>
                <w:rFonts w:eastAsiaTheme="minorEastAsia"/>
                <w:b/>
                <w:bCs/>
                <w:lang w:val="en-US" w:eastAsia="zh-CN"/>
              </w:rPr>
            </w:pPr>
            <w:r w:rsidRPr="00106D3E">
              <w:rPr>
                <w:rFonts w:eastAsiaTheme="minorEastAsia"/>
                <w:b/>
                <w:bCs/>
                <w:lang w:val="en-US" w:eastAsia="zh-CN"/>
              </w:rPr>
              <w:t>S</w:t>
            </w:r>
            <w:r w:rsidR="005771A2" w:rsidRPr="00106D3E">
              <w:rPr>
                <w:rFonts w:eastAsiaTheme="minorEastAsia"/>
                <w:b/>
                <w:bCs/>
                <w:lang w:val="en-US" w:eastAsia="zh-CN"/>
              </w:rPr>
              <w:t xml:space="preserve">ummary </w:t>
            </w:r>
            <w:r w:rsidRPr="00106D3E">
              <w:rPr>
                <w:rFonts w:eastAsiaTheme="minorEastAsia"/>
                <w:b/>
                <w:bCs/>
                <w:lang w:val="en-US" w:eastAsia="zh-CN"/>
              </w:rPr>
              <w:t>and recommendation</w:t>
            </w:r>
          </w:p>
        </w:tc>
      </w:tr>
      <w:tr w:rsidR="00943BB7" w:rsidRPr="00115233" w14:paraId="7D5D1F02" w14:textId="77777777">
        <w:tc>
          <w:tcPr>
            <w:tcW w:w="1242" w:type="dxa"/>
          </w:tcPr>
          <w:p w14:paraId="060B9762" w14:textId="260E9D17" w:rsidR="00943BB7" w:rsidRPr="00115233" w:rsidRDefault="00943BB7" w:rsidP="00943BB7">
            <w:pPr>
              <w:rPr>
                <w:rFonts w:eastAsiaTheme="minorEastAsia"/>
                <w:b/>
                <w:lang w:val="en-US" w:eastAsia="zh-CN"/>
              </w:rPr>
            </w:pPr>
            <w:r>
              <w:rPr>
                <w:rFonts w:eastAsiaTheme="minorEastAsia"/>
                <w:b/>
                <w:lang w:val="en-US" w:eastAsia="zh-CN"/>
              </w:rPr>
              <w:t>Moderator (</w:t>
            </w:r>
            <w:r w:rsidR="00F50681" w:rsidRPr="00F50681">
              <w:rPr>
                <w:rFonts w:eastAsiaTheme="minorEastAsia"/>
                <w:b/>
                <w:bCs/>
                <w:lang w:val="en-US" w:eastAsia="zh-CN"/>
              </w:rPr>
              <w:t>RAN Vice-Chair</w:t>
            </w:r>
            <w:r w:rsidR="00F50681">
              <w:rPr>
                <w:rFonts w:eastAsiaTheme="minorEastAsia"/>
                <w:b/>
                <w:bCs/>
                <w:lang w:val="en-US" w:eastAsia="zh-CN"/>
              </w:rPr>
              <w:t xml:space="preserve">, </w:t>
            </w:r>
            <w:r>
              <w:rPr>
                <w:rFonts w:eastAsiaTheme="minorEastAsia"/>
                <w:b/>
                <w:lang w:val="en-US" w:eastAsia="zh-CN"/>
              </w:rPr>
              <w:t>AT&amp;T)</w:t>
            </w:r>
          </w:p>
        </w:tc>
        <w:tc>
          <w:tcPr>
            <w:tcW w:w="8615" w:type="dxa"/>
          </w:tcPr>
          <w:p w14:paraId="36BDC19F" w14:textId="77777777" w:rsidR="00C1768E" w:rsidRPr="00A472B2" w:rsidRDefault="00C1768E" w:rsidP="00C1768E">
            <w:pPr>
              <w:spacing w:line="240" w:lineRule="auto"/>
              <w:rPr>
                <w:rFonts w:eastAsiaTheme="minorEastAsia"/>
                <w:b/>
                <w:bCs/>
                <w:lang w:val="en-US" w:eastAsia="zh-CN"/>
              </w:rPr>
            </w:pPr>
            <w:r w:rsidRPr="00A472B2">
              <w:rPr>
                <w:rFonts w:eastAsiaTheme="minorEastAsia"/>
                <w:b/>
                <w:bCs/>
                <w:lang w:val="en-US" w:eastAsia="zh-CN"/>
              </w:rPr>
              <w:t>Moderator Recommendation:</w:t>
            </w:r>
          </w:p>
          <w:p w14:paraId="05BB4BF1" w14:textId="6F1FDC71" w:rsidR="00C1768E" w:rsidRPr="00115233" w:rsidRDefault="00C1768E" w:rsidP="000F4874">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19AD4F5A" w:rsidR="00D07888" w:rsidRDefault="00D07888" w:rsidP="00C277EC">
      <w:pPr>
        <w:pStyle w:val="Heading3"/>
        <w:rPr>
          <w:sz w:val="24"/>
          <w:lang w:val="en-US"/>
        </w:rPr>
      </w:pPr>
      <w:r w:rsidRPr="00115233">
        <w:rPr>
          <w:sz w:val="24"/>
          <w:lang w:val="en-US"/>
        </w:rPr>
        <w:t>Open issues</w:t>
      </w:r>
    </w:p>
    <w:p w14:paraId="28C9FAED" w14:textId="77777777" w:rsidR="00F50681" w:rsidRPr="00F50681" w:rsidRDefault="00F50681" w:rsidP="00F50681">
      <w:pPr>
        <w:rPr>
          <w:lang w:val="en-US" w:eastAsia="zh-CN"/>
        </w:rPr>
      </w:pPr>
    </w:p>
    <w:p w14:paraId="112D1F83" w14:textId="07F13E6D" w:rsidR="00C277EC" w:rsidRDefault="00F50681" w:rsidP="00C277EC">
      <w:pPr>
        <w:pStyle w:val="Heading3"/>
        <w:rPr>
          <w:sz w:val="24"/>
          <w:lang w:val="en-US"/>
        </w:rPr>
      </w:pPr>
      <w:r w:rsidRPr="00F50681">
        <w:rPr>
          <w:sz w:val="24"/>
          <w:lang w:val="en-US"/>
        </w:rPr>
        <w:t>Collection of company views</w:t>
      </w:r>
    </w:p>
    <w:p w14:paraId="149A3C50" w14:textId="77777777" w:rsidR="00055E56" w:rsidRPr="003D2D22" w:rsidRDefault="00055E56" w:rsidP="00C277EC">
      <w:pPr>
        <w:rPr>
          <w:color w:val="0070C0"/>
          <w:lang w:val="en-US" w:eastAsia="zh-CN"/>
        </w:rPr>
      </w:pPr>
    </w:p>
    <w:p w14:paraId="17C4DD46" w14:textId="390014EC" w:rsidR="00C277EC" w:rsidRDefault="00C277EC" w:rsidP="00C277EC">
      <w:pPr>
        <w:pStyle w:val="Heading3"/>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921144">
      <w:pPr>
        <w:pStyle w:val="Heading2"/>
        <w:rPr>
          <w:lang w:val="en-US"/>
        </w:rPr>
      </w:pPr>
      <w:r>
        <w:rPr>
          <w:lang w:val="en-US"/>
        </w:rPr>
        <w:lastRenderedPageBreak/>
        <w:t>Final</w:t>
      </w:r>
      <w:r w:rsidR="00921144" w:rsidRPr="00115233">
        <w:rPr>
          <w:lang w:val="en-US"/>
        </w:rPr>
        <w:t xml:space="preserve"> round</w:t>
      </w:r>
    </w:p>
    <w:p w14:paraId="4B72FD0B" w14:textId="6FD57FE2" w:rsidR="00921144" w:rsidRDefault="00921144" w:rsidP="00921144">
      <w:pPr>
        <w:pStyle w:val="Heading3"/>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921144">
      <w:pPr>
        <w:pStyle w:val="Heading3"/>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921144">
      <w:pPr>
        <w:pStyle w:val="Heading3"/>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Default="00921144" w:rsidP="008E4013">
      <w:pPr>
        <w:pStyle w:val="Heading2"/>
        <w:rPr>
          <w:lang w:val="en-US"/>
        </w:rPr>
      </w:pPr>
      <w:r w:rsidRPr="00115233">
        <w:rPr>
          <w:lang w:val="en-US"/>
        </w:rPr>
        <w:t>Final comments</w:t>
      </w:r>
    </w:p>
    <w:p w14:paraId="6B881D26" w14:textId="03C61864" w:rsidR="00EA71E6" w:rsidRPr="00EA71E6" w:rsidRDefault="00EA71E6" w:rsidP="00EA71E6">
      <w:pPr>
        <w:rPr>
          <w:lang w:val="en-US" w:eastAsia="zh-CN"/>
        </w:rPr>
      </w:pPr>
    </w:p>
    <w:p w14:paraId="1B9E1077" w14:textId="44AB6546" w:rsidR="00EA71E6" w:rsidRPr="00115233" w:rsidRDefault="00EA71E6" w:rsidP="00EA71E6">
      <w:pPr>
        <w:pStyle w:val="Heading1"/>
        <w:rPr>
          <w:lang w:val="en-US" w:eastAsia="ja-JP"/>
        </w:rPr>
      </w:pPr>
      <w:r w:rsidRPr="00115233">
        <w:rPr>
          <w:lang w:val="en-US" w:eastAsia="ja-JP"/>
        </w:rPr>
        <w:t>Topic #</w:t>
      </w:r>
      <w:r>
        <w:rPr>
          <w:lang w:val="en-US" w:eastAsia="ja-JP"/>
        </w:rPr>
        <w:t>2</w:t>
      </w:r>
      <w:r w:rsidRPr="00115233">
        <w:rPr>
          <w:lang w:val="en-US" w:eastAsia="ja-JP"/>
        </w:rPr>
        <w:t xml:space="preserve">: </w:t>
      </w:r>
      <w:r w:rsidR="000A6A60">
        <w:rPr>
          <w:lang w:val="en-US" w:eastAsia="ja-JP"/>
        </w:rPr>
        <w:t>Band Definition for L</w:t>
      </w:r>
      <w:r w:rsidR="000A6A60" w:rsidRPr="000A6A60">
        <w:rPr>
          <w:lang w:val="en-US" w:eastAsia="ja-JP"/>
        </w:rPr>
        <w:t xml:space="preserve">ower 6GHz NR </w:t>
      </w:r>
      <w:r w:rsidR="000A6A60">
        <w:rPr>
          <w:lang w:val="en-US" w:eastAsia="ja-JP"/>
        </w:rPr>
        <w:t>U</w:t>
      </w:r>
      <w:r w:rsidR="000A6A60" w:rsidRPr="000A6A60">
        <w:rPr>
          <w:lang w:val="en-US" w:eastAsia="ja-JP"/>
        </w:rPr>
        <w:t xml:space="preserve">nlicensed </w:t>
      </w:r>
      <w:r w:rsidR="000A6A60">
        <w:rPr>
          <w:lang w:val="en-US" w:eastAsia="ja-JP"/>
        </w:rPr>
        <w:t>O</w:t>
      </w:r>
      <w:r w:rsidR="000A6A60" w:rsidRPr="000A6A60">
        <w:rPr>
          <w:lang w:val="en-US" w:eastAsia="ja-JP"/>
        </w:rPr>
        <w:t>peration for Europe</w:t>
      </w:r>
    </w:p>
    <w:p w14:paraId="19EA5423" w14:textId="77777777" w:rsidR="00EA71E6" w:rsidRDefault="00EA71E6" w:rsidP="00EA71E6">
      <w:pPr>
        <w:pStyle w:val="Heading2"/>
        <w:rPr>
          <w:lang w:val="en-US"/>
        </w:rPr>
      </w:pPr>
      <w:r w:rsidRPr="00115233">
        <w:rPr>
          <w:lang w:val="en-US"/>
        </w:rPr>
        <w:t>Proposed objectives</w:t>
      </w:r>
    </w:p>
    <w:p w14:paraId="67243BF5" w14:textId="1184F01B" w:rsidR="00EA71E6" w:rsidRPr="006E4C54" w:rsidRDefault="00EA71E6" w:rsidP="000A6A60">
      <w:pPr>
        <w:rPr>
          <w:lang w:val="en-US" w:eastAsia="zh-CN"/>
        </w:rPr>
      </w:pPr>
      <w:r>
        <w:rPr>
          <w:lang w:val="en-US" w:eastAsia="zh-CN"/>
        </w:rPr>
        <w:t>Topic #</w:t>
      </w:r>
      <w:r w:rsidR="00DE5C95">
        <w:rPr>
          <w:lang w:val="en-US" w:eastAsia="zh-CN"/>
        </w:rPr>
        <w:t>2</w:t>
      </w:r>
      <w:r>
        <w:rPr>
          <w:lang w:val="en-US" w:eastAsia="zh-CN"/>
        </w:rPr>
        <w:t xml:space="preserve"> will capture the outcome of the discussions </w:t>
      </w:r>
      <w:r w:rsidR="000A6A60">
        <w:rPr>
          <w:lang w:val="en-US" w:eastAsia="zh-CN"/>
        </w:rPr>
        <w:t xml:space="preserve">related </w:t>
      </w:r>
      <w:r w:rsidR="000A6A60" w:rsidRPr="000A6A60">
        <w:rPr>
          <w:lang w:val="en-US" w:eastAsia="zh-CN"/>
        </w:rPr>
        <w:t xml:space="preserve">to </w:t>
      </w:r>
      <w:r w:rsidR="000A6A60">
        <w:rPr>
          <w:lang w:val="en-US" w:eastAsia="zh-CN"/>
        </w:rPr>
        <w:t>band definition for lower 6GHz NR unlicensed operation for Europe i</w:t>
      </w:r>
      <w:r w:rsidR="000A6A60" w:rsidRPr="000A6A60">
        <w:rPr>
          <w:lang w:val="en-US" w:eastAsia="zh-CN"/>
        </w:rPr>
        <w:t xml:space="preserve">n the set of reference documents [1] to </w:t>
      </w:r>
      <w:r w:rsidR="000A6A60">
        <w:rPr>
          <w:lang w:val="en-US" w:eastAsia="zh-CN"/>
        </w:rPr>
        <w:t xml:space="preserve">[4] and </w:t>
      </w:r>
      <w:r w:rsidR="000A6A60" w:rsidRPr="000A6A60">
        <w:rPr>
          <w:lang w:val="en-US" w:eastAsia="zh-CN"/>
        </w:rPr>
        <w:t>[6].</w:t>
      </w:r>
    </w:p>
    <w:p w14:paraId="741D0F46" w14:textId="77777777" w:rsidR="00EA71E6" w:rsidRPr="00115233" w:rsidRDefault="00EA71E6" w:rsidP="00EA71E6">
      <w:pPr>
        <w:pStyle w:val="Heading2"/>
        <w:rPr>
          <w:lang w:val="en-US"/>
        </w:rPr>
      </w:pPr>
      <w:r w:rsidRPr="00115233">
        <w:rPr>
          <w:lang w:val="en-US"/>
        </w:rPr>
        <w:t>Initial round</w:t>
      </w:r>
    </w:p>
    <w:p w14:paraId="19DFF881" w14:textId="77777777" w:rsidR="00EA71E6" w:rsidRPr="00115233" w:rsidRDefault="00EA71E6" w:rsidP="00EA71E6">
      <w:pPr>
        <w:pStyle w:val="Heading3"/>
        <w:rPr>
          <w:sz w:val="24"/>
          <w:lang w:val="en-US"/>
        </w:rPr>
      </w:pPr>
      <w:r w:rsidRPr="00115233">
        <w:rPr>
          <w:sz w:val="24"/>
          <w:lang w:val="en-US"/>
        </w:rPr>
        <w:t>Open issues</w:t>
      </w:r>
    </w:p>
    <w:p w14:paraId="69FC8D77" w14:textId="64F48E68" w:rsidR="000A6A60" w:rsidRDefault="000A6A60" w:rsidP="000A6A60">
      <w:pPr>
        <w:rPr>
          <w:bCs/>
        </w:rPr>
      </w:pPr>
      <w:r>
        <w:rPr>
          <w:lang w:val="en-US" w:eastAsia="zh-CN"/>
        </w:rPr>
        <w:t xml:space="preserve">Issue </w:t>
      </w:r>
      <w:r w:rsidR="00F43B64">
        <w:rPr>
          <w:lang w:val="en-US" w:eastAsia="zh-CN"/>
        </w:rPr>
        <w:t>2</w:t>
      </w:r>
      <w:r w:rsidR="00E446BD">
        <w:rPr>
          <w:lang w:val="en-US" w:eastAsia="zh-CN"/>
        </w:rPr>
        <w:t>.2</w:t>
      </w:r>
      <w:r>
        <w:rPr>
          <w:lang w:val="en-US" w:eastAsia="zh-CN"/>
        </w:rPr>
        <w:t xml:space="preserve">-1: RAN needs to </w:t>
      </w:r>
      <w:r w:rsidRPr="000A6A60">
        <w:rPr>
          <w:lang w:val="en-US" w:eastAsia="zh-CN"/>
        </w:rPr>
        <w:t>decide which options RAN4 shall follow to introduce unlicensed operation in the frequency range 5945 MHz to 6425 MHz in Europe</w:t>
      </w:r>
      <w:r>
        <w:rPr>
          <w:bCs/>
        </w:rPr>
        <w:t>.</w:t>
      </w:r>
    </w:p>
    <w:p w14:paraId="18CC08E4" w14:textId="08525589" w:rsidR="000A6A60" w:rsidRPr="00106D3E" w:rsidRDefault="000A6A60" w:rsidP="000A6A60">
      <w:pPr>
        <w:rPr>
          <w:bCs/>
          <w:lang w:val="en-US"/>
        </w:rPr>
      </w:pPr>
      <w:r>
        <w:rPr>
          <w:bCs/>
        </w:rPr>
        <w:t xml:space="preserve">The </w:t>
      </w:r>
      <w:r w:rsidRPr="00106D3E">
        <w:rPr>
          <w:bCs/>
          <w:lang w:val="en-US"/>
        </w:rPr>
        <w:t xml:space="preserve">following summarizes the </w:t>
      </w:r>
      <w:r>
        <w:rPr>
          <w:bCs/>
          <w:lang w:val="en-US"/>
        </w:rPr>
        <w:t xml:space="preserve">options to consider for Issue </w:t>
      </w:r>
      <w:r w:rsidR="00E446BD">
        <w:rPr>
          <w:lang w:val="en-US" w:eastAsia="zh-CN"/>
        </w:rPr>
        <w:t>2.2-1</w:t>
      </w:r>
      <w:r w:rsidRPr="00106D3E">
        <w:rPr>
          <w:bCs/>
          <w:lang w:val="en-US"/>
        </w:rPr>
        <w:t>.</w:t>
      </w:r>
    </w:p>
    <w:p w14:paraId="667DD390" w14:textId="027A1EAC" w:rsidR="000A6A60" w:rsidRPr="00B41FD5" w:rsidRDefault="000A6A60" w:rsidP="000A6A60">
      <w:pPr>
        <w:numPr>
          <w:ilvl w:val="0"/>
          <w:numId w:val="40"/>
        </w:numPr>
        <w:rPr>
          <w:bCs/>
          <w:lang w:val="en-US"/>
        </w:rPr>
      </w:pPr>
      <w:r>
        <w:rPr>
          <w:b/>
          <w:bCs/>
          <w:lang w:val="en-US"/>
        </w:rPr>
        <w:t xml:space="preserve">Option </w:t>
      </w:r>
      <w:r w:rsidRPr="00B41FD5">
        <w:rPr>
          <w:b/>
          <w:bCs/>
          <w:lang w:val="en-US"/>
        </w:rPr>
        <w:t xml:space="preserve">1: </w:t>
      </w:r>
      <w:r w:rsidR="00101FC1" w:rsidRPr="00101FC1">
        <w:rPr>
          <w:b/>
          <w:bCs/>
          <w:lang w:val="en-US"/>
        </w:rPr>
        <w:t>Re-using already defined band n96, for the frequency range 5945 MHz to 6425 MHz</w:t>
      </w:r>
      <w:r>
        <w:rPr>
          <w:b/>
          <w:bCs/>
          <w:lang w:val="en-US"/>
        </w:rPr>
        <w:t>.</w:t>
      </w:r>
    </w:p>
    <w:p w14:paraId="042A391F" w14:textId="68EB1533" w:rsidR="000A6A60" w:rsidRPr="009F7889" w:rsidRDefault="000A6A60" w:rsidP="000A6A60">
      <w:pPr>
        <w:numPr>
          <w:ilvl w:val="0"/>
          <w:numId w:val="40"/>
        </w:numPr>
        <w:rPr>
          <w:bCs/>
          <w:lang w:val="en-US"/>
        </w:rPr>
      </w:pPr>
      <w:r>
        <w:rPr>
          <w:b/>
          <w:bCs/>
          <w:lang w:val="en-US"/>
        </w:rPr>
        <w:t>Option 2</w:t>
      </w:r>
      <w:r w:rsidRPr="00B41FD5">
        <w:rPr>
          <w:b/>
          <w:bCs/>
          <w:lang w:val="en-US"/>
        </w:rPr>
        <w:t xml:space="preserve">: </w:t>
      </w:r>
      <w:r w:rsidR="00101FC1" w:rsidRPr="00101FC1">
        <w:rPr>
          <w:b/>
          <w:bCs/>
          <w:lang w:val="en-US"/>
        </w:rPr>
        <w:t>Defining a new band n[xx], for the frequency range 5945 MHz to 6425 MHz</w:t>
      </w:r>
      <w:r>
        <w:rPr>
          <w:b/>
          <w:bCs/>
          <w:lang w:val="en-US"/>
        </w:rPr>
        <w:t>.</w:t>
      </w:r>
    </w:p>
    <w:p w14:paraId="7202E1F4" w14:textId="7A60133E" w:rsidR="00733667" w:rsidRPr="000A6A60" w:rsidRDefault="000A6A60" w:rsidP="000A6A60">
      <w:pPr>
        <w:numPr>
          <w:ilvl w:val="0"/>
          <w:numId w:val="40"/>
        </w:numPr>
        <w:rPr>
          <w:bCs/>
          <w:lang w:val="en-US"/>
        </w:rPr>
      </w:pPr>
      <w:r>
        <w:rPr>
          <w:b/>
          <w:bCs/>
          <w:lang w:val="en-US"/>
        </w:rPr>
        <w:t>Option 3</w:t>
      </w:r>
      <w:r w:rsidRPr="00B41FD5">
        <w:rPr>
          <w:b/>
          <w:bCs/>
          <w:lang w:val="en-US"/>
        </w:rPr>
        <w:t xml:space="preserve">: </w:t>
      </w:r>
      <w:r w:rsidR="00101FC1" w:rsidRPr="00101FC1">
        <w:rPr>
          <w:b/>
          <w:bCs/>
          <w:lang w:val="en-US"/>
        </w:rPr>
        <w:t>Proceed with both option 1 and option 2</w:t>
      </w:r>
      <w:r w:rsidR="00101FC1">
        <w:rPr>
          <w:b/>
          <w:bCs/>
          <w:lang w:val="en-US"/>
        </w:rPr>
        <w:t xml:space="preserve"> by specifying a new band</w:t>
      </w:r>
      <w:r w:rsidR="00101FC1" w:rsidRPr="00101FC1">
        <w:rPr>
          <w:b/>
          <w:bCs/>
          <w:lang w:val="en-US"/>
        </w:rPr>
        <w:t xml:space="preserve"> for lower 6GHz NR unlicensed operation for Europe and </w:t>
      </w:r>
      <w:r w:rsidR="00101FC1">
        <w:rPr>
          <w:b/>
          <w:bCs/>
          <w:lang w:val="en-US"/>
        </w:rPr>
        <w:t xml:space="preserve">amending </w:t>
      </w:r>
      <w:r w:rsidR="00101FC1" w:rsidRPr="00101FC1">
        <w:rPr>
          <w:b/>
          <w:bCs/>
          <w:lang w:val="en-US"/>
        </w:rPr>
        <w:t>the n96 specification with the NS values relevant for operation in Europe</w:t>
      </w:r>
      <w:r w:rsidR="00101FC1">
        <w:rPr>
          <w:b/>
          <w:bCs/>
          <w:lang w:val="en-US"/>
        </w:rPr>
        <w:t>.</w:t>
      </w:r>
    </w:p>
    <w:p w14:paraId="3DE1F849" w14:textId="609FBBD3" w:rsidR="00EA71E6" w:rsidRDefault="00E446BD" w:rsidP="00EA71E6">
      <w:pPr>
        <w:pStyle w:val="Heading3"/>
        <w:rPr>
          <w:sz w:val="24"/>
          <w:lang w:val="en-US"/>
        </w:rPr>
      </w:pPr>
      <w:r w:rsidRPr="00F50681">
        <w:rPr>
          <w:sz w:val="24"/>
          <w:lang w:val="en-US"/>
        </w:rPr>
        <w:lastRenderedPageBreak/>
        <w:t>Collection of company views</w:t>
      </w:r>
    </w:p>
    <w:p w14:paraId="3ACD3E06" w14:textId="7A64E6D3" w:rsidR="00F61A0B" w:rsidRPr="00106D3E" w:rsidRDefault="00F61A0B" w:rsidP="00F61A0B">
      <w:pPr>
        <w:rPr>
          <w:lang w:val="en-US" w:eastAsia="zh-CN"/>
        </w:rPr>
      </w:pPr>
      <w:r w:rsidRPr="00106D3E">
        <w:rPr>
          <w:lang w:val="en-US" w:eastAsia="zh-CN"/>
        </w:rPr>
        <w:t xml:space="preserve">Issue </w:t>
      </w:r>
      <w:r>
        <w:rPr>
          <w:lang w:val="en-US" w:eastAsia="zh-CN"/>
        </w:rPr>
        <w:t>2.2</w:t>
      </w:r>
      <w:r w:rsidRPr="00106D3E">
        <w:rPr>
          <w:lang w:val="en-US" w:eastAsia="zh-CN"/>
        </w:rPr>
        <w:t xml:space="preserve">-1: </w:t>
      </w:r>
      <w:r>
        <w:rPr>
          <w:lang w:val="en-US" w:eastAsia="zh-CN"/>
        </w:rPr>
        <w:t xml:space="preserve">Indicate which option is preferred </w:t>
      </w:r>
      <w:r w:rsidR="00E446BD" w:rsidRPr="000A6A60">
        <w:rPr>
          <w:lang w:val="en-US" w:eastAsia="zh-CN"/>
        </w:rPr>
        <w:t>to introduce unlicensed operation in the frequency range 5945 MHz to 6425 MHz in Europe</w:t>
      </w:r>
      <w:r w:rsidR="00E446BD">
        <w:rPr>
          <w:lang w:val="en-US" w:eastAsia="zh-CN"/>
        </w:rPr>
        <w:t>.</w:t>
      </w:r>
    </w:p>
    <w:tbl>
      <w:tblPr>
        <w:tblStyle w:val="TableGrid"/>
        <w:tblW w:w="9631" w:type="dxa"/>
        <w:tblLayout w:type="fixed"/>
        <w:tblLook w:val="04A0" w:firstRow="1" w:lastRow="0" w:firstColumn="1" w:lastColumn="0" w:noHBand="0" w:noVBand="1"/>
      </w:tblPr>
      <w:tblGrid>
        <w:gridCol w:w="1235"/>
        <w:gridCol w:w="8396"/>
      </w:tblGrid>
      <w:tr w:rsidR="00F61A0B" w:rsidRPr="00106D3E" w14:paraId="578CDAF0" w14:textId="77777777" w:rsidTr="004E0144">
        <w:tc>
          <w:tcPr>
            <w:tcW w:w="1235" w:type="dxa"/>
          </w:tcPr>
          <w:p w14:paraId="6ED12E0A" w14:textId="77777777" w:rsidR="00F61A0B" w:rsidRPr="00106D3E" w:rsidRDefault="00F61A0B" w:rsidP="004E0144">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69E028DF" w14:textId="77777777" w:rsidR="00F61A0B" w:rsidRPr="00106D3E" w:rsidRDefault="00F61A0B" w:rsidP="004E0144">
            <w:pPr>
              <w:spacing w:after="120"/>
              <w:rPr>
                <w:rFonts w:eastAsiaTheme="minorEastAsia"/>
                <w:b/>
                <w:bCs/>
                <w:lang w:val="en-US" w:eastAsia="zh-CN"/>
              </w:rPr>
            </w:pPr>
            <w:r w:rsidRPr="00106D3E">
              <w:rPr>
                <w:rFonts w:eastAsiaTheme="minorEastAsia"/>
                <w:b/>
                <w:bCs/>
                <w:lang w:val="en-US" w:eastAsia="zh-CN"/>
              </w:rPr>
              <w:t>Comments</w:t>
            </w:r>
          </w:p>
        </w:tc>
      </w:tr>
      <w:tr w:rsidR="00F61A0B" w:rsidRPr="00106D3E" w14:paraId="07B071FB" w14:textId="77777777" w:rsidTr="004E0144">
        <w:tc>
          <w:tcPr>
            <w:tcW w:w="1235" w:type="dxa"/>
          </w:tcPr>
          <w:p w14:paraId="51B8008E" w14:textId="653D8AA5" w:rsidR="00F61A0B" w:rsidRPr="00106D3E" w:rsidRDefault="000A4E14" w:rsidP="004E0144">
            <w:pPr>
              <w:spacing w:after="120"/>
              <w:rPr>
                <w:rFonts w:eastAsiaTheme="minorEastAsia"/>
                <w:lang w:val="en-US" w:eastAsia="zh-CN"/>
              </w:rPr>
            </w:pPr>
            <w:r>
              <w:rPr>
                <w:rFonts w:eastAsiaTheme="minorEastAsia" w:hint="eastAsia"/>
                <w:lang w:val="en-US" w:eastAsia="zh-CN"/>
              </w:rPr>
              <w:t>OPPO</w:t>
            </w:r>
          </w:p>
        </w:tc>
        <w:tc>
          <w:tcPr>
            <w:tcW w:w="8396" w:type="dxa"/>
          </w:tcPr>
          <w:p w14:paraId="1AFA197C" w14:textId="04FCD2C8" w:rsidR="00F61A0B" w:rsidRPr="00106D3E" w:rsidRDefault="000A4E14" w:rsidP="004E0144">
            <w:pPr>
              <w:spacing w:after="120"/>
              <w:rPr>
                <w:rFonts w:eastAsiaTheme="minorEastAsia"/>
                <w:lang w:val="en-US" w:eastAsia="zh-CN"/>
              </w:rPr>
            </w:pPr>
            <w:r>
              <w:rPr>
                <w:rFonts w:eastAsiaTheme="minorEastAsia" w:hint="eastAsia"/>
                <w:lang w:val="en-US" w:eastAsia="zh-CN"/>
              </w:rPr>
              <w:t>Option 2 is preferred</w:t>
            </w:r>
          </w:p>
        </w:tc>
      </w:tr>
      <w:tr w:rsidR="00F61A0B" w:rsidRPr="00106D3E" w14:paraId="27834693" w14:textId="77777777" w:rsidTr="004E0144">
        <w:tc>
          <w:tcPr>
            <w:tcW w:w="1235" w:type="dxa"/>
          </w:tcPr>
          <w:p w14:paraId="17116C0C" w14:textId="091E0742" w:rsidR="00F61A0B" w:rsidRPr="00106D3E" w:rsidRDefault="0021516E" w:rsidP="004E0144">
            <w:pPr>
              <w:spacing w:after="120"/>
              <w:rPr>
                <w:rFonts w:eastAsiaTheme="minorEastAsia"/>
                <w:lang w:val="en-US" w:eastAsia="zh-CN"/>
              </w:rPr>
            </w:pPr>
            <w:ins w:id="127" w:author="Huawei" w:date="2021-09-13T15:08:00Z">
              <w:r>
                <w:rPr>
                  <w:rFonts w:eastAsiaTheme="minorEastAsia"/>
                  <w:lang w:val="en-US" w:eastAsia="zh-CN"/>
                </w:rPr>
                <w:t>Huawei</w:t>
              </w:r>
            </w:ins>
          </w:p>
        </w:tc>
        <w:tc>
          <w:tcPr>
            <w:tcW w:w="8396" w:type="dxa"/>
          </w:tcPr>
          <w:p w14:paraId="69B0097A" w14:textId="76B0E1ED" w:rsidR="0021516E" w:rsidRDefault="0021516E" w:rsidP="0021516E">
            <w:pPr>
              <w:spacing w:after="120"/>
              <w:rPr>
                <w:ins w:id="128" w:author="Huawei" w:date="2021-09-13T15:16:00Z"/>
                <w:rFonts w:eastAsiaTheme="minorEastAsia"/>
                <w:lang w:val="en-US" w:eastAsia="zh-CN"/>
              </w:rPr>
            </w:pPr>
            <w:ins w:id="129" w:author="Huawei" w:date="2021-09-13T15:09:00Z">
              <w:r>
                <w:rPr>
                  <w:rFonts w:eastAsiaTheme="minorEastAsia"/>
                  <w:lang w:val="en-US" w:eastAsia="zh-CN"/>
                </w:rPr>
                <w:t xml:space="preserve">Option 2. </w:t>
              </w:r>
            </w:ins>
          </w:p>
          <w:p w14:paraId="126AD53D" w14:textId="7AD82A4B" w:rsidR="00F61A0B" w:rsidRPr="00106D3E" w:rsidRDefault="0079035D" w:rsidP="0021516E">
            <w:pPr>
              <w:spacing w:after="120"/>
              <w:rPr>
                <w:rFonts w:eastAsiaTheme="minorEastAsia"/>
                <w:lang w:val="en-US" w:eastAsia="zh-CN"/>
              </w:rPr>
            </w:pPr>
            <w:ins w:id="130" w:author="Huawei" w:date="2021-09-13T15:19:00Z">
              <w:r>
                <w:rPr>
                  <w:rFonts w:eastAsiaTheme="minorEastAsia"/>
                  <w:lang w:val="en-US" w:eastAsia="zh-CN"/>
                </w:rPr>
                <w:t xml:space="preserve">Regarding option 3: </w:t>
              </w:r>
            </w:ins>
            <w:ins w:id="131" w:author="Huawei" w:date="2021-09-13T15:15:00Z">
              <w:r w:rsidR="0021516E">
                <w:rPr>
                  <w:rFonts w:eastAsiaTheme="minorEastAsia"/>
                  <w:lang w:val="en-US" w:eastAsia="zh-CN"/>
                </w:rPr>
                <w:t>O</w:t>
              </w:r>
            </w:ins>
            <w:ins w:id="132" w:author="Huawei" w:date="2021-09-13T15:09:00Z">
              <w:r w:rsidR="0021516E">
                <w:rPr>
                  <w:rFonts w:eastAsiaTheme="minorEastAsia"/>
                  <w:lang w:val="en-US" w:eastAsia="zh-CN"/>
                </w:rPr>
                <w:t xml:space="preserve">ption 3 </w:t>
              </w:r>
            </w:ins>
            <w:ins w:id="133" w:author="Huawei" w:date="2021-09-13T15:15:00Z">
              <w:r w:rsidR="0021516E">
                <w:rPr>
                  <w:rFonts w:eastAsiaTheme="minorEastAsia"/>
                  <w:lang w:val="en-US" w:eastAsia="zh-CN"/>
                </w:rPr>
                <w:t xml:space="preserve">was proposed </w:t>
              </w:r>
            </w:ins>
            <w:ins w:id="134" w:author="Huawei" w:date="2021-09-13T15:16:00Z">
              <w:r w:rsidR="0021516E">
                <w:rPr>
                  <w:rFonts w:eastAsiaTheme="minorEastAsia"/>
                  <w:lang w:val="en-US" w:eastAsia="zh-CN"/>
                </w:rPr>
                <w:t xml:space="preserve">during last </w:t>
              </w:r>
            </w:ins>
            <w:ins w:id="135" w:author="Huawei" w:date="2021-09-13T15:15:00Z">
              <w:r w:rsidR="0021516E">
                <w:rPr>
                  <w:rFonts w:eastAsiaTheme="minorEastAsia"/>
                  <w:lang w:val="en-US" w:eastAsia="zh-CN"/>
                </w:rPr>
                <w:t xml:space="preserve">RAN4 </w:t>
              </w:r>
            </w:ins>
            <w:ins w:id="136" w:author="Huawei" w:date="2021-09-13T15:18:00Z">
              <w:r>
                <w:rPr>
                  <w:rFonts w:eastAsiaTheme="minorEastAsia"/>
                  <w:lang w:val="en-US" w:eastAsia="zh-CN"/>
                </w:rPr>
                <w:t xml:space="preserve">discussion </w:t>
              </w:r>
            </w:ins>
            <w:ins w:id="137" w:author="Huawei" w:date="2021-09-13T15:16:00Z">
              <w:r w:rsidR="0021516E">
                <w:rPr>
                  <w:rFonts w:eastAsiaTheme="minorEastAsia"/>
                  <w:lang w:val="en-US" w:eastAsia="zh-CN"/>
                </w:rPr>
                <w:t xml:space="preserve">due to </w:t>
              </w:r>
            </w:ins>
            <w:ins w:id="138" w:author="Huawei" w:date="2021-09-13T15:15:00Z">
              <w:r w:rsidR="0021516E">
                <w:rPr>
                  <w:rFonts w:eastAsiaTheme="minorEastAsia"/>
                  <w:lang w:val="en-US" w:eastAsia="zh-CN"/>
                </w:rPr>
                <w:t>lack of progress</w:t>
              </w:r>
            </w:ins>
            <w:ins w:id="139" w:author="Huawei" w:date="2021-09-13T15:18:00Z">
              <w:r>
                <w:rPr>
                  <w:rFonts w:eastAsiaTheme="minorEastAsia"/>
                  <w:lang w:val="en-US" w:eastAsia="zh-CN"/>
                </w:rPr>
                <w:t xml:space="preserve"> on option 1 vs 2</w:t>
              </w:r>
            </w:ins>
            <w:ins w:id="140" w:author="Huawei" w:date="2021-09-13T15:15:00Z">
              <w:r w:rsidR="0021516E">
                <w:rPr>
                  <w:rFonts w:eastAsiaTheme="minorEastAsia"/>
                  <w:lang w:val="en-US" w:eastAsia="zh-CN"/>
                </w:rPr>
                <w:t xml:space="preserve">. </w:t>
              </w:r>
            </w:ins>
            <w:ins w:id="141" w:author="Huawei" w:date="2021-09-13T15:16:00Z">
              <w:r w:rsidR="0021516E">
                <w:rPr>
                  <w:rFonts w:eastAsiaTheme="minorEastAsia"/>
                  <w:lang w:val="en-US" w:eastAsia="zh-CN"/>
                </w:rPr>
                <w:t xml:space="preserve">Considering further inputs during this RAN meeting, the option 3 is discouraged. </w:t>
              </w:r>
            </w:ins>
          </w:p>
        </w:tc>
      </w:tr>
      <w:tr w:rsidR="00F61A0B" w:rsidRPr="00106D3E" w14:paraId="57C7F492" w14:textId="77777777" w:rsidTr="004E0144">
        <w:tc>
          <w:tcPr>
            <w:tcW w:w="1235" w:type="dxa"/>
          </w:tcPr>
          <w:p w14:paraId="72373ED4" w14:textId="7AB04961" w:rsidR="00F61A0B" w:rsidRPr="00106D3E" w:rsidRDefault="00871C80" w:rsidP="004E0144">
            <w:pPr>
              <w:spacing w:after="120"/>
              <w:rPr>
                <w:rFonts w:eastAsiaTheme="minorEastAsia"/>
                <w:lang w:val="en-US" w:eastAsia="zh-CN"/>
              </w:rPr>
            </w:pPr>
            <w:ins w:id="142" w:author="Harris, Paul, Vodafone" w:date="2021-09-13T15:12:00Z">
              <w:r>
                <w:rPr>
                  <w:rFonts w:eastAsiaTheme="minorEastAsia"/>
                  <w:lang w:val="en-US" w:eastAsia="zh-CN"/>
                </w:rPr>
                <w:t>Vodafone</w:t>
              </w:r>
            </w:ins>
          </w:p>
        </w:tc>
        <w:tc>
          <w:tcPr>
            <w:tcW w:w="8396" w:type="dxa"/>
          </w:tcPr>
          <w:p w14:paraId="4C724B84" w14:textId="2072E45F" w:rsidR="00F61A0B" w:rsidRPr="00106D3E" w:rsidRDefault="00871C80" w:rsidP="004E0144">
            <w:pPr>
              <w:spacing w:after="120"/>
              <w:rPr>
                <w:rFonts w:eastAsiaTheme="minorEastAsia"/>
                <w:lang w:val="en-US" w:eastAsia="zh-CN"/>
              </w:rPr>
            </w:pPr>
            <w:ins w:id="143" w:author="Harris, Paul, Vodafone" w:date="2021-09-13T15:12:00Z">
              <w:r>
                <w:rPr>
                  <w:rFonts w:eastAsiaTheme="minorEastAsia"/>
                  <w:lang w:val="en-US" w:eastAsia="zh-CN"/>
                </w:rPr>
                <w:t xml:space="preserve">Option 2. </w:t>
              </w:r>
            </w:ins>
          </w:p>
        </w:tc>
      </w:tr>
      <w:tr w:rsidR="00C41F4C" w:rsidRPr="00106D3E" w14:paraId="18738227" w14:textId="77777777" w:rsidTr="004E0144">
        <w:trPr>
          <w:ins w:id="144" w:author="Dixon,JS,Johnny,TQD R" w:date="2021-09-13T20:42:00Z"/>
        </w:trPr>
        <w:tc>
          <w:tcPr>
            <w:tcW w:w="1235" w:type="dxa"/>
          </w:tcPr>
          <w:p w14:paraId="17165E86" w14:textId="2B2EC598" w:rsidR="00C41F4C" w:rsidRDefault="00C41F4C" w:rsidP="004E0144">
            <w:pPr>
              <w:spacing w:after="120"/>
              <w:rPr>
                <w:ins w:id="145" w:author="Dixon,JS,Johnny,TQD R" w:date="2021-09-13T20:42:00Z"/>
                <w:rFonts w:eastAsiaTheme="minorEastAsia"/>
                <w:lang w:val="en-US" w:eastAsia="zh-CN"/>
              </w:rPr>
            </w:pPr>
            <w:ins w:id="146" w:author="Dixon,JS,Johnny,TQD R" w:date="2021-09-13T20:42:00Z">
              <w:r>
                <w:rPr>
                  <w:rFonts w:eastAsiaTheme="minorEastAsia"/>
                  <w:lang w:val="en-US" w:eastAsia="zh-CN"/>
                </w:rPr>
                <w:t>BT</w:t>
              </w:r>
            </w:ins>
          </w:p>
        </w:tc>
        <w:tc>
          <w:tcPr>
            <w:tcW w:w="8396" w:type="dxa"/>
          </w:tcPr>
          <w:p w14:paraId="5034E64A" w14:textId="1ACE64C2" w:rsidR="00C41F4C" w:rsidRDefault="00C41F4C" w:rsidP="004E0144">
            <w:pPr>
              <w:spacing w:after="120"/>
              <w:rPr>
                <w:ins w:id="147" w:author="Dixon,JS,Johnny,TQD R" w:date="2021-09-13T20:42:00Z"/>
                <w:rFonts w:eastAsiaTheme="minorEastAsia"/>
                <w:lang w:val="en-US" w:eastAsia="zh-CN"/>
              </w:rPr>
            </w:pPr>
            <w:ins w:id="148" w:author="Dixon,JS,Johnny,TQD R" w:date="2021-09-13T20:42:00Z">
              <w:r>
                <w:rPr>
                  <w:rFonts w:eastAsiaTheme="minorEastAsia"/>
                  <w:lang w:val="en-US" w:eastAsia="zh-CN"/>
                </w:rPr>
                <w:t>Option 2</w:t>
              </w:r>
            </w:ins>
          </w:p>
        </w:tc>
      </w:tr>
      <w:tr w:rsidR="00CA5E13" w:rsidRPr="00106D3E" w14:paraId="320CEBD3" w14:textId="77777777" w:rsidTr="004E0144">
        <w:trPr>
          <w:ins w:id="149" w:author="Matthew Baker" w:date="2021-09-13T22:46:00Z"/>
        </w:trPr>
        <w:tc>
          <w:tcPr>
            <w:tcW w:w="1235" w:type="dxa"/>
          </w:tcPr>
          <w:p w14:paraId="41E9584B" w14:textId="5DA3C0F5" w:rsidR="00CA5E13" w:rsidRDefault="00CA5E13" w:rsidP="004E0144">
            <w:pPr>
              <w:spacing w:after="120"/>
              <w:rPr>
                <w:ins w:id="150" w:author="Matthew Baker" w:date="2021-09-13T22:46:00Z"/>
                <w:rFonts w:eastAsiaTheme="minorEastAsia"/>
                <w:lang w:val="en-US" w:eastAsia="zh-CN"/>
              </w:rPr>
            </w:pPr>
            <w:ins w:id="151" w:author="Matthew Baker" w:date="2021-09-13T22:46:00Z">
              <w:r>
                <w:rPr>
                  <w:rFonts w:eastAsiaTheme="minorEastAsia"/>
                  <w:lang w:val="en-US" w:eastAsia="zh-CN"/>
                </w:rPr>
                <w:t>Nokia</w:t>
              </w:r>
            </w:ins>
          </w:p>
        </w:tc>
        <w:tc>
          <w:tcPr>
            <w:tcW w:w="8396" w:type="dxa"/>
          </w:tcPr>
          <w:p w14:paraId="32E70F9D" w14:textId="77777777" w:rsidR="00CA5E13" w:rsidRDefault="00CA5E13" w:rsidP="00CA5E13">
            <w:pPr>
              <w:pStyle w:val="ListParagraph"/>
              <w:numPr>
                <w:ilvl w:val="0"/>
                <w:numId w:val="50"/>
              </w:numPr>
              <w:spacing w:after="120"/>
              <w:ind w:firstLineChars="0"/>
              <w:rPr>
                <w:ins w:id="152" w:author="Matthew Baker" w:date="2021-09-13T22:50:00Z"/>
                <w:rFonts w:eastAsiaTheme="minorEastAsia"/>
                <w:lang w:val="en-US" w:eastAsia="zh-CN"/>
              </w:rPr>
            </w:pPr>
            <w:ins w:id="153"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154" w:author="Matthew Baker" w:date="2021-09-13T22:50:00Z">
              <w:r>
                <w:rPr>
                  <w:rFonts w:eastAsiaTheme="minorEastAsia"/>
                  <w:lang w:val="en-US" w:eastAsia="zh-CN"/>
                </w:rPr>
                <w:t xml:space="preserve">ly technical. </w:t>
              </w:r>
            </w:ins>
          </w:p>
          <w:p w14:paraId="38ECE8A5" w14:textId="20FC14CD" w:rsidR="00CA5E13" w:rsidRDefault="00CA5E13" w:rsidP="00CA5E13">
            <w:pPr>
              <w:pStyle w:val="ListParagraph"/>
              <w:numPr>
                <w:ilvl w:val="0"/>
                <w:numId w:val="50"/>
              </w:numPr>
              <w:spacing w:after="120"/>
              <w:ind w:firstLineChars="0"/>
              <w:rPr>
                <w:ins w:id="155" w:author="Matthew Baker" w:date="2021-09-13T22:51:00Z"/>
                <w:rFonts w:eastAsiaTheme="minorEastAsia"/>
                <w:lang w:val="en-US" w:eastAsia="zh-CN"/>
              </w:rPr>
            </w:pPr>
            <w:ins w:id="156" w:author="Matthew Baker" w:date="2021-09-13T22:50:00Z">
              <w:r>
                <w:rPr>
                  <w:rFonts w:eastAsiaTheme="minorEastAsia"/>
                  <w:lang w:val="en-US" w:eastAsia="zh-CN"/>
                </w:rPr>
                <w:t>If option 2 is adopted, RAN plenary must also instruct RAN4 as to the blocking requirements to be specified</w:t>
              </w:r>
            </w:ins>
            <w:ins w:id="157" w:author="Matthew Baker" w:date="2021-09-13T22:51:00Z">
              <w:r>
                <w:rPr>
                  <w:rFonts w:eastAsiaTheme="minorEastAsia"/>
                  <w:lang w:val="en-US" w:eastAsia="zh-CN"/>
                </w:rPr>
                <w:t>, as explained in our response in section 1.2.2</w:t>
              </w:r>
            </w:ins>
            <w:ins w:id="158" w:author="Matthew Baker" w:date="2021-09-13T23:00:00Z">
              <w:r w:rsidR="002C79C7">
                <w:rPr>
                  <w:rFonts w:eastAsiaTheme="minorEastAsia"/>
                  <w:lang w:val="en-US" w:eastAsia="zh-CN"/>
                </w:rPr>
                <w:t xml:space="preserve">, since RAN4 is not able to specify option 2 without such instruction. </w:t>
              </w:r>
            </w:ins>
          </w:p>
          <w:p w14:paraId="7A944A96" w14:textId="77777777" w:rsidR="00CA5E13" w:rsidRDefault="00CA5E13" w:rsidP="00CA5E13">
            <w:pPr>
              <w:pStyle w:val="ListParagraph"/>
              <w:numPr>
                <w:ilvl w:val="0"/>
                <w:numId w:val="50"/>
              </w:numPr>
              <w:spacing w:after="120"/>
              <w:ind w:firstLineChars="0"/>
              <w:rPr>
                <w:ins w:id="159" w:author="Matthew Baker" w:date="2021-09-13T22:51:00Z"/>
                <w:rFonts w:eastAsiaTheme="minorEastAsia"/>
                <w:lang w:val="en-US" w:eastAsia="zh-CN"/>
              </w:rPr>
            </w:pPr>
            <w:ins w:id="160" w:author="Matthew Baker" w:date="2021-09-13T22:51:00Z">
              <w:r>
                <w:rPr>
                  <w:rFonts w:eastAsiaTheme="minorEastAsia"/>
                  <w:lang w:val="en-US" w:eastAsia="zh-CN"/>
                </w:rPr>
                <w:t xml:space="preserve">Option 1 would also be acceptable to us. </w:t>
              </w:r>
            </w:ins>
          </w:p>
          <w:p w14:paraId="1393D494" w14:textId="7F0EC1D8" w:rsidR="00CA5E13" w:rsidRDefault="00CA5E13" w:rsidP="00CA5E13">
            <w:pPr>
              <w:pStyle w:val="ListParagraph"/>
              <w:numPr>
                <w:ilvl w:val="0"/>
                <w:numId w:val="50"/>
              </w:numPr>
              <w:spacing w:after="120"/>
              <w:ind w:firstLineChars="0"/>
              <w:rPr>
                <w:ins w:id="161" w:author="Matthew Baker" w:date="2021-09-13T22:52:00Z"/>
                <w:rFonts w:eastAsiaTheme="minorEastAsia"/>
                <w:lang w:val="en-US" w:eastAsia="zh-CN"/>
              </w:rPr>
            </w:pPr>
            <w:ins w:id="162" w:author="Matthew Baker" w:date="2021-09-13T22:51:00Z">
              <w:r>
                <w:rPr>
                  <w:rFonts w:eastAsiaTheme="minorEastAsia"/>
                  <w:lang w:val="en-US" w:eastAsia="zh-CN"/>
                </w:rPr>
                <w:t xml:space="preserve">Option 3 is totally unacceptable. Even its </w:t>
              </w:r>
            </w:ins>
            <w:ins w:id="163" w:author="Matthew Baker" w:date="2021-09-13T22:56:00Z">
              <w:r w:rsidR="002F165F">
                <w:rPr>
                  <w:rFonts w:eastAsiaTheme="minorEastAsia"/>
                  <w:lang w:val="en-US" w:eastAsia="zh-CN"/>
                </w:rPr>
                <w:t xml:space="preserve">own </w:t>
              </w:r>
            </w:ins>
            <w:ins w:id="164" w:author="Matthew Baker" w:date="2021-09-13T22:51:00Z">
              <w:r>
                <w:rPr>
                  <w:rFonts w:eastAsiaTheme="minorEastAsia"/>
                  <w:lang w:val="en-US" w:eastAsia="zh-CN"/>
                </w:rPr>
                <w:t>proponents</w:t>
              </w:r>
            </w:ins>
            <w:ins w:id="165"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166" w:author="Matthew Baker" w:date="2021-09-13T22:54:00Z">
              <w:r>
                <w:rPr>
                  <w:rFonts w:eastAsiaTheme="minorEastAsia"/>
                  <w:lang w:val="en-US" w:eastAsia="zh-CN"/>
                </w:rPr>
                <w:t xml:space="preserve"> </w:t>
              </w:r>
            </w:ins>
            <w:ins w:id="167"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2FECFF5A" w14:textId="6EC571CA" w:rsidR="00CA5E13" w:rsidRPr="00CA5E13" w:rsidRDefault="00CA5E13" w:rsidP="00CA5E13">
            <w:pPr>
              <w:pStyle w:val="ListParagraph"/>
              <w:numPr>
                <w:ilvl w:val="0"/>
                <w:numId w:val="50"/>
              </w:numPr>
              <w:spacing w:after="120"/>
              <w:ind w:firstLineChars="0"/>
              <w:rPr>
                <w:ins w:id="168" w:author="Matthew Baker" w:date="2021-09-13T22:46:00Z"/>
                <w:rFonts w:eastAsiaTheme="minorEastAsia"/>
                <w:lang w:val="en-US" w:eastAsia="zh-CN"/>
              </w:rPr>
            </w:pPr>
            <w:ins w:id="169" w:author="Matthew Baker" w:date="2021-09-13T22:52:00Z">
              <w:r>
                <w:rPr>
                  <w:rFonts w:eastAsiaTheme="minorEastAsia"/>
                  <w:lang w:val="en-US" w:eastAsia="zh-CN"/>
                </w:rPr>
                <w:t xml:space="preserve">Another option, as discussed in </w:t>
              </w:r>
            </w:ins>
            <w:ins w:id="170"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427BB0" w:rsidRPr="00106D3E" w14:paraId="782D99E1" w14:textId="77777777" w:rsidTr="004E0144">
        <w:trPr>
          <w:ins w:id="171" w:author="Gene Fong" w:date="2021-09-13T16:34:00Z"/>
        </w:trPr>
        <w:tc>
          <w:tcPr>
            <w:tcW w:w="1235" w:type="dxa"/>
          </w:tcPr>
          <w:p w14:paraId="1C100B2F" w14:textId="73DFA6E3" w:rsidR="00427BB0" w:rsidRDefault="00427BB0" w:rsidP="004E0144">
            <w:pPr>
              <w:spacing w:after="120"/>
              <w:rPr>
                <w:ins w:id="172" w:author="Gene Fong" w:date="2021-09-13T16:34:00Z"/>
                <w:rFonts w:eastAsiaTheme="minorEastAsia"/>
                <w:lang w:val="en-US" w:eastAsia="zh-CN"/>
              </w:rPr>
            </w:pPr>
            <w:ins w:id="173" w:author="Gene Fong" w:date="2021-09-13T16:34:00Z">
              <w:r>
                <w:rPr>
                  <w:rFonts w:eastAsiaTheme="minorEastAsia"/>
                  <w:lang w:val="en-US" w:eastAsia="zh-CN"/>
                </w:rPr>
                <w:t>Qualcomm</w:t>
              </w:r>
            </w:ins>
          </w:p>
        </w:tc>
        <w:tc>
          <w:tcPr>
            <w:tcW w:w="8396" w:type="dxa"/>
          </w:tcPr>
          <w:p w14:paraId="2E89D142" w14:textId="415E1F51" w:rsidR="00B26F1A" w:rsidRPr="00427BB0" w:rsidRDefault="00427BB0" w:rsidP="00427BB0">
            <w:pPr>
              <w:spacing w:after="120"/>
              <w:rPr>
                <w:ins w:id="174" w:author="Gene Fong" w:date="2021-09-13T16:34:00Z"/>
                <w:rFonts w:eastAsiaTheme="minorEastAsia"/>
                <w:lang w:val="en-US" w:eastAsia="zh-CN"/>
                <w:rPrChange w:id="175" w:author="Gene Fong" w:date="2021-09-13T16:34:00Z">
                  <w:rPr>
                    <w:ins w:id="176" w:author="Gene Fong" w:date="2021-09-13T16:34:00Z"/>
                    <w:lang w:val="en-US" w:eastAsia="zh-CN"/>
                  </w:rPr>
                </w:rPrChange>
              </w:rPr>
              <w:pPrChange w:id="177" w:author="Gene Fong" w:date="2021-09-13T16:34:00Z">
                <w:pPr>
                  <w:pStyle w:val="ListParagraph"/>
                  <w:numPr>
                    <w:numId w:val="50"/>
                  </w:numPr>
                  <w:spacing w:after="120"/>
                  <w:ind w:left="720" w:firstLineChars="0" w:hanging="360"/>
                </w:pPr>
              </w:pPrChange>
            </w:pPr>
            <w:ins w:id="178" w:author="Gene Fong" w:date="2021-09-13T16:34:00Z">
              <w:r>
                <w:rPr>
                  <w:rFonts w:eastAsiaTheme="minorEastAsia"/>
                  <w:lang w:val="en-US" w:eastAsia="zh-CN"/>
                </w:rPr>
                <w:t>We prefer option 1</w:t>
              </w:r>
            </w:ins>
            <w:ins w:id="179" w:author="Gene Fong" w:date="2021-09-13T16:35:00Z">
              <w:r w:rsidR="00B26F1A">
                <w:rPr>
                  <w:rFonts w:eastAsiaTheme="minorEastAsia"/>
                  <w:lang w:val="en-US" w:eastAsia="zh-CN"/>
                </w:rPr>
                <w:t xml:space="preserve">.  Option 2 could be considered if the </w:t>
              </w:r>
            </w:ins>
            <w:ins w:id="180" w:author="Gene Fong" w:date="2021-09-13T16:36:00Z">
              <w:r w:rsidR="00B26F1A">
                <w:rPr>
                  <w:rFonts w:eastAsiaTheme="minorEastAsia"/>
                  <w:lang w:val="en-US" w:eastAsia="zh-CN"/>
                </w:rPr>
                <w:t xml:space="preserve">specified </w:t>
              </w:r>
            </w:ins>
            <w:ins w:id="181" w:author="Gene Fong" w:date="2021-09-13T16:35:00Z">
              <w:r w:rsidR="00B26F1A">
                <w:rPr>
                  <w:rFonts w:eastAsiaTheme="minorEastAsia"/>
                  <w:lang w:val="en-US" w:eastAsia="zh-CN"/>
                </w:rPr>
                <w:t xml:space="preserve">UE blocking requirements over the range 6425 </w:t>
              </w:r>
            </w:ins>
            <w:ins w:id="182" w:author="Gene Fong" w:date="2021-09-13T16:36:00Z">
              <w:r w:rsidR="00B26F1A">
                <w:rPr>
                  <w:rFonts w:eastAsiaTheme="minorEastAsia"/>
                  <w:lang w:val="en-US" w:eastAsia="zh-CN"/>
                </w:rPr>
                <w:t xml:space="preserve">MHz and above are the same as the blocking requirements for Band n96 over that same range, but </w:t>
              </w:r>
            </w:ins>
            <w:ins w:id="183" w:author="Gene Fong" w:date="2021-09-13T16:37:00Z">
              <w:r w:rsidR="00B26F1A">
                <w:rPr>
                  <w:rFonts w:eastAsiaTheme="minorEastAsia"/>
                  <w:lang w:val="en-US" w:eastAsia="zh-CN"/>
                </w:rPr>
                <w:t>our preference is still option 1.</w:t>
              </w:r>
            </w:ins>
          </w:p>
        </w:tc>
      </w:tr>
    </w:tbl>
    <w:p w14:paraId="6C03E2B3" w14:textId="77777777" w:rsidR="00EA71E6" w:rsidRPr="00115233" w:rsidRDefault="00EA71E6" w:rsidP="00EA71E6">
      <w:pPr>
        <w:rPr>
          <w:color w:val="0070C0"/>
          <w:lang w:val="en-US" w:eastAsia="zh-CN"/>
        </w:rPr>
      </w:pPr>
    </w:p>
    <w:p w14:paraId="6C1CE2F6" w14:textId="77777777" w:rsidR="00EA71E6" w:rsidRPr="00115233" w:rsidRDefault="00EA71E6" w:rsidP="00EA71E6">
      <w:pPr>
        <w:pStyle w:val="Heading3"/>
        <w:rPr>
          <w:sz w:val="24"/>
          <w:lang w:val="en-US"/>
        </w:rPr>
      </w:pPr>
      <w:r w:rsidRPr="00115233">
        <w:rPr>
          <w:sz w:val="24"/>
          <w:lang w:val="en-US"/>
        </w:rPr>
        <w:t>Summary and recommendation for further discussion</w:t>
      </w:r>
    </w:p>
    <w:p w14:paraId="2B3BF3F9" w14:textId="69C50FC9" w:rsidR="00EA71E6" w:rsidRPr="00115233" w:rsidRDefault="00EA71E6" w:rsidP="00EA71E6">
      <w:pPr>
        <w:rPr>
          <w:lang w:val="en-US" w:eastAsia="zh-CN"/>
        </w:rPr>
      </w:pPr>
      <w:r w:rsidRPr="00115233">
        <w:rPr>
          <w:lang w:val="en-US" w:eastAsia="zh-CN"/>
        </w:rPr>
        <w:t>In this section, the summary of comments on Topic#</w:t>
      </w:r>
      <w:r w:rsidR="002E5B23">
        <w:rPr>
          <w:lang w:val="en-US" w:eastAsia="zh-CN"/>
        </w:rPr>
        <w:t>2</w:t>
      </w:r>
      <w:r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EA71E6" w:rsidRPr="00115233" w14:paraId="3D10819C" w14:textId="77777777" w:rsidTr="00055E56">
        <w:tc>
          <w:tcPr>
            <w:tcW w:w="1242" w:type="dxa"/>
          </w:tcPr>
          <w:p w14:paraId="360B73FF" w14:textId="77777777" w:rsidR="00EA71E6" w:rsidRPr="00115233" w:rsidRDefault="00EA71E6" w:rsidP="00055E56">
            <w:pPr>
              <w:rPr>
                <w:rFonts w:eastAsiaTheme="minorEastAsia"/>
                <w:b/>
                <w:bCs/>
                <w:lang w:val="en-US" w:eastAsia="zh-CN"/>
              </w:rPr>
            </w:pPr>
          </w:p>
        </w:tc>
        <w:tc>
          <w:tcPr>
            <w:tcW w:w="8615" w:type="dxa"/>
          </w:tcPr>
          <w:p w14:paraId="706DBD9F" w14:textId="77777777" w:rsidR="00EA71E6" w:rsidRPr="00115233" w:rsidRDefault="00EA71E6" w:rsidP="00055E56">
            <w:pPr>
              <w:rPr>
                <w:rFonts w:eastAsiaTheme="minorEastAsia"/>
                <w:b/>
                <w:bCs/>
                <w:lang w:val="en-US" w:eastAsia="zh-CN"/>
              </w:rPr>
            </w:pPr>
            <w:r w:rsidRPr="00115233">
              <w:rPr>
                <w:rFonts w:eastAsiaTheme="minorEastAsia"/>
                <w:b/>
                <w:bCs/>
                <w:lang w:val="en-US" w:eastAsia="zh-CN"/>
              </w:rPr>
              <w:t>Summary and recommendation</w:t>
            </w:r>
          </w:p>
        </w:tc>
      </w:tr>
      <w:tr w:rsidR="00E446BD" w:rsidRPr="00115233" w14:paraId="37777AE3" w14:textId="77777777" w:rsidTr="00055E56">
        <w:tc>
          <w:tcPr>
            <w:tcW w:w="1242" w:type="dxa"/>
          </w:tcPr>
          <w:p w14:paraId="3D491976" w14:textId="7CD73B3F" w:rsidR="00E446BD" w:rsidRPr="00115233" w:rsidRDefault="00E446BD" w:rsidP="00E446BD">
            <w:pPr>
              <w:rPr>
                <w:rFonts w:eastAsiaTheme="minorEastAsia"/>
                <w:b/>
                <w:lang w:val="en-US" w:eastAsia="zh-CN"/>
              </w:rPr>
            </w:pPr>
            <w:r>
              <w:rPr>
                <w:rFonts w:eastAsiaTheme="minorEastAsia"/>
                <w:b/>
                <w:lang w:val="en-US" w:eastAsia="zh-CN"/>
              </w:rPr>
              <w:t>Moderator (</w:t>
            </w:r>
            <w:r w:rsidRPr="00F50681">
              <w:rPr>
                <w:rFonts w:eastAsiaTheme="minorEastAsia"/>
                <w:b/>
                <w:bCs/>
                <w:lang w:val="en-US" w:eastAsia="zh-CN"/>
              </w:rPr>
              <w:t>RAN Vice-Chair</w:t>
            </w:r>
            <w:r>
              <w:rPr>
                <w:rFonts w:eastAsiaTheme="minorEastAsia"/>
                <w:b/>
                <w:bCs/>
                <w:lang w:val="en-US" w:eastAsia="zh-CN"/>
              </w:rPr>
              <w:t xml:space="preserve">, </w:t>
            </w:r>
            <w:r>
              <w:rPr>
                <w:rFonts w:eastAsiaTheme="minorEastAsia"/>
                <w:b/>
                <w:lang w:val="en-US" w:eastAsia="zh-CN"/>
              </w:rPr>
              <w:t>AT&amp;T)</w:t>
            </w:r>
          </w:p>
        </w:tc>
        <w:tc>
          <w:tcPr>
            <w:tcW w:w="8615" w:type="dxa"/>
          </w:tcPr>
          <w:p w14:paraId="39051308" w14:textId="77777777" w:rsidR="00E446BD" w:rsidRPr="00A472B2" w:rsidRDefault="00E446BD" w:rsidP="00E446BD">
            <w:pPr>
              <w:spacing w:line="240" w:lineRule="auto"/>
              <w:rPr>
                <w:rFonts w:eastAsiaTheme="minorEastAsia"/>
                <w:b/>
                <w:bCs/>
                <w:lang w:val="en-US" w:eastAsia="zh-CN"/>
              </w:rPr>
            </w:pPr>
            <w:r w:rsidRPr="00A472B2">
              <w:rPr>
                <w:rFonts w:eastAsiaTheme="minorEastAsia"/>
                <w:b/>
                <w:bCs/>
                <w:lang w:val="en-US" w:eastAsia="zh-CN"/>
              </w:rPr>
              <w:t>Moderator Recommendation:</w:t>
            </w:r>
          </w:p>
          <w:p w14:paraId="38628AE6" w14:textId="6808E9FA" w:rsidR="00E446BD" w:rsidRPr="00115233" w:rsidRDefault="00E446BD" w:rsidP="00E446BD">
            <w:pPr>
              <w:spacing w:line="240" w:lineRule="auto"/>
              <w:rPr>
                <w:rFonts w:eastAsiaTheme="minorEastAsia"/>
                <w:lang w:val="en-US" w:eastAsia="zh-CN"/>
              </w:rPr>
            </w:pPr>
          </w:p>
        </w:tc>
      </w:tr>
    </w:tbl>
    <w:p w14:paraId="39565638" w14:textId="77777777" w:rsidR="00E446BD" w:rsidRPr="00115233" w:rsidRDefault="00E446BD" w:rsidP="00E446BD">
      <w:pPr>
        <w:rPr>
          <w:i/>
          <w:color w:val="0070C0"/>
          <w:lang w:val="en-US" w:eastAsia="zh-CN"/>
        </w:rPr>
      </w:pPr>
    </w:p>
    <w:p w14:paraId="403681E1" w14:textId="77777777" w:rsidR="00E446BD" w:rsidRPr="00115233" w:rsidRDefault="00E446BD" w:rsidP="00E446BD">
      <w:pPr>
        <w:pStyle w:val="Heading2"/>
        <w:rPr>
          <w:lang w:val="en-US"/>
        </w:rPr>
      </w:pPr>
      <w:r w:rsidRPr="00115233">
        <w:rPr>
          <w:lang w:val="en-US"/>
        </w:rPr>
        <w:lastRenderedPageBreak/>
        <w:t>Intermediate round</w:t>
      </w:r>
    </w:p>
    <w:p w14:paraId="06215EEC" w14:textId="77777777" w:rsidR="00E446BD" w:rsidRDefault="00E446BD" w:rsidP="00E446BD">
      <w:pPr>
        <w:pStyle w:val="Heading3"/>
        <w:rPr>
          <w:sz w:val="24"/>
          <w:lang w:val="en-US"/>
        </w:rPr>
      </w:pPr>
      <w:r w:rsidRPr="00115233">
        <w:rPr>
          <w:sz w:val="24"/>
          <w:lang w:val="en-US"/>
        </w:rPr>
        <w:t>Open issues</w:t>
      </w:r>
    </w:p>
    <w:p w14:paraId="49433077" w14:textId="77777777" w:rsidR="00E446BD" w:rsidRPr="00F50681" w:rsidRDefault="00E446BD" w:rsidP="00E446BD">
      <w:pPr>
        <w:rPr>
          <w:lang w:val="en-US" w:eastAsia="zh-CN"/>
        </w:rPr>
      </w:pPr>
    </w:p>
    <w:p w14:paraId="31A72FEE" w14:textId="77777777" w:rsidR="00E446BD" w:rsidRDefault="00E446BD" w:rsidP="00E446BD">
      <w:pPr>
        <w:pStyle w:val="Heading3"/>
        <w:rPr>
          <w:sz w:val="24"/>
          <w:lang w:val="en-US"/>
        </w:rPr>
      </w:pPr>
      <w:r w:rsidRPr="00F50681">
        <w:rPr>
          <w:sz w:val="24"/>
          <w:lang w:val="en-US"/>
        </w:rPr>
        <w:t>Collection of company views</w:t>
      </w:r>
    </w:p>
    <w:p w14:paraId="75E68A1C" w14:textId="77777777" w:rsidR="00E446BD" w:rsidRPr="003D2D22" w:rsidRDefault="00E446BD" w:rsidP="00E446BD">
      <w:pPr>
        <w:rPr>
          <w:color w:val="0070C0"/>
          <w:lang w:val="en-US" w:eastAsia="zh-CN"/>
        </w:rPr>
      </w:pPr>
    </w:p>
    <w:p w14:paraId="284D4D68" w14:textId="77777777" w:rsidR="00E446BD" w:rsidRDefault="00E446BD" w:rsidP="00E446BD">
      <w:pPr>
        <w:pStyle w:val="Heading3"/>
        <w:rPr>
          <w:sz w:val="24"/>
          <w:lang w:val="en-US"/>
        </w:rPr>
      </w:pPr>
      <w:r w:rsidRPr="00115233">
        <w:rPr>
          <w:sz w:val="24"/>
          <w:lang w:val="en-US"/>
        </w:rPr>
        <w:t>Summary and recommendation for further discussion</w:t>
      </w:r>
    </w:p>
    <w:p w14:paraId="389F64BA" w14:textId="77777777" w:rsidR="00E446BD" w:rsidRPr="00F50681" w:rsidRDefault="00E446BD" w:rsidP="00E446BD">
      <w:pPr>
        <w:rPr>
          <w:lang w:val="en-US" w:eastAsia="zh-CN"/>
        </w:rPr>
      </w:pPr>
    </w:p>
    <w:p w14:paraId="55E7F428" w14:textId="77777777" w:rsidR="00E446BD" w:rsidRPr="00115233" w:rsidRDefault="00E446BD" w:rsidP="00E446BD">
      <w:pPr>
        <w:pStyle w:val="Heading2"/>
        <w:rPr>
          <w:lang w:val="en-US"/>
        </w:rPr>
      </w:pPr>
      <w:r>
        <w:rPr>
          <w:lang w:val="en-US"/>
        </w:rPr>
        <w:t>Final</w:t>
      </w:r>
      <w:r w:rsidRPr="00115233">
        <w:rPr>
          <w:lang w:val="en-US"/>
        </w:rPr>
        <w:t xml:space="preserve"> round</w:t>
      </w:r>
    </w:p>
    <w:p w14:paraId="3E8E9266" w14:textId="77777777" w:rsidR="00E446BD" w:rsidRDefault="00E446BD" w:rsidP="00E446BD">
      <w:pPr>
        <w:pStyle w:val="Heading3"/>
        <w:rPr>
          <w:sz w:val="24"/>
          <w:lang w:val="en-US"/>
        </w:rPr>
      </w:pPr>
      <w:r w:rsidRPr="00115233">
        <w:rPr>
          <w:sz w:val="24"/>
          <w:lang w:val="en-US"/>
        </w:rPr>
        <w:t>Open issues</w:t>
      </w:r>
    </w:p>
    <w:p w14:paraId="7E933429" w14:textId="77777777" w:rsidR="00E446BD" w:rsidRPr="00F50681" w:rsidRDefault="00E446BD" w:rsidP="00E446BD">
      <w:pPr>
        <w:rPr>
          <w:lang w:val="en-US" w:eastAsia="zh-CN"/>
        </w:rPr>
      </w:pPr>
    </w:p>
    <w:p w14:paraId="7044F251" w14:textId="77777777" w:rsidR="00E446BD" w:rsidRDefault="00E446BD" w:rsidP="00E446BD">
      <w:pPr>
        <w:pStyle w:val="Heading3"/>
        <w:rPr>
          <w:sz w:val="24"/>
          <w:lang w:val="en-US"/>
        </w:rPr>
      </w:pPr>
      <w:r w:rsidRPr="00F50681">
        <w:rPr>
          <w:sz w:val="24"/>
          <w:lang w:val="en-US"/>
        </w:rPr>
        <w:t>Collection of company views</w:t>
      </w:r>
    </w:p>
    <w:p w14:paraId="2010FD25" w14:textId="77777777" w:rsidR="00E446BD" w:rsidRPr="00115233" w:rsidRDefault="00E446BD" w:rsidP="00E446BD">
      <w:pPr>
        <w:rPr>
          <w:color w:val="0070C0"/>
          <w:lang w:val="en-US" w:eastAsia="zh-CN"/>
        </w:rPr>
      </w:pPr>
    </w:p>
    <w:p w14:paraId="46CC47B0" w14:textId="77777777" w:rsidR="00E446BD" w:rsidRDefault="00E446BD" w:rsidP="00E446BD">
      <w:pPr>
        <w:pStyle w:val="Heading3"/>
        <w:rPr>
          <w:sz w:val="24"/>
          <w:lang w:val="en-US"/>
        </w:rPr>
      </w:pPr>
      <w:r w:rsidRPr="00115233">
        <w:rPr>
          <w:sz w:val="24"/>
          <w:lang w:val="en-US"/>
        </w:rPr>
        <w:t>Summary and recommendation for further discussion</w:t>
      </w:r>
    </w:p>
    <w:p w14:paraId="25E6FD36" w14:textId="77777777" w:rsidR="00E446BD" w:rsidRPr="00F61A0B" w:rsidRDefault="00E446BD" w:rsidP="00E446BD">
      <w:pPr>
        <w:rPr>
          <w:lang w:val="en-US" w:eastAsia="zh-CN"/>
        </w:rPr>
      </w:pPr>
    </w:p>
    <w:p w14:paraId="298CC507" w14:textId="77777777" w:rsidR="00E446BD" w:rsidRDefault="00E446BD" w:rsidP="00E446BD">
      <w:pPr>
        <w:pStyle w:val="Heading2"/>
        <w:rPr>
          <w:lang w:val="en-US"/>
        </w:rPr>
      </w:pPr>
      <w:r w:rsidRPr="00115233">
        <w:rPr>
          <w:lang w:val="en-US"/>
        </w:rPr>
        <w:t>Final comments</w:t>
      </w:r>
    </w:p>
    <w:p w14:paraId="05F4BC50" w14:textId="77777777" w:rsidR="00CA4D79" w:rsidRPr="00CA4D79" w:rsidRDefault="00CA4D79" w:rsidP="00845BDC">
      <w:pPr>
        <w:rPr>
          <w:bCs/>
          <w:lang w:val="en-US" w:eastAsia="zh-CN"/>
        </w:rPr>
      </w:pPr>
    </w:p>
    <w:p w14:paraId="4B996639" w14:textId="49B9BE41" w:rsidR="00845BDC" w:rsidRPr="00115233" w:rsidRDefault="00845BDC" w:rsidP="00845BDC">
      <w:pPr>
        <w:pStyle w:val="Heading1"/>
        <w:rPr>
          <w:lang w:val="en-US" w:eastAsia="ja-JP"/>
        </w:rPr>
      </w:pPr>
      <w:r>
        <w:rPr>
          <w:lang w:val="en-US" w:eastAsia="ja-JP"/>
        </w:rPr>
        <w:t>Final Conclusions</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74DDD1F4" w14:textId="77777777" w:rsidR="00E446BD" w:rsidRDefault="00E446BD" w:rsidP="00E446BD">
      <w:pPr>
        <w:rPr>
          <w:lang w:val="en-US" w:eastAsia="zh-CN"/>
        </w:rPr>
      </w:pPr>
    </w:p>
    <w:p w14:paraId="3B7B9FBF" w14:textId="77777777" w:rsidR="00F50681" w:rsidRPr="00F50681" w:rsidRDefault="00F50681" w:rsidP="001A6A14">
      <w:pPr>
        <w:spacing w:line="240" w:lineRule="auto"/>
        <w:rPr>
          <w:rFonts w:eastAsiaTheme="minorEastAsia"/>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4FB71BA7" w:rsidR="00115233" w:rsidRDefault="005771A2" w:rsidP="00115233">
      <w:pPr>
        <w:ind w:left="300" w:hangingChars="150" w:hanging="300"/>
        <w:rPr>
          <w:rFonts w:ascii="Times" w:hAnsi="Times" w:cs="Times"/>
          <w:bCs/>
          <w:color w:val="000000"/>
          <w:lang w:val="en-US"/>
        </w:rPr>
      </w:pPr>
      <w:bookmarkStart w:id="184" w:name="_Hlk58179109"/>
      <w:r w:rsidRPr="00115233">
        <w:rPr>
          <w:rFonts w:ascii="Times" w:hAnsi="Times" w:cs="Times"/>
          <w:bCs/>
          <w:color w:val="000000"/>
          <w:lang w:val="en-US"/>
        </w:rPr>
        <w:t xml:space="preserve">[1] </w:t>
      </w:r>
      <w:r w:rsidR="006E4C54">
        <w:rPr>
          <w:rFonts w:ascii="Times" w:hAnsi="Times" w:cs="Times"/>
          <w:bCs/>
          <w:color w:val="000000"/>
          <w:lang w:val="en-US"/>
        </w:rPr>
        <w:t>RP-</w:t>
      </w:r>
      <w:r w:rsidR="00687583" w:rsidRPr="00687583">
        <w:rPr>
          <w:rFonts w:ascii="Times" w:hAnsi="Times" w:cs="Times"/>
          <w:bCs/>
          <w:color w:val="000000"/>
          <w:lang w:val="en-US"/>
        </w:rPr>
        <w:t>211823</w:t>
      </w:r>
      <w:r w:rsidR="006E4C54">
        <w:rPr>
          <w:rFonts w:ascii="Times" w:hAnsi="Times" w:cs="Times"/>
          <w:bCs/>
          <w:color w:val="000000"/>
          <w:lang w:val="en-US"/>
        </w:rPr>
        <w:t xml:space="preserve">: </w:t>
      </w:r>
      <w:r w:rsidR="00282B83" w:rsidRPr="00282B83">
        <w:rPr>
          <w:rFonts w:ascii="Times" w:hAnsi="Times" w:cs="Times"/>
          <w:bCs/>
          <w:color w:val="000000"/>
          <w:lang w:val="en-US"/>
        </w:rPr>
        <w:t>On Introduction of lower 6GHz NR unlicensed operation for Europe</w:t>
      </w:r>
      <w:r w:rsidR="006E4C54">
        <w:rPr>
          <w:rFonts w:ascii="Times" w:hAnsi="Times" w:cs="Times"/>
          <w:bCs/>
          <w:color w:val="000000"/>
          <w:lang w:val="en-US"/>
        </w:rPr>
        <w:t xml:space="preserve">; </w:t>
      </w:r>
      <w:r w:rsidR="00282B83" w:rsidRPr="00282B83">
        <w:rPr>
          <w:rFonts w:ascii="Times" w:hAnsi="Times" w:cs="Times"/>
          <w:bCs/>
          <w:color w:val="000000"/>
          <w:lang w:val="en-US"/>
        </w:rPr>
        <w:t>Nokia, Nokia Shanghai Bell</w:t>
      </w:r>
    </w:p>
    <w:p w14:paraId="05A9B81B" w14:textId="455B637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[2] RP-2</w:t>
      </w:r>
      <w:r w:rsidR="00254E21">
        <w:rPr>
          <w:rFonts w:ascii="Times" w:hAnsi="Times" w:cs="Times"/>
          <w:bCs/>
          <w:color w:val="000000"/>
          <w:lang w:val="en-US"/>
        </w:rPr>
        <w:t>1</w:t>
      </w:r>
      <w:r w:rsidR="00687583" w:rsidRPr="00687583">
        <w:rPr>
          <w:rFonts w:ascii="Times" w:hAnsi="Times" w:cs="Times"/>
          <w:bCs/>
          <w:color w:val="000000"/>
          <w:lang w:val="en-US"/>
        </w:rPr>
        <w:t>1906</w:t>
      </w:r>
      <w:r>
        <w:rPr>
          <w:rFonts w:ascii="Times" w:hAnsi="Times" w:cs="Times"/>
          <w:bCs/>
          <w:color w:val="000000"/>
          <w:lang w:val="en-US"/>
        </w:rPr>
        <w:t xml:space="preserve">: </w:t>
      </w:r>
      <w:r w:rsidR="00282B83" w:rsidRPr="00282B83">
        <w:rPr>
          <w:rFonts w:ascii="Times" w:hAnsi="Times" w:cs="Times"/>
          <w:bCs/>
          <w:color w:val="000000"/>
          <w:lang w:val="en-US"/>
        </w:rPr>
        <w:t>Requirements for 6GHz NR-U band plan in Europe</w:t>
      </w:r>
      <w:r>
        <w:rPr>
          <w:rFonts w:ascii="Times" w:hAnsi="Times" w:cs="Times"/>
          <w:bCs/>
          <w:color w:val="000000"/>
          <w:lang w:val="en-US"/>
        </w:rPr>
        <w:t xml:space="preserve">; </w:t>
      </w:r>
      <w:r w:rsidR="00282B83" w:rsidRPr="00282B83">
        <w:rPr>
          <w:rFonts w:ascii="Times" w:hAnsi="Times" w:cs="Times"/>
          <w:bCs/>
          <w:color w:val="000000"/>
          <w:lang w:val="en-US"/>
        </w:rPr>
        <w:t>BT plc, Telecom Italia, Telefonica, Vodafone, Deutsche Telekom, Orange, Telia Company, Telenor, Bouygues Telecom</w:t>
      </w:r>
    </w:p>
    <w:p w14:paraId="378D234B" w14:textId="58AE7EF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lastRenderedPageBreak/>
        <w:t>[3] RP-2</w:t>
      </w:r>
      <w:r w:rsidR="00807AC6">
        <w:rPr>
          <w:rFonts w:ascii="Times" w:hAnsi="Times" w:cs="Times"/>
          <w:bCs/>
          <w:color w:val="000000"/>
          <w:lang w:val="en-US"/>
        </w:rPr>
        <w:t>1</w:t>
      </w:r>
      <w:r w:rsidR="00282B83" w:rsidRPr="00687583">
        <w:rPr>
          <w:rFonts w:ascii="Times" w:hAnsi="Times" w:cs="Times"/>
          <w:bCs/>
          <w:color w:val="000000"/>
          <w:lang w:val="en-US"/>
        </w:rPr>
        <w:t>2050</w:t>
      </w:r>
      <w:r>
        <w:rPr>
          <w:rFonts w:ascii="Times" w:hAnsi="Times" w:cs="Times"/>
          <w:bCs/>
          <w:color w:val="000000"/>
          <w:lang w:val="en-US"/>
        </w:rPr>
        <w:t xml:space="preserve">: </w:t>
      </w:r>
      <w:r w:rsidR="00282B83" w:rsidRPr="00282B83">
        <w:rPr>
          <w:rFonts w:ascii="Times" w:hAnsi="Times" w:cs="Times"/>
          <w:bCs/>
          <w:color w:val="000000"/>
          <w:lang w:val="en-US"/>
        </w:rPr>
        <w:t>On progress for WI on introduction of lower 6GHz NR unlicensed operation for Europe</w:t>
      </w:r>
      <w:r>
        <w:rPr>
          <w:rFonts w:ascii="Times" w:hAnsi="Times" w:cs="Times"/>
          <w:bCs/>
          <w:color w:val="000000"/>
          <w:lang w:val="en-US"/>
        </w:rPr>
        <w:t xml:space="preserve">; </w:t>
      </w:r>
      <w:r w:rsidR="00282B83" w:rsidRPr="00282B83">
        <w:rPr>
          <w:rFonts w:ascii="Times" w:hAnsi="Times" w:cs="Times"/>
          <w:bCs/>
          <w:color w:val="000000"/>
          <w:lang w:val="en-US"/>
        </w:rPr>
        <w:t>Qualcomm Incorporated</w:t>
      </w:r>
    </w:p>
    <w:p w14:paraId="7D00E9ED" w14:textId="43B15C15" w:rsidR="00A21C37" w:rsidRDefault="00A21C37" w:rsidP="00115233">
      <w:pPr>
        <w:ind w:left="300" w:hangingChars="150" w:hanging="300"/>
        <w:rPr>
          <w:rFonts w:ascii="Times" w:hAnsi="Times" w:cs="Times"/>
          <w:bCs/>
          <w:color w:val="000000"/>
          <w:lang w:val="en-US"/>
        </w:rPr>
      </w:pPr>
      <w:r>
        <w:rPr>
          <w:rFonts w:ascii="Times" w:hAnsi="Times" w:cs="Times"/>
          <w:bCs/>
          <w:color w:val="000000"/>
          <w:lang w:val="en-US"/>
        </w:rPr>
        <w:t>[4] RP-21</w:t>
      </w:r>
      <w:r w:rsidR="00282B83" w:rsidRPr="00687583">
        <w:rPr>
          <w:rFonts w:ascii="Times" w:hAnsi="Times" w:cs="Times"/>
          <w:bCs/>
          <w:color w:val="000000"/>
          <w:lang w:val="en-US"/>
        </w:rPr>
        <w:t>2125</w:t>
      </w:r>
      <w:r>
        <w:rPr>
          <w:rFonts w:ascii="Times" w:hAnsi="Times" w:cs="Times"/>
          <w:bCs/>
          <w:color w:val="000000"/>
          <w:lang w:val="en-US"/>
        </w:rPr>
        <w:t xml:space="preserve">: </w:t>
      </w:r>
      <w:r w:rsidR="00282B83" w:rsidRPr="00282B83">
        <w:rPr>
          <w:rFonts w:ascii="Times" w:hAnsi="Times" w:cs="Times"/>
          <w:bCs/>
          <w:color w:val="000000"/>
          <w:lang w:val="en-US"/>
        </w:rPr>
        <w:t>On the introduction of lower 6GHz NR unlicensed operation for Europe</w:t>
      </w:r>
      <w:r>
        <w:rPr>
          <w:rFonts w:ascii="Times" w:hAnsi="Times" w:cs="Times"/>
          <w:bCs/>
          <w:color w:val="000000"/>
          <w:lang w:val="en-US"/>
        </w:rPr>
        <w:t xml:space="preserve">; </w:t>
      </w:r>
      <w:r w:rsidR="00282B83" w:rsidRPr="00282B83">
        <w:rPr>
          <w:rFonts w:ascii="Times" w:hAnsi="Times" w:cs="Times"/>
          <w:bCs/>
          <w:color w:val="000000"/>
          <w:lang w:val="en-US"/>
        </w:rPr>
        <w:t>Ericsson</w:t>
      </w:r>
    </w:p>
    <w:p w14:paraId="1C45FF1F" w14:textId="76C9ECA8" w:rsidR="00A21C37" w:rsidRDefault="00A21C37" w:rsidP="00115233">
      <w:pPr>
        <w:ind w:left="300" w:hangingChars="150" w:hanging="300"/>
        <w:rPr>
          <w:rFonts w:ascii="Times" w:hAnsi="Times" w:cs="Times"/>
          <w:bCs/>
          <w:color w:val="000000"/>
          <w:lang w:val="en-US"/>
        </w:rPr>
      </w:pPr>
      <w:r>
        <w:rPr>
          <w:rFonts w:ascii="Times" w:hAnsi="Times" w:cs="Times"/>
          <w:bCs/>
          <w:color w:val="000000"/>
          <w:lang w:val="en-US"/>
        </w:rPr>
        <w:t>[5] RP-21</w:t>
      </w:r>
      <w:r w:rsidR="00282B83" w:rsidRPr="00687583">
        <w:rPr>
          <w:rFonts w:ascii="Times" w:hAnsi="Times" w:cs="Times"/>
          <w:bCs/>
          <w:color w:val="000000"/>
          <w:lang w:val="en-US"/>
        </w:rPr>
        <w:t>2300</w:t>
      </w:r>
      <w:r>
        <w:rPr>
          <w:rFonts w:ascii="Times" w:hAnsi="Times" w:cs="Times"/>
          <w:bCs/>
          <w:color w:val="000000"/>
          <w:lang w:val="en-US"/>
        </w:rPr>
        <w:t xml:space="preserve">: </w:t>
      </w:r>
      <w:r w:rsidR="00282B83" w:rsidRPr="00282B83">
        <w:rPr>
          <w:rFonts w:ascii="Times" w:hAnsi="Times" w:cs="Times"/>
          <w:bCs/>
          <w:color w:val="000000"/>
          <w:lang w:val="en-US"/>
        </w:rPr>
        <w:t>Summary of the regulatory requirements for in- and out-of-band blocking in the 6GHz EU/CEPT band</w:t>
      </w:r>
      <w:r>
        <w:rPr>
          <w:rFonts w:ascii="Times" w:hAnsi="Times" w:cs="Times"/>
          <w:bCs/>
          <w:color w:val="000000"/>
          <w:lang w:val="en-US"/>
        </w:rPr>
        <w:t xml:space="preserve">; </w:t>
      </w:r>
      <w:r w:rsidR="00282B83" w:rsidRPr="00282B83">
        <w:rPr>
          <w:rFonts w:ascii="Times" w:hAnsi="Times" w:cs="Times"/>
          <w:bCs/>
          <w:color w:val="000000"/>
          <w:lang w:val="en-US"/>
        </w:rPr>
        <w:t>Apple Inc.</w:t>
      </w:r>
    </w:p>
    <w:p w14:paraId="4EC85111" w14:textId="11BB1D03" w:rsidR="00687583" w:rsidRDefault="0012474F" w:rsidP="00282B83">
      <w:pPr>
        <w:ind w:left="300" w:hangingChars="150" w:hanging="300"/>
        <w:rPr>
          <w:rFonts w:ascii="Times" w:hAnsi="Times" w:cs="Times"/>
          <w:bCs/>
          <w:color w:val="000000"/>
          <w:lang w:val="en-US"/>
        </w:rPr>
      </w:pPr>
      <w:r>
        <w:rPr>
          <w:rFonts w:ascii="Times" w:hAnsi="Times" w:cs="Times"/>
          <w:bCs/>
          <w:color w:val="000000"/>
          <w:lang w:val="en-US"/>
        </w:rPr>
        <w:t xml:space="preserve">[6] </w:t>
      </w:r>
      <w:r w:rsidRPr="0012474F">
        <w:rPr>
          <w:rFonts w:ascii="Times" w:hAnsi="Times" w:cs="Times"/>
          <w:bCs/>
          <w:color w:val="000000"/>
          <w:lang w:val="en-US"/>
        </w:rPr>
        <w:t>RP-21</w:t>
      </w:r>
      <w:r w:rsidR="00282B83" w:rsidRPr="00687583">
        <w:rPr>
          <w:rFonts w:ascii="Times" w:hAnsi="Times" w:cs="Times"/>
          <w:bCs/>
          <w:color w:val="000000"/>
          <w:lang w:val="en-US"/>
        </w:rPr>
        <w:t>2409</w:t>
      </w:r>
      <w:r>
        <w:rPr>
          <w:rFonts w:ascii="Times" w:hAnsi="Times" w:cs="Times"/>
          <w:bCs/>
          <w:color w:val="000000"/>
          <w:lang w:val="en-US"/>
        </w:rPr>
        <w:t xml:space="preserve">: </w:t>
      </w:r>
      <w:r w:rsidR="00282B83" w:rsidRPr="00282B83">
        <w:rPr>
          <w:rFonts w:ascii="Times" w:hAnsi="Times" w:cs="Times"/>
          <w:bCs/>
          <w:color w:val="000000"/>
          <w:lang w:val="en-US"/>
        </w:rPr>
        <w:t>Discussion on band plan for Europe unlicensed 6GHz</w:t>
      </w:r>
      <w:r>
        <w:rPr>
          <w:rFonts w:ascii="Times" w:hAnsi="Times" w:cs="Times"/>
          <w:bCs/>
          <w:color w:val="000000"/>
          <w:lang w:val="en-US"/>
        </w:rPr>
        <w:t xml:space="preserve">; </w:t>
      </w:r>
      <w:r w:rsidR="00282B83" w:rsidRPr="00282B83">
        <w:rPr>
          <w:rFonts w:ascii="Times" w:hAnsi="Times" w:cs="Times"/>
          <w:bCs/>
          <w:color w:val="000000"/>
          <w:lang w:val="en-US"/>
        </w:rPr>
        <w:t>ZTE, Sanechips</w:t>
      </w:r>
      <w:bookmarkEnd w:id="184"/>
    </w:p>
    <w:p w14:paraId="5254ADC4" w14:textId="77777777" w:rsidR="00282B83" w:rsidRPr="00115233" w:rsidRDefault="00282B83" w:rsidP="00282B83">
      <w:pPr>
        <w:ind w:left="300" w:hangingChars="150" w:hanging="300"/>
        <w:rPr>
          <w:rFonts w:ascii="Times" w:hAnsi="Times" w:cs="Times"/>
          <w:bCs/>
          <w:color w:val="000000"/>
          <w:lang w:val="en-US"/>
        </w:rPr>
      </w:pPr>
    </w:p>
    <w:sectPr w:rsidR="00282B83"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4775" w14:textId="77777777" w:rsidR="009838C2" w:rsidRDefault="009838C2" w:rsidP="005771A2">
      <w:pPr>
        <w:spacing w:after="0" w:line="240" w:lineRule="auto"/>
      </w:pPr>
      <w:r>
        <w:separator/>
      </w:r>
    </w:p>
  </w:endnote>
  <w:endnote w:type="continuationSeparator" w:id="0">
    <w:p w14:paraId="5E9EEFD9" w14:textId="77777777" w:rsidR="009838C2" w:rsidRDefault="009838C2"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2684" w14:textId="51ACB693" w:rsidR="00687583" w:rsidRDefault="00687583">
    <w:pPr>
      <w:pStyle w:val="Footer"/>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0MmYAEDAABXBgAADgAAAAAAAAAAAAAAAAAuAgAAZHJzL2Uyb0RvYy54bWxQSwEC&#10;LQAUAAYACAAAACEA8tHuc94AAAALAQAADwAAAAAAAAAAAAAAAABbBQAAZHJzL2Rvd25yZXYueG1s&#10;UEsFBgAAAAAEAAQA8wAAAGYGA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9EA6" w14:textId="77777777" w:rsidR="009838C2" w:rsidRDefault="009838C2" w:rsidP="005771A2">
      <w:pPr>
        <w:spacing w:after="0" w:line="240" w:lineRule="auto"/>
      </w:pPr>
      <w:r>
        <w:separator/>
      </w:r>
    </w:p>
  </w:footnote>
  <w:footnote w:type="continuationSeparator" w:id="0">
    <w:p w14:paraId="2E6B7859" w14:textId="77777777" w:rsidR="009838C2" w:rsidRDefault="009838C2"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4A73775"/>
    <w:multiLevelType w:val="hybridMultilevel"/>
    <w:tmpl w:val="76A05312"/>
    <w:lvl w:ilvl="0" w:tplc="55925D52">
      <w:start w:val="1"/>
      <w:numFmt w:val="bullet"/>
      <w:lvlText w:val="•"/>
      <w:lvlJc w:val="left"/>
      <w:pPr>
        <w:tabs>
          <w:tab w:val="num" w:pos="720"/>
        </w:tabs>
        <w:ind w:left="720" w:hanging="360"/>
      </w:pPr>
      <w:rPr>
        <w:rFonts w:ascii="Arial" w:hAnsi="Arial" w:hint="default"/>
      </w:rPr>
    </w:lvl>
    <w:lvl w:ilvl="1" w:tplc="AEBC0822">
      <w:numFmt w:val="bullet"/>
      <w:lvlText w:val="•"/>
      <w:lvlJc w:val="left"/>
      <w:pPr>
        <w:tabs>
          <w:tab w:val="num" w:pos="1440"/>
        </w:tabs>
        <w:ind w:left="1440" w:hanging="360"/>
      </w:pPr>
      <w:rPr>
        <w:rFonts w:ascii="Arial" w:hAnsi="Arial" w:hint="default"/>
      </w:rPr>
    </w:lvl>
    <w:lvl w:ilvl="2" w:tplc="41EA0454" w:tentative="1">
      <w:start w:val="1"/>
      <w:numFmt w:val="bullet"/>
      <w:lvlText w:val="•"/>
      <w:lvlJc w:val="left"/>
      <w:pPr>
        <w:tabs>
          <w:tab w:val="num" w:pos="2160"/>
        </w:tabs>
        <w:ind w:left="2160" w:hanging="360"/>
      </w:pPr>
      <w:rPr>
        <w:rFonts w:ascii="Arial" w:hAnsi="Arial" w:hint="default"/>
      </w:rPr>
    </w:lvl>
    <w:lvl w:ilvl="3" w:tplc="787497F6" w:tentative="1">
      <w:start w:val="1"/>
      <w:numFmt w:val="bullet"/>
      <w:lvlText w:val="•"/>
      <w:lvlJc w:val="left"/>
      <w:pPr>
        <w:tabs>
          <w:tab w:val="num" w:pos="2880"/>
        </w:tabs>
        <w:ind w:left="2880" w:hanging="360"/>
      </w:pPr>
      <w:rPr>
        <w:rFonts w:ascii="Arial" w:hAnsi="Arial" w:hint="default"/>
      </w:rPr>
    </w:lvl>
    <w:lvl w:ilvl="4" w:tplc="4BC2D760" w:tentative="1">
      <w:start w:val="1"/>
      <w:numFmt w:val="bullet"/>
      <w:lvlText w:val="•"/>
      <w:lvlJc w:val="left"/>
      <w:pPr>
        <w:tabs>
          <w:tab w:val="num" w:pos="3600"/>
        </w:tabs>
        <w:ind w:left="3600" w:hanging="360"/>
      </w:pPr>
      <w:rPr>
        <w:rFonts w:ascii="Arial" w:hAnsi="Arial" w:hint="default"/>
      </w:rPr>
    </w:lvl>
    <w:lvl w:ilvl="5" w:tplc="36FA95B2" w:tentative="1">
      <w:start w:val="1"/>
      <w:numFmt w:val="bullet"/>
      <w:lvlText w:val="•"/>
      <w:lvlJc w:val="left"/>
      <w:pPr>
        <w:tabs>
          <w:tab w:val="num" w:pos="4320"/>
        </w:tabs>
        <w:ind w:left="4320" w:hanging="360"/>
      </w:pPr>
      <w:rPr>
        <w:rFonts w:ascii="Arial" w:hAnsi="Arial" w:hint="default"/>
      </w:rPr>
    </w:lvl>
    <w:lvl w:ilvl="6" w:tplc="5F2CB53A" w:tentative="1">
      <w:start w:val="1"/>
      <w:numFmt w:val="bullet"/>
      <w:lvlText w:val="•"/>
      <w:lvlJc w:val="left"/>
      <w:pPr>
        <w:tabs>
          <w:tab w:val="num" w:pos="5040"/>
        </w:tabs>
        <w:ind w:left="5040" w:hanging="360"/>
      </w:pPr>
      <w:rPr>
        <w:rFonts w:ascii="Arial" w:hAnsi="Arial" w:hint="default"/>
      </w:rPr>
    </w:lvl>
    <w:lvl w:ilvl="7" w:tplc="FBC6A4A4" w:tentative="1">
      <w:start w:val="1"/>
      <w:numFmt w:val="bullet"/>
      <w:lvlText w:val="•"/>
      <w:lvlJc w:val="left"/>
      <w:pPr>
        <w:tabs>
          <w:tab w:val="num" w:pos="5760"/>
        </w:tabs>
        <w:ind w:left="5760" w:hanging="360"/>
      </w:pPr>
      <w:rPr>
        <w:rFonts w:ascii="Arial" w:hAnsi="Arial" w:hint="default"/>
      </w:rPr>
    </w:lvl>
    <w:lvl w:ilvl="8" w:tplc="AD901E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B1A62"/>
    <w:multiLevelType w:val="hybridMultilevel"/>
    <w:tmpl w:val="CBDAFF18"/>
    <w:lvl w:ilvl="0" w:tplc="9FA2B142">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C0833"/>
    <w:multiLevelType w:val="multilevel"/>
    <w:tmpl w:val="6B72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7" w15:restartNumberingAfterBreak="0">
    <w:nsid w:val="0D5E78FD"/>
    <w:multiLevelType w:val="hybridMultilevel"/>
    <w:tmpl w:val="AD8A0B62"/>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8" w15:restartNumberingAfterBreak="0">
    <w:nsid w:val="10FC3E58"/>
    <w:multiLevelType w:val="hybridMultilevel"/>
    <w:tmpl w:val="63A4F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5"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7ED5D8C"/>
    <w:multiLevelType w:val="hybridMultilevel"/>
    <w:tmpl w:val="328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9"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EB7F4D"/>
    <w:multiLevelType w:val="hybridMultilevel"/>
    <w:tmpl w:val="715EA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930687B"/>
    <w:multiLevelType w:val="hybridMultilevel"/>
    <w:tmpl w:val="017E9E3E"/>
    <w:lvl w:ilvl="0" w:tplc="42F62B6C">
      <w:start w:val="1"/>
      <w:numFmt w:val="bullet"/>
      <w:lvlText w:val="•"/>
      <w:lvlJc w:val="left"/>
      <w:pPr>
        <w:tabs>
          <w:tab w:val="num" w:pos="720"/>
        </w:tabs>
        <w:ind w:left="720" w:hanging="360"/>
      </w:pPr>
      <w:rPr>
        <w:rFonts w:ascii="Arial" w:hAnsi="Arial" w:hint="default"/>
      </w:rPr>
    </w:lvl>
    <w:lvl w:ilvl="1" w:tplc="566E3706">
      <w:numFmt w:val="bullet"/>
      <w:lvlText w:val="–"/>
      <w:lvlJc w:val="left"/>
      <w:pPr>
        <w:tabs>
          <w:tab w:val="num" w:pos="1440"/>
        </w:tabs>
        <w:ind w:left="1440" w:hanging="360"/>
      </w:pPr>
      <w:rPr>
        <w:rFonts w:ascii="Arial" w:hAnsi="Arial" w:hint="default"/>
      </w:rPr>
    </w:lvl>
    <w:lvl w:ilvl="2" w:tplc="649653DE">
      <w:numFmt w:val="bullet"/>
      <w:lvlText w:val="•"/>
      <w:lvlJc w:val="left"/>
      <w:pPr>
        <w:tabs>
          <w:tab w:val="num" w:pos="2160"/>
        </w:tabs>
        <w:ind w:left="2160" w:hanging="360"/>
      </w:pPr>
      <w:rPr>
        <w:rFonts w:ascii="Arial" w:hAnsi="Arial" w:hint="default"/>
      </w:rPr>
    </w:lvl>
    <w:lvl w:ilvl="3" w:tplc="D03AC540" w:tentative="1">
      <w:start w:val="1"/>
      <w:numFmt w:val="bullet"/>
      <w:lvlText w:val="•"/>
      <w:lvlJc w:val="left"/>
      <w:pPr>
        <w:tabs>
          <w:tab w:val="num" w:pos="2880"/>
        </w:tabs>
        <w:ind w:left="2880" w:hanging="360"/>
      </w:pPr>
      <w:rPr>
        <w:rFonts w:ascii="Arial" w:hAnsi="Arial" w:hint="default"/>
      </w:rPr>
    </w:lvl>
    <w:lvl w:ilvl="4" w:tplc="B75CBEAC" w:tentative="1">
      <w:start w:val="1"/>
      <w:numFmt w:val="bullet"/>
      <w:lvlText w:val="•"/>
      <w:lvlJc w:val="left"/>
      <w:pPr>
        <w:tabs>
          <w:tab w:val="num" w:pos="3600"/>
        </w:tabs>
        <w:ind w:left="3600" w:hanging="360"/>
      </w:pPr>
      <w:rPr>
        <w:rFonts w:ascii="Arial" w:hAnsi="Arial" w:hint="default"/>
      </w:rPr>
    </w:lvl>
    <w:lvl w:ilvl="5" w:tplc="411E9CB8" w:tentative="1">
      <w:start w:val="1"/>
      <w:numFmt w:val="bullet"/>
      <w:lvlText w:val="•"/>
      <w:lvlJc w:val="left"/>
      <w:pPr>
        <w:tabs>
          <w:tab w:val="num" w:pos="4320"/>
        </w:tabs>
        <w:ind w:left="4320" w:hanging="360"/>
      </w:pPr>
      <w:rPr>
        <w:rFonts w:ascii="Arial" w:hAnsi="Arial" w:hint="default"/>
      </w:rPr>
    </w:lvl>
    <w:lvl w:ilvl="6" w:tplc="B380C4B2" w:tentative="1">
      <w:start w:val="1"/>
      <w:numFmt w:val="bullet"/>
      <w:lvlText w:val="•"/>
      <w:lvlJc w:val="left"/>
      <w:pPr>
        <w:tabs>
          <w:tab w:val="num" w:pos="5040"/>
        </w:tabs>
        <w:ind w:left="5040" w:hanging="360"/>
      </w:pPr>
      <w:rPr>
        <w:rFonts w:ascii="Arial" w:hAnsi="Arial" w:hint="default"/>
      </w:rPr>
    </w:lvl>
    <w:lvl w:ilvl="7" w:tplc="68667916" w:tentative="1">
      <w:start w:val="1"/>
      <w:numFmt w:val="bullet"/>
      <w:lvlText w:val="•"/>
      <w:lvlJc w:val="left"/>
      <w:pPr>
        <w:tabs>
          <w:tab w:val="num" w:pos="5760"/>
        </w:tabs>
        <w:ind w:left="5760" w:hanging="360"/>
      </w:pPr>
      <w:rPr>
        <w:rFonts w:ascii="Arial" w:hAnsi="Arial" w:hint="default"/>
      </w:rPr>
    </w:lvl>
    <w:lvl w:ilvl="8" w:tplc="B59484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EE7415"/>
    <w:multiLevelType w:val="hybridMultilevel"/>
    <w:tmpl w:val="4F20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1" w15:restartNumberingAfterBreak="0">
    <w:nsid w:val="585D2F5A"/>
    <w:multiLevelType w:val="hybridMultilevel"/>
    <w:tmpl w:val="926A5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3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3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4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4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45" w15:restartNumberingAfterBreak="0">
    <w:nsid w:val="7EDA3CFA"/>
    <w:multiLevelType w:val="hybridMultilevel"/>
    <w:tmpl w:val="06AC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4"/>
  </w:num>
  <w:num w:numId="4">
    <w:abstractNumId w:val="28"/>
  </w:num>
  <w:num w:numId="5">
    <w:abstractNumId w:val="38"/>
  </w:num>
  <w:num w:numId="6">
    <w:abstractNumId w:val="32"/>
  </w:num>
  <w:num w:numId="7">
    <w:abstractNumId w:val="6"/>
  </w:num>
  <w:num w:numId="8">
    <w:abstractNumId w:val="13"/>
  </w:num>
  <w:num w:numId="9">
    <w:abstractNumId w:val="24"/>
  </w:num>
  <w:num w:numId="10">
    <w:abstractNumId w:val="25"/>
  </w:num>
  <w:num w:numId="11">
    <w:abstractNumId w:val="12"/>
  </w:num>
  <w:num w:numId="12">
    <w:abstractNumId w:val="42"/>
  </w:num>
  <w:num w:numId="13">
    <w:abstractNumId w:val="37"/>
  </w:num>
  <w:num w:numId="14">
    <w:abstractNumId w:val="36"/>
  </w:num>
  <w:num w:numId="15">
    <w:abstractNumId w:val="20"/>
  </w:num>
  <w:num w:numId="16">
    <w:abstractNumId w:val="30"/>
  </w:num>
  <w:num w:numId="17">
    <w:abstractNumId w:val="22"/>
  </w:num>
  <w:num w:numId="18">
    <w:abstractNumId w:val="19"/>
  </w:num>
  <w:num w:numId="19">
    <w:abstractNumId w:val="0"/>
  </w:num>
  <w:num w:numId="20">
    <w:abstractNumId w:val="41"/>
  </w:num>
  <w:num w:numId="21">
    <w:abstractNumId w:val="34"/>
  </w:num>
  <w:num w:numId="22">
    <w:abstractNumId w:val="9"/>
  </w:num>
  <w:num w:numId="23">
    <w:abstractNumId w:val="39"/>
  </w:num>
  <w:num w:numId="24">
    <w:abstractNumId w:val="15"/>
  </w:num>
  <w:num w:numId="25">
    <w:abstractNumId w:val="43"/>
  </w:num>
  <w:num w:numId="26">
    <w:abstractNumId w:val="33"/>
  </w:num>
  <w:num w:numId="27">
    <w:abstractNumId w:val="2"/>
  </w:num>
  <w:num w:numId="2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8"/>
  </w:num>
  <w:num w:numId="33">
    <w:abstractNumId w:val="44"/>
  </w:num>
  <w:num w:numId="34">
    <w:abstractNumId w:val="11"/>
  </w:num>
  <w:num w:numId="35">
    <w:abstractNumId w:val="29"/>
  </w:num>
  <w:num w:numId="36">
    <w:abstractNumId w:val="40"/>
  </w:num>
  <w:num w:numId="37">
    <w:abstractNumId w:val="35"/>
  </w:num>
  <w:num w:numId="38">
    <w:abstractNumId w:val="10"/>
  </w:num>
  <w:num w:numId="39">
    <w:abstractNumId w:val="17"/>
  </w:num>
  <w:num w:numId="40">
    <w:abstractNumId w:val="26"/>
  </w:num>
  <w:num w:numId="41">
    <w:abstractNumId w:val="3"/>
  </w:num>
  <w:num w:numId="42">
    <w:abstractNumId w:val="45"/>
  </w:num>
  <w:num w:numId="43">
    <w:abstractNumId w:val="16"/>
  </w:num>
  <w:num w:numId="44">
    <w:abstractNumId w:val="5"/>
  </w:num>
  <w:num w:numId="45">
    <w:abstractNumId w:val="31"/>
  </w:num>
  <w:num w:numId="46">
    <w:abstractNumId w:val="23"/>
  </w:num>
  <w:num w:numId="47">
    <w:abstractNumId w:val="4"/>
  </w:num>
  <w:num w:numId="48">
    <w:abstractNumId w:val="7"/>
  </w:num>
  <w:num w:numId="49">
    <w:abstractNumId w:val="27"/>
  </w:num>
  <w:num w:numId="5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arris, Paul, Vodafone">
    <w15:presenceInfo w15:providerId="AD" w15:userId="S::paul.harris1@vodafone.com::511813ec-6574-4593-a79d-4bbdbd1486f3"/>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1E9"/>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134F"/>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1C80"/>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42A4"/>
    <w:rsid w:val="00994351"/>
    <w:rsid w:val="00995BBC"/>
    <w:rsid w:val="009967F3"/>
    <w:rsid w:val="00996A8F"/>
    <w:rsid w:val="00997BE4"/>
    <w:rsid w:val="009A1DBF"/>
    <w:rsid w:val="009A5746"/>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CE959C7C-9D31-4565-A6B6-97D19680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7</Pages>
  <Words>1753</Words>
  <Characters>9995</Characters>
  <Application>Microsoft Office Word</Application>
  <DocSecurity>0</DocSecurity>
  <Lines>83</Lines>
  <Paragraphs>23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Gene Fong</cp:lastModifiedBy>
  <cp:revision>14</cp:revision>
  <cp:lastPrinted>2019-04-25T09:09:00Z</cp:lastPrinted>
  <dcterms:created xsi:type="dcterms:W3CDTF">2021-09-13T21:57:00Z</dcterms:created>
  <dcterms:modified xsi:type="dcterms:W3CDTF">2021-09-13T23:40:00Z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2052-10.8.2.7027</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ies>
</file>