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w:t>
              </w:r>
              <w:proofErr w:type="gramStart"/>
              <w:r>
                <w:rPr>
                  <w:rFonts w:eastAsiaTheme="minorEastAsia"/>
                  <w:lang w:val="en-US" w:eastAsia="zh-CN"/>
                </w:rPr>
                <w:t>discussion ,</w:t>
              </w:r>
              <w:proofErr w:type="gramEnd"/>
              <w:r>
                <w:rPr>
                  <w:rFonts w:eastAsiaTheme="minorEastAsia"/>
                  <w:lang w:val="en-US" w:eastAsia="zh-CN"/>
                </w:rPr>
                <w:t xml:space="preserve">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in order to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MHz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w:t>
              </w:r>
              <w:proofErr w:type="gramStart"/>
              <w:r>
                <w:rPr>
                  <w:rFonts w:eastAsiaTheme="minorEastAsia" w:hint="eastAsia"/>
                  <w:lang w:val="en-US" w:eastAsia="zh-CN"/>
                </w:rPr>
                <w:t>understandings,  in</w:t>
              </w:r>
              <w:proofErr w:type="gramEnd"/>
              <w:r>
                <w:rPr>
                  <w:rFonts w:eastAsiaTheme="minorEastAsia" w:hint="eastAsia"/>
                  <w:lang w:val="en-US" w:eastAsia="zh-CN"/>
                </w:rPr>
                <w:t xml:space="preserve">-band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w:t>
              </w:r>
              <w:proofErr w:type="gramStart"/>
              <w:r>
                <w:rPr>
                  <w:rFonts w:eastAsiaTheme="minorEastAsia" w:hint="eastAsia"/>
                  <w:lang w:val="en-US" w:eastAsia="zh-CN"/>
                </w:rPr>
                <w:t>Indeed</w:t>
              </w:r>
              <w:proofErr w:type="gramEnd"/>
              <w:r>
                <w:rPr>
                  <w:rFonts w:eastAsiaTheme="minorEastAsia" w:hint="eastAsia"/>
                  <w:lang w:val="en-US" w:eastAsia="zh-CN"/>
                </w:rPr>
                <w:t xml:space="preserve">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 xml:space="preserve">From our point of view Option 3 is the worst-case scenario, which would delay the adoption of NR-U 6GHz in EU for an unknown </w:t>
              </w:r>
              <w:proofErr w:type="gramStart"/>
              <w:r>
                <w:rPr>
                  <w:rFonts w:eastAsiaTheme="minorEastAsia"/>
                  <w:lang w:val="en-US" w:eastAsia="zh-CN"/>
                </w:rPr>
                <w:t>period of time</w:t>
              </w:r>
              <w:proofErr w:type="gramEnd"/>
              <w:r>
                <w:rPr>
                  <w:rFonts w:eastAsiaTheme="minorEastAsia"/>
                  <w:lang w:val="en-US" w:eastAsia="zh-CN"/>
                </w:rPr>
                <w:t>.</w:t>
              </w:r>
            </w:ins>
          </w:p>
        </w:tc>
      </w:tr>
      <w:tr w:rsidR="00D52A76" w14:paraId="2648BEAB" w14:textId="77777777">
        <w:trPr>
          <w:ins w:id="181" w:author="Alexander Sayenko" w:date="2021-09-14T11:56:00Z"/>
        </w:trPr>
        <w:tc>
          <w:tcPr>
            <w:tcW w:w="1235" w:type="dxa"/>
          </w:tcPr>
          <w:p w14:paraId="1F0D11CD" w14:textId="6232BE3C" w:rsidR="00D52A76" w:rsidRDefault="00D52A76" w:rsidP="00074569">
            <w:pPr>
              <w:spacing w:after="120"/>
              <w:rPr>
                <w:ins w:id="182" w:author="Alexander Sayenko" w:date="2021-09-14T11:56:00Z"/>
                <w:rFonts w:eastAsiaTheme="minorEastAsia"/>
                <w:lang w:val="en-US" w:eastAsia="zh-CN"/>
              </w:rPr>
            </w:pPr>
            <w:ins w:id="183" w:author="Alexander Sayenko" w:date="2021-09-14T11:56:00Z">
              <w:r>
                <w:rPr>
                  <w:rFonts w:eastAsiaTheme="minorEastAsia"/>
                  <w:lang w:val="en-US" w:eastAsia="zh-CN"/>
                </w:rPr>
                <w:t>Apple</w:t>
              </w:r>
            </w:ins>
          </w:p>
        </w:tc>
        <w:tc>
          <w:tcPr>
            <w:tcW w:w="8396" w:type="dxa"/>
          </w:tcPr>
          <w:p w14:paraId="52562AC2" w14:textId="71E2E8D5" w:rsidR="00D52A76" w:rsidRDefault="00D52A76" w:rsidP="00074569">
            <w:pPr>
              <w:spacing w:after="120"/>
              <w:rPr>
                <w:ins w:id="184" w:author="Alexander Sayenko" w:date="2021-09-14T12:01:00Z"/>
                <w:rFonts w:eastAsiaTheme="minorEastAsia"/>
                <w:lang w:eastAsia="zh-CN"/>
              </w:rPr>
            </w:pPr>
            <w:ins w:id="185" w:author="Alexander Sayenko" w:date="2021-09-14T11:56:00Z">
              <w:r>
                <w:rPr>
                  <w:rFonts w:eastAsiaTheme="minorEastAsia"/>
                  <w:lang w:val="en-US" w:eastAsia="zh-CN"/>
                </w:rPr>
                <w:t>Option 1 with the small clarification that it is not only the ECC Decision, but also the mandatory EC Decision that was published in June 2021.</w:t>
              </w:r>
            </w:ins>
            <w:ins w:id="186" w:author="Alexander Sayenko" w:date="2021-09-14T11:59:00Z">
              <w:r>
                <w:rPr>
                  <w:rFonts w:eastAsiaTheme="minorEastAsia"/>
                  <w:lang w:val="en-US" w:eastAsia="zh-CN"/>
                </w:rPr>
                <w:t xml:space="preserve"> </w:t>
              </w:r>
            </w:ins>
            <w:ins w:id="187" w:author="Alexander Sayenko" w:date="2021-09-14T11:57:00Z">
              <w:r>
                <w:rPr>
                  <w:rFonts w:eastAsiaTheme="minorEastAsia"/>
                  <w:lang w:val="en-US" w:eastAsia="zh-CN"/>
                </w:rPr>
                <w:t xml:space="preserve">We can consider </w:t>
              </w:r>
            </w:ins>
            <w:ins w:id="188" w:author="Alexander Sayenko" w:date="2021-09-14T11:58:00Z">
              <w:r>
                <w:rPr>
                  <w:rFonts w:eastAsiaTheme="minorEastAsia"/>
                  <w:lang w:eastAsia="zh-CN"/>
                </w:rPr>
                <w:t>the EU</w:t>
              </w:r>
            </w:ins>
            <w:ins w:id="189" w:author="Alexander Sayenko" w:date="2021-09-14T11:57:00Z">
              <w:r w:rsidRPr="00D52A76">
                <w:rPr>
                  <w:rFonts w:eastAsiaTheme="minorEastAsia"/>
                  <w:lang w:eastAsia="zh-CN"/>
                </w:rPr>
                <w:t xml:space="preserve"> RED directive</w:t>
              </w:r>
            </w:ins>
            <w:ins w:id="190" w:author="Alexander Sayenko" w:date="2021-09-14T11:58:00Z">
              <w:r>
                <w:rPr>
                  <w:rFonts w:eastAsiaTheme="minorEastAsia"/>
                  <w:lang w:eastAsia="zh-CN"/>
                </w:rPr>
                <w:t>, but as commented by other companies, it</w:t>
              </w:r>
            </w:ins>
            <w:ins w:id="191" w:author="Alexander Sayenko" w:date="2021-09-14T11:57:00Z">
              <w:r w:rsidRPr="00D52A76">
                <w:rPr>
                  <w:rFonts w:eastAsiaTheme="minorEastAsia"/>
                  <w:lang w:eastAsia="zh-CN"/>
                </w:rPr>
                <w:t xml:space="preserve"> is not quantified</w:t>
              </w:r>
            </w:ins>
            <w:ins w:id="192" w:author="Alexander Sayenko" w:date="2021-09-14T11:58:00Z">
              <w:r>
                <w:rPr>
                  <w:rFonts w:eastAsiaTheme="minorEastAsia"/>
                  <w:lang w:eastAsia="zh-CN"/>
                </w:rPr>
                <w:t xml:space="preserve"> in a sense that it does not provide exact blocking requirements in terms of dBm.</w:t>
              </w:r>
            </w:ins>
            <w:ins w:id="193" w:author="Alexander Sayenko" w:date="2021-09-14T12:01:00Z">
              <w:r>
                <w:rPr>
                  <w:rFonts w:eastAsiaTheme="minorEastAsia"/>
                  <w:lang w:eastAsia="zh-CN"/>
                </w:rPr>
                <w:t xml:space="preserve"> </w:t>
              </w:r>
            </w:ins>
            <w:ins w:id="194" w:author="Alexander Sayenko" w:date="2021-09-14T12:08:00Z">
              <w:r>
                <w:rPr>
                  <w:rFonts w:eastAsiaTheme="minorEastAsia"/>
                  <w:lang w:eastAsia="zh-CN"/>
                </w:rPr>
                <w:t>It is also worth noting that Option 1 does provide blocking requirements, which unlike ETSI requirements for the 5GHz and 6GHz RLAN systems are more stringent and cover both lower and upper frequency ranges.</w:t>
              </w:r>
            </w:ins>
          </w:p>
          <w:p w14:paraId="5370B7D1" w14:textId="7716D1FB" w:rsidR="00D52A76" w:rsidRPr="00D52A76" w:rsidRDefault="00D52A76" w:rsidP="00074569">
            <w:pPr>
              <w:spacing w:after="120"/>
              <w:rPr>
                <w:ins w:id="195" w:author="Alexander Sayenko" w:date="2021-09-14T11:56:00Z"/>
                <w:rFonts w:eastAsiaTheme="minorEastAsia"/>
                <w:lang w:eastAsia="zh-CN"/>
                <w:rPrChange w:id="196" w:author="Alexander Sayenko" w:date="2021-09-14T12:12:00Z">
                  <w:rPr>
                    <w:ins w:id="197" w:author="Alexander Sayenko" w:date="2021-09-14T11:56:00Z"/>
                    <w:rFonts w:eastAsiaTheme="minorEastAsia"/>
                    <w:lang w:val="en-US" w:eastAsia="zh-CN"/>
                  </w:rPr>
                </w:rPrChange>
              </w:rPr>
            </w:pPr>
            <w:ins w:id="198" w:author="Alexander Sayenko" w:date="2021-09-14T12:01:00Z">
              <w:r>
                <w:rPr>
                  <w:rFonts w:eastAsiaTheme="minorEastAsia"/>
                  <w:lang w:eastAsia="zh-CN"/>
                </w:rPr>
                <w:t xml:space="preserve">If </w:t>
              </w:r>
            </w:ins>
            <w:ins w:id="199" w:author="Alexander Sayenko" w:date="2021-09-14T12:02:00Z">
              <w:r>
                <w:rPr>
                  <w:rFonts w:eastAsiaTheme="minorEastAsia"/>
                  <w:lang w:eastAsia="zh-CN"/>
                </w:rPr>
                <w:t xml:space="preserve">proponents of Option 2 assume that the receiver blocking requirements should be </w:t>
              </w:r>
            </w:ins>
            <w:ins w:id="200" w:author="Alexander Sayenko" w:date="2021-09-14T12:08:00Z">
              <w:r>
                <w:rPr>
                  <w:rFonts w:eastAsiaTheme="minorEastAsia"/>
                  <w:lang w:eastAsia="zh-CN"/>
                </w:rPr>
                <w:t>"</w:t>
              </w:r>
            </w:ins>
            <w:ins w:id="201" w:author="Alexander Sayenko" w:date="2021-09-14T12:02:00Z">
              <w:r>
                <w:rPr>
                  <w:rFonts w:eastAsiaTheme="minorEastAsia"/>
                  <w:lang w:eastAsia="zh-CN"/>
                </w:rPr>
                <w:t>adequate</w:t>
              </w:r>
            </w:ins>
            <w:ins w:id="202" w:author="Alexander Sayenko" w:date="2021-09-14T12:08:00Z">
              <w:r>
                <w:rPr>
                  <w:rFonts w:eastAsiaTheme="minorEastAsia"/>
                  <w:lang w:eastAsia="zh-CN"/>
                </w:rPr>
                <w:t>"</w:t>
              </w:r>
            </w:ins>
            <w:ins w:id="203" w:author="Alexander Sayenko" w:date="2021-09-14T12:02:00Z">
              <w:r>
                <w:rPr>
                  <w:rFonts w:eastAsiaTheme="minorEastAsia"/>
                  <w:lang w:eastAsia="zh-CN"/>
                </w:rPr>
                <w:t xml:space="preserve"> for the potential</w:t>
              </w:r>
            </w:ins>
            <w:ins w:id="204" w:author="Alexander Sayenko" w:date="2021-09-14T12:01:00Z">
              <w:r w:rsidRPr="00D52A76">
                <w:rPr>
                  <w:rFonts w:eastAsiaTheme="minorEastAsia"/>
                  <w:lang w:eastAsia="zh-CN"/>
                </w:rPr>
                <w:t xml:space="preserve"> 6GHz IMT system after WRC 2023</w:t>
              </w:r>
            </w:ins>
            <w:ins w:id="205" w:author="Alexander Sayenko" w:date="2021-09-14T12:03:00Z">
              <w:r>
                <w:rPr>
                  <w:rFonts w:eastAsiaTheme="minorEastAsia"/>
                  <w:lang w:eastAsia="zh-CN"/>
                </w:rPr>
                <w:t xml:space="preserve">, then </w:t>
              </w:r>
            </w:ins>
            <w:ins w:id="206" w:author="Alexander Sayenko" w:date="2021-09-14T12:01:00Z">
              <w:r w:rsidRPr="00D52A76">
                <w:rPr>
                  <w:rFonts w:eastAsiaTheme="minorEastAsia"/>
                  <w:lang w:eastAsia="zh-CN"/>
                </w:rPr>
                <w:t>option 3 is the only possible conclusion.</w:t>
              </w:r>
            </w:ins>
            <w:ins w:id="207" w:author="Alexander Sayenko" w:date="2021-09-14T12:09:00Z">
              <w:r>
                <w:rPr>
                  <w:rFonts w:eastAsiaTheme="minorEastAsia"/>
                  <w:lang w:eastAsia="zh-CN"/>
                </w:rPr>
                <w:t xml:space="preserve"> The matter is that we cannot predict the exact blocking requirements that EU/CEPT </w:t>
              </w:r>
            </w:ins>
            <w:ins w:id="208" w:author="Alexander Sayenko" w:date="2021-09-14T12:10:00Z">
              <w:r>
                <w:rPr>
                  <w:rFonts w:eastAsiaTheme="minorEastAsia"/>
                  <w:lang w:eastAsia="zh-CN"/>
                </w:rPr>
                <w:t xml:space="preserve">will end up with as a potential outcome of the WRC2023 meeting. Thus, any blocking requirements agreed now for Option 2 might be anyway inadequate. </w:t>
              </w:r>
            </w:ins>
            <w:ins w:id="209" w:author="Alexander Sayenko" w:date="2021-09-14T12:03:00Z">
              <w:r>
                <w:rPr>
                  <w:rFonts w:eastAsiaTheme="minorEastAsia"/>
                  <w:lang w:eastAsia="zh-CN"/>
                </w:rPr>
                <w:t xml:space="preserve"> </w:t>
              </w:r>
            </w:ins>
          </w:p>
        </w:tc>
      </w:tr>
      <w:tr w:rsidR="000E3A37" w14:paraId="465FA03D" w14:textId="77777777">
        <w:trPr>
          <w:ins w:id="210" w:author="Romano Giovanni" w:date="2021-09-14T11:26:00Z"/>
        </w:trPr>
        <w:tc>
          <w:tcPr>
            <w:tcW w:w="1235" w:type="dxa"/>
          </w:tcPr>
          <w:p w14:paraId="1FEAA9F7" w14:textId="0943D2DE" w:rsidR="000E3A37" w:rsidRDefault="000E3A37" w:rsidP="00074569">
            <w:pPr>
              <w:spacing w:after="120"/>
              <w:rPr>
                <w:ins w:id="211" w:author="Romano Giovanni" w:date="2021-09-14T11:26:00Z"/>
                <w:rFonts w:eastAsiaTheme="minorEastAsia"/>
                <w:lang w:val="en-US" w:eastAsia="zh-CN"/>
              </w:rPr>
            </w:pPr>
            <w:ins w:id="212" w:author="Romano Giovanni" w:date="2021-09-14T11:26:00Z">
              <w:r>
                <w:rPr>
                  <w:rFonts w:eastAsiaTheme="minorEastAsia"/>
                  <w:lang w:val="en-US" w:eastAsia="zh-CN"/>
                </w:rPr>
                <w:t>Telecom Italia</w:t>
              </w:r>
            </w:ins>
          </w:p>
        </w:tc>
        <w:tc>
          <w:tcPr>
            <w:tcW w:w="8396" w:type="dxa"/>
          </w:tcPr>
          <w:p w14:paraId="08873742" w14:textId="7E625EF3" w:rsidR="000E3A37" w:rsidRDefault="000E3A37" w:rsidP="00074569">
            <w:pPr>
              <w:spacing w:after="120"/>
              <w:rPr>
                <w:ins w:id="213" w:author="Romano Giovanni" w:date="2021-09-14T11:26:00Z"/>
                <w:rFonts w:eastAsiaTheme="minorEastAsia"/>
                <w:lang w:val="en-US" w:eastAsia="zh-CN"/>
              </w:rPr>
            </w:pPr>
            <w:ins w:id="214" w:author="Romano Giovanni" w:date="2021-09-14T11:26:00Z">
              <w:r>
                <w:rPr>
                  <w:rFonts w:eastAsiaTheme="minorEastAsia"/>
                  <w:lang w:val="en-US" w:eastAsia="zh-CN"/>
                </w:rPr>
                <w:t>Option 2</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RAN Vice-</w:t>
            </w:r>
            <w:r>
              <w:rPr>
                <w:rFonts w:eastAsiaTheme="minorEastAsia"/>
                <w:b/>
                <w:bCs/>
                <w:lang w:val="en-US" w:eastAsia="zh-CN"/>
              </w:rPr>
              <w:lastRenderedPageBreak/>
              <w:t xml:space="preserv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lastRenderedPageBreak/>
              <w:t>Moderator Recommendation:</w:t>
            </w:r>
          </w:p>
          <w:p w14:paraId="5F54F1BD" w14:textId="77777777" w:rsidR="007710FC" w:rsidRDefault="007710FC">
            <w:pPr>
              <w:spacing w:line="240" w:lineRule="auto"/>
              <w:rPr>
                <w:rFonts w:eastAsiaTheme="minorEastAsia"/>
                <w:lang w:val="en-US" w:eastAsia="zh-CN"/>
              </w:rPr>
            </w:pPr>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t>Intermediate round</w:t>
      </w:r>
    </w:p>
    <w:p w14:paraId="19851F3C" w14:textId="77777777" w:rsidR="007710FC" w:rsidRDefault="000C3035">
      <w:pPr>
        <w:pStyle w:val="Heading3"/>
        <w:rPr>
          <w:sz w:val="24"/>
          <w:lang w:val="en-US"/>
        </w:rPr>
      </w:pPr>
      <w:r>
        <w:rPr>
          <w:sz w:val="24"/>
          <w:lang w:val="en-US"/>
        </w:rPr>
        <w:t>Open issues</w:t>
      </w:r>
    </w:p>
    <w:p w14:paraId="230BF373" w14:textId="77777777" w:rsidR="007710FC" w:rsidRDefault="007710FC">
      <w:pPr>
        <w:rPr>
          <w:lang w:val="en-US" w:eastAsia="zh-CN"/>
        </w:rPr>
      </w:pPr>
    </w:p>
    <w:p w14:paraId="1C875487" w14:textId="77777777" w:rsidR="007710FC" w:rsidRDefault="000C3035">
      <w:pPr>
        <w:pStyle w:val="Heading3"/>
        <w:rPr>
          <w:sz w:val="24"/>
          <w:lang w:val="en-US"/>
        </w:rPr>
      </w:pPr>
      <w:r>
        <w:rPr>
          <w:sz w:val="24"/>
          <w:lang w:val="en-US"/>
        </w:rPr>
        <w:t>Collection of company views</w:t>
      </w:r>
    </w:p>
    <w:p w14:paraId="0EC2790A" w14:textId="77777777" w:rsidR="007710FC" w:rsidRDefault="007710FC">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lastRenderedPageBreak/>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215"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216" w:author="Huawei" w:date="2021-09-13T15:16:00Z"/>
                <w:rFonts w:eastAsiaTheme="minorEastAsia"/>
                <w:lang w:val="en-US" w:eastAsia="zh-CN"/>
              </w:rPr>
            </w:pPr>
            <w:ins w:id="217"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218" w:author="Huawei" w:date="2021-09-13T15:19:00Z">
              <w:r>
                <w:rPr>
                  <w:rFonts w:eastAsiaTheme="minorEastAsia"/>
                  <w:lang w:val="en-US" w:eastAsia="zh-CN"/>
                </w:rPr>
                <w:t xml:space="preserve">Regarding option 3: </w:t>
              </w:r>
            </w:ins>
            <w:ins w:id="219" w:author="Huawei" w:date="2021-09-13T15:15:00Z">
              <w:r>
                <w:rPr>
                  <w:rFonts w:eastAsiaTheme="minorEastAsia"/>
                  <w:lang w:val="en-US" w:eastAsia="zh-CN"/>
                </w:rPr>
                <w:t>O</w:t>
              </w:r>
            </w:ins>
            <w:ins w:id="220" w:author="Huawei" w:date="2021-09-13T15:09:00Z">
              <w:r>
                <w:rPr>
                  <w:rFonts w:eastAsiaTheme="minorEastAsia"/>
                  <w:lang w:val="en-US" w:eastAsia="zh-CN"/>
                </w:rPr>
                <w:t xml:space="preserve">ption 3 </w:t>
              </w:r>
            </w:ins>
            <w:ins w:id="221" w:author="Huawei" w:date="2021-09-13T15:15:00Z">
              <w:r>
                <w:rPr>
                  <w:rFonts w:eastAsiaTheme="minorEastAsia"/>
                  <w:lang w:val="en-US" w:eastAsia="zh-CN"/>
                </w:rPr>
                <w:t xml:space="preserve">was proposed </w:t>
              </w:r>
            </w:ins>
            <w:ins w:id="222" w:author="Huawei" w:date="2021-09-13T15:16:00Z">
              <w:r>
                <w:rPr>
                  <w:rFonts w:eastAsiaTheme="minorEastAsia"/>
                  <w:lang w:val="en-US" w:eastAsia="zh-CN"/>
                </w:rPr>
                <w:t xml:space="preserve">during last </w:t>
              </w:r>
            </w:ins>
            <w:ins w:id="223" w:author="Huawei" w:date="2021-09-13T15:15:00Z">
              <w:r>
                <w:rPr>
                  <w:rFonts w:eastAsiaTheme="minorEastAsia"/>
                  <w:lang w:val="en-US" w:eastAsia="zh-CN"/>
                </w:rPr>
                <w:t xml:space="preserve">RAN4 </w:t>
              </w:r>
            </w:ins>
            <w:ins w:id="224" w:author="Huawei" w:date="2021-09-13T15:18:00Z">
              <w:r>
                <w:rPr>
                  <w:rFonts w:eastAsiaTheme="minorEastAsia"/>
                  <w:lang w:val="en-US" w:eastAsia="zh-CN"/>
                </w:rPr>
                <w:t xml:space="preserve">discussion </w:t>
              </w:r>
            </w:ins>
            <w:ins w:id="225" w:author="Huawei" w:date="2021-09-13T15:16:00Z">
              <w:r>
                <w:rPr>
                  <w:rFonts w:eastAsiaTheme="minorEastAsia"/>
                  <w:lang w:val="en-US" w:eastAsia="zh-CN"/>
                </w:rPr>
                <w:t xml:space="preserve">due to </w:t>
              </w:r>
            </w:ins>
            <w:ins w:id="226" w:author="Huawei" w:date="2021-09-13T15:15:00Z">
              <w:r>
                <w:rPr>
                  <w:rFonts w:eastAsiaTheme="minorEastAsia"/>
                  <w:lang w:val="en-US" w:eastAsia="zh-CN"/>
                </w:rPr>
                <w:t>lack of progress</w:t>
              </w:r>
            </w:ins>
            <w:ins w:id="227" w:author="Huawei" w:date="2021-09-13T15:18:00Z">
              <w:r>
                <w:rPr>
                  <w:rFonts w:eastAsiaTheme="minorEastAsia"/>
                  <w:lang w:val="en-US" w:eastAsia="zh-CN"/>
                </w:rPr>
                <w:t xml:space="preserve"> on option 1 vs 2</w:t>
              </w:r>
            </w:ins>
            <w:ins w:id="228" w:author="Huawei" w:date="2021-09-13T15:15:00Z">
              <w:r>
                <w:rPr>
                  <w:rFonts w:eastAsiaTheme="minorEastAsia"/>
                  <w:lang w:val="en-US" w:eastAsia="zh-CN"/>
                </w:rPr>
                <w:t xml:space="preserve">. </w:t>
              </w:r>
            </w:ins>
            <w:ins w:id="229"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230"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231" w:author="Harris, Paul, Vodafone" w:date="2021-09-13T15:12:00Z">
              <w:r>
                <w:rPr>
                  <w:rFonts w:eastAsiaTheme="minorEastAsia"/>
                  <w:lang w:val="en-US" w:eastAsia="zh-CN"/>
                </w:rPr>
                <w:t xml:space="preserve">Option 2. </w:t>
              </w:r>
            </w:ins>
          </w:p>
        </w:tc>
      </w:tr>
      <w:tr w:rsidR="007710FC" w14:paraId="6617ADF1" w14:textId="77777777">
        <w:trPr>
          <w:ins w:id="232" w:author="Dixon,JS,Johnny,TQD R" w:date="2021-09-13T20:42:00Z"/>
        </w:trPr>
        <w:tc>
          <w:tcPr>
            <w:tcW w:w="1235" w:type="dxa"/>
          </w:tcPr>
          <w:p w14:paraId="64A82739" w14:textId="77777777" w:rsidR="007710FC" w:rsidRDefault="000C3035">
            <w:pPr>
              <w:spacing w:after="120"/>
              <w:rPr>
                <w:ins w:id="233" w:author="Dixon,JS,Johnny,TQD R" w:date="2021-09-13T20:42:00Z"/>
                <w:rFonts w:eastAsiaTheme="minorEastAsia"/>
                <w:lang w:val="en-US" w:eastAsia="zh-CN"/>
              </w:rPr>
            </w:pPr>
            <w:ins w:id="234"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235" w:author="Dixon,JS,Johnny,TQD R" w:date="2021-09-13T20:42:00Z"/>
                <w:rFonts w:eastAsiaTheme="minorEastAsia"/>
                <w:lang w:val="en-US" w:eastAsia="zh-CN"/>
              </w:rPr>
            </w:pPr>
            <w:ins w:id="236" w:author="Dixon,JS,Johnny,TQD R" w:date="2021-09-13T20:42:00Z">
              <w:r>
                <w:rPr>
                  <w:rFonts w:eastAsiaTheme="minorEastAsia"/>
                  <w:lang w:val="en-US" w:eastAsia="zh-CN"/>
                </w:rPr>
                <w:t>Option 2</w:t>
              </w:r>
            </w:ins>
          </w:p>
        </w:tc>
      </w:tr>
      <w:tr w:rsidR="007710FC" w14:paraId="4AEA902E" w14:textId="77777777">
        <w:trPr>
          <w:ins w:id="237" w:author="Matthew Baker" w:date="2021-09-13T22:46:00Z"/>
        </w:trPr>
        <w:tc>
          <w:tcPr>
            <w:tcW w:w="1235" w:type="dxa"/>
          </w:tcPr>
          <w:p w14:paraId="3578DEED" w14:textId="77777777" w:rsidR="007710FC" w:rsidRDefault="000C3035">
            <w:pPr>
              <w:spacing w:after="120"/>
              <w:rPr>
                <w:ins w:id="238" w:author="Matthew Baker" w:date="2021-09-13T22:46:00Z"/>
                <w:rFonts w:eastAsiaTheme="minorEastAsia"/>
                <w:lang w:val="en-US" w:eastAsia="zh-CN"/>
              </w:rPr>
            </w:pPr>
            <w:ins w:id="239"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240" w:author="Matthew Baker" w:date="2021-09-13T22:50:00Z"/>
                <w:rFonts w:eastAsiaTheme="minorEastAsia"/>
                <w:lang w:val="en-US" w:eastAsia="zh-CN"/>
              </w:rPr>
            </w:pPr>
            <w:ins w:id="241"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42"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243" w:author="Matthew Baker" w:date="2021-09-13T22:51:00Z"/>
                <w:rFonts w:eastAsiaTheme="minorEastAsia"/>
                <w:lang w:val="en-US" w:eastAsia="zh-CN"/>
              </w:rPr>
            </w:pPr>
            <w:ins w:id="244" w:author="Matthew Baker" w:date="2021-09-13T22:50:00Z">
              <w:r>
                <w:rPr>
                  <w:rFonts w:eastAsiaTheme="minorEastAsia"/>
                  <w:lang w:val="en-US" w:eastAsia="zh-CN"/>
                </w:rPr>
                <w:t>If option 2 is adopted, RAN plenary must also instruct RAN4 as to the blocking requirements to be specified</w:t>
              </w:r>
            </w:ins>
            <w:ins w:id="245" w:author="Matthew Baker" w:date="2021-09-13T22:51:00Z">
              <w:r>
                <w:rPr>
                  <w:rFonts w:eastAsiaTheme="minorEastAsia"/>
                  <w:lang w:val="en-US" w:eastAsia="zh-CN"/>
                </w:rPr>
                <w:t>, as explained in our response in section 1.2.2</w:t>
              </w:r>
            </w:ins>
            <w:ins w:id="246"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247" w:author="Matthew Baker" w:date="2021-09-13T22:51:00Z"/>
                <w:rFonts w:eastAsiaTheme="minorEastAsia"/>
                <w:lang w:val="en-US" w:eastAsia="zh-CN"/>
              </w:rPr>
            </w:pPr>
            <w:ins w:id="248"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249" w:author="Matthew Baker" w:date="2021-09-13T22:52:00Z"/>
                <w:rFonts w:eastAsiaTheme="minorEastAsia"/>
                <w:lang w:val="en-US" w:eastAsia="zh-CN"/>
              </w:rPr>
            </w:pPr>
            <w:ins w:id="250" w:author="Matthew Baker" w:date="2021-09-13T22:51:00Z">
              <w:r>
                <w:rPr>
                  <w:rFonts w:eastAsiaTheme="minorEastAsia"/>
                  <w:lang w:val="en-US" w:eastAsia="zh-CN"/>
                </w:rPr>
                <w:t xml:space="preserve">Option 3 is totally unacceptable. Even its </w:t>
              </w:r>
            </w:ins>
            <w:ins w:id="251" w:author="Matthew Baker" w:date="2021-09-13T22:56:00Z">
              <w:r>
                <w:rPr>
                  <w:rFonts w:eastAsiaTheme="minorEastAsia"/>
                  <w:lang w:val="en-US" w:eastAsia="zh-CN"/>
                </w:rPr>
                <w:t xml:space="preserve">own </w:t>
              </w:r>
            </w:ins>
            <w:ins w:id="252" w:author="Matthew Baker" w:date="2021-09-13T22:51:00Z">
              <w:r>
                <w:rPr>
                  <w:rFonts w:eastAsiaTheme="minorEastAsia"/>
                  <w:lang w:val="en-US" w:eastAsia="zh-CN"/>
                </w:rPr>
                <w:t>proponents</w:t>
              </w:r>
            </w:ins>
            <w:ins w:id="253"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254" w:author="Matthew Baker" w:date="2021-09-13T22:54:00Z">
              <w:r>
                <w:rPr>
                  <w:rFonts w:eastAsiaTheme="minorEastAsia"/>
                  <w:lang w:val="en-US" w:eastAsia="zh-CN"/>
                </w:rPr>
                <w:t xml:space="preserve"> </w:t>
              </w:r>
            </w:ins>
            <w:ins w:id="255"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256" w:author="Matthew Baker" w:date="2021-09-13T22:46:00Z"/>
                <w:rFonts w:eastAsiaTheme="minorEastAsia"/>
                <w:lang w:val="en-US" w:eastAsia="zh-CN"/>
              </w:rPr>
            </w:pPr>
            <w:ins w:id="257" w:author="Matthew Baker" w:date="2021-09-13T22:52:00Z">
              <w:r>
                <w:rPr>
                  <w:rFonts w:eastAsiaTheme="minorEastAsia"/>
                  <w:lang w:val="en-US" w:eastAsia="zh-CN"/>
                </w:rPr>
                <w:t xml:space="preserve">Another option, as discussed in </w:t>
              </w:r>
            </w:ins>
            <w:ins w:id="258"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259" w:author="Gene Fong" w:date="2021-09-13T16:34:00Z"/>
        </w:trPr>
        <w:tc>
          <w:tcPr>
            <w:tcW w:w="1235" w:type="dxa"/>
          </w:tcPr>
          <w:p w14:paraId="23AA0410" w14:textId="77777777" w:rsidR="007710FC" w:rsidRDefault="000C3035">
            <w:pPr>
              <w:spacing w:after="120"/>
              <w:rPr>
                <w:ins w:id="260" w:author="Gene Fong" w:date="2021-09-13T16:34:00Z"/>
                <w:rFonts w:eastAsiaTheme="minorEastAsia"/>
                <w:lang w:val="en-US" w:eastAsia="zh-CN"/>
              </w:rPr>
            </w:pPr>
            <w:ins w:id="261"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262" w:author="Gene Fong" w:date="2021-09-13T16:34:00Z"/>
                <w:rFonts w:eastAsiaTheme="minorEastAsia"/>
                <w:lang w:val="en-US" w:eastAsia="zh-CN"/>
                <w:rPrChange w:id="263" w:author="Gene Fong" w:date="2021-09-13T16:34:00Z">
                  <w:rPr>
                    <w:ins w:id="264" w:author="Gene Fong" w:date="2021-09-13T16:34:00Z"/>
                    <w:lang w:val="en-US" w:eastAsia="zh-CN"/>
                  </w:rPr>
                </w:rPrChange>
              </w:rPr>
              <w:pPrChange w:id="265" w:author="Gene Fong" w:date="2021-09-13T16:34:00Z">
                <w:pPr>
                  <w:pStyle w:val="ListParagraph"/>
                  <w:numPr>
                    <w:numId w:val="3"/>
                  </w:numPr>
                  <w:spacing w:after="120"/>
                  <w:ind w:left="720" w:firstLineChars="0" w:hanging="360"/>
                </w:pPr>
              </w:pPrChange>
            </w:pPr>
            <w:ins w:id="266" w:author="Gene Fong" w:date="2021-09-13T16:34:00Z">
              <w:r>
                <w:rPr>
                  <w:rFonts w:eastAsiaTheme="minorEastAsia"/>
                  <w:lang w:val="en-US" w:eastAsia="zh-CN"/>
                </w:rPr>
                <w:t>We prefer option 1</w:t>
              </w:r>
            </w:ins>
            <w:ins w:id="267" w:author="Gene Fong" w:date="2021-09-13T16:35:00Z">
              <w:r>
                <w:rPr>
                  <w:rFonts w:eastAsiaTheme="minorEastAsia"/>
                  <w:lang w:val="en-US" w:eastAsia="zh-CN"/>
                </w:rPr>
                <w:t xml:space="preserve">.  Option 2 could be considered if the </w:t>
              </w:r>
            </w:ins>
            <w:ins w:id="268" w:author="Gene Fong" w:date="2021-09-13T16:36:00Z">
              <w:r>
                <w:rPr>
                  <w:rFonts w:eastAsiaTheme="minorEastAsia"/>
                  <w:lang w:val="en-US" w:eastAsia="zh-CN"/>
                </w:rPr>
                <w:t xml:space="preserve">specified </w:t>
              </w:r>
            </w:ins>
            <w:ins w:id="269" w:author="Gene Fong" w:date="2021-09-13T16:35:00Z">
              <w:r>
                <w:rPr>
                  <w:rFonts w:eastAsiaTheme="minorEastAsia"/>
                  <w:lang w:val="en-US" w:eastAsia="zh-CN"/>
                </w:rPr>
                <w:t xml:space="preserve">UE blocking requirements over the range 6425 </w:t>
              </w:r>
            </w:ins>
            <w:ins w:id="270" w:author="Gene Fong" w:date="2021-09-13T16:36:00Z">
              <w:r>
                <w:rPr>
                  <w:rFonts w:eastAsiaTheme="minorEastAsia"/>
                  <w:lang w:val="en-US" w:eastAsia="zh-CN"/>
                </w:rPr>
                <w:t xml:space="preserve">MHz and above are the same as the blocking requirements for Band n96 over that same range, but </w:t>
              </w:r>
            </w:ins>
            <w:ins w:id="271" w:author="Gene Fong" w:date="2021-09-13T16:37:00Z">
              <w:r>
                <w:rPr>
                  <w:rFonts w:eastAsiaTheme="minorEastAsia"/>
                  <w:lang w:val="en-US" w:eastAsia="zh-CN"/>
                </w:rPr>
                <w:t>our preference is still option 1.</w:t>
              </w:r>
            </w:ins>
          </w:p>
        </w:tc>
      </w:tr>
      <w:tr w:rsidR="007710FC" w14:paraId="104E50BE" w14:textId="77777777">
        <w:trPr>
          <w:ins w:id="272" w:author="ZTE" w:date="2021-09-14T09:19:00Z"/>
        </w:trPr>
        <w:tc>
          <w:tcPr>
            <w:tcW w:w="1235" w:type="dxa"/>
          </w:tcPr>
          <w:p w14:paraId="3058CFF8" w14:textId="77777777" w:rsidR="007710FC" w:rsidRDefault="000C3035">
            <w:pPr>
              <w:spacing w:after="120"/>
              <w:rPr>
                <w:ins w:id="273" w:author="ZTE" w:date="2021-09-14T09:19:00Z"/>
                <w:rFonts w:eastAsiaTheme="minorEastAsia"/>
                <w:lang w:val="en-US" w:eastAsia="zh-CN"/>
              </w:rPr>
            </w:pPr>
            <w:ins w:id="274" w:author="ZTE" w:date="2021-09-14T09:19:00Z">
              <w:r>
                <w:rPr>
                  <w:rFonts w:eastAsiaTheme="minorEastAsia" w:hint="eastAsia"/>
                  <w:lang w:val="en-US" w:eastAsia="zh-CN"/>
                </w:rPr>
                <w:lastRenderedPageBreak/>
                <w:t>ZTE</w:t>
              </w:r>
            </w:ins>
          </w:p>
        </w:tc>
        <w:tc>
          <w:tcPr>
            <w:tcW w:w="8396" w:type="dxa"/>
          </w:tcPr>
          <w:p w14:paraId="5A2F2327" w14:textId="77777777" w:rsidR="007710FC" w:rsidRDefault="000C3035">
            <w:pPr>
              <w:rPr>
                <w:ins w:id="275" w:author="ZTE" w:date="2021-09-14T09:19:00Z"/>
                <w:lang w:val="en-US" w:eastAsia="zh-CN"/>
              </w:rPr>
            </w:pPr>
            <w:ins w:id="276"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277" w:author="ZTE" w:date="2021-09-14T09:27:00Z"/>
                <w:lang w:val="en-US" w:eastAsia="zh-CN"/>
              </w:rPr>
              <w:pPrChange w:id="278" w:author="ZTE" w:date="2021-09-14T09:19:00Z">
                <w:pPr>
                  <w:spacing w:after="120"/>
                </w:pPr>
              </w:pPrChange>
            </w:pPr>
            <w:ins w:id="279"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280" w:author="ZTE" w:date="2021-09-14T09:19:00Z"/>
                <w:lang w:val="en-US" w:eastAsia="zh-CN"/>
              </w:rPr>
              <w:pPrChange w:id="281" w:author="ZTE" w:date="2021-09-14T09:19:00Z">
                <w:pPr>
                  <w:spacing w:after="120"/>
                </w:pPr>
              </w:pPrChange>
            </w:pPr>
            <w:ins w:id="282"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283" w:author="Broadcom_0" w:date="2021-09-13T21:12:00Z"/>
        </w:trPr>
        <w:tc>
          <w:tcPr>
            <w:tcW w:w="1235" w:type="dxa"/>
          </w:tcPr>
          <w:p w14:paraId="277C3768" w14:textId="77777777" w:rsidR="000E37E8" w:rsidRDefault="000E37E8">
            <w:pPr>
              <w:spacing w:after="120"/>
              <w:rPr>
                <w:ins w:id="284" w:author="Broadcom_0" w:date="2021-09-13T21:12:00Z"/>
                <w:rFonts w:eastAsiaTheme="minorEastAsia"/>
                <w:lang w:val="en-US" w:eastAsia="zh-CN"/>
              </w:rPr>
            </w:pPr>
            <w:ins w:id="285" w:author="Broadcom_0" w:date="2021-09-13T21:12:00Z">
              <w:r>
                <w:rPr>
                  <w:rFonts w:eastAsiaTheme="minorEastAsia"/>
                  <w:lang w:val="en-US" w:eastAsia="zh-CN"/>
                </w:rPr>
                <w:t>Broadcom</w:t>
              </w:r>
            </w:ins>
          </w:p>
        </w:tc>
        <w:tc>
          <w:tcPr>
            <w:tcW w:w="8396" w:type="dxa"/>
          </w:tcPr>
          <w:p w14:paraId="636654F7" w14:textId="77777777" w:rsidR="000E37E8" w:rsidRDefault="000E37E8">
            <w:pPr>
              <w:rPr>
                <w:ins w:id="286" w:author="Broadcom_0" w:date="2021-09-13T21:12:00Z"/>
                <w:lang w:val="en-US" w:eastAsia="zh-CN"/>
              </w:rPr>
            </w:pPr>
            <w:ins w:id="287" w:author="Broadcom_0" w:date="2021-09-13T21:12:00Z">
              <w:r>
                <w:rPr>
                  <w:lang w:val="en-US" w:eastAsia="zh-CN"/>
                </w:rPr>
                <w:t>We support Option 1.</w:t>
              </w:r>
            </w:ins>
          </w:p>
        </w:tc>
      </w:tr>
      <w:tr w:rsidR="00074569" w14:paraId="4C218E17" w14:textId="77777777">
        <w:trPr>
          <w:ins w:id="288" w:author="Intel" w:date="2021-09-14T10:52:00Z"/>
        </w:trPr>
        <w:tc>
          <w:tcPr>
            <w:tcW w:w="1235" w:type="dxa"/>
          </w:tcPr>
          <w:p w14:paraId="00EEDF01" w14:textId="1F12E3AA" w:rsidR="00074569" w:rsidRDefault="00074569" w:rsidP="00074569">
            <w:pPr>
              <w:spacing w:after="120"/>
              <w:rPr>
                <w:ins w:id="289" w:author="Intel" w:date="2021-09-14T10:52:00Z"/>
                <w:rFonts w:eastAsiaTheme="minorEastAsia"/>
                <w:lang w:val="en-US" w:eastAsia="zh-CN"/>
              </w:rPr>
            </w:pPr>
            <w:ins w:id="290"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291" w:author="Intel" w:date="2021-09-14T10:52:00Z"/>
                <w:rFonts w:eastAsiaTheme="minorEastAsia"/>
                <w:lang w:val="en-US" w:eastAsia="zh-CN"/>
              </w:rPr>
            </w:pPr>
            <w:ins w:id="292" w:author="Intel" w:date="2021-09-14T10:52:00Z">
              <w:r>
                <w:rPr>
                  <w:rFonts w:eastAsiaTheme="minorEastAsia"/>
                  <w:lang w:val="en-US" w:eastAsia="zh-CN"/>
                </w:rPr>
                <w:t>Option 1 is preferred.</w:t>
              </w:r>
            </w:ins>
          </w:p>
          <w:p w14:paraId="66EDCEC0" w14:textId="18172009" w:rsidR="00074569" w:rsidRDefault="00074569" w:rsidP="00074569">
            <w:pPr>
              <w:rPr>
                <w:ins w:id="293" w:author="Intel" w:date="2021-09-14T10:52:00Z"/>
                <w:lang w:val="en-US" w:eastAsia="zh-CN"/>
              </w:rPr>
            </w:pPr>
            <w:ins w:id="294" w:author="Intel" w:date="2021-09-14T10:52:00Z">
              <w:r>
                <w:rPr>
                  <w:rFonts w:eastAsiaTheme="minorEastAsia"/>
                  <w:lang w:val="en-US" w:eastAsia="zh-CN"/>
                </w:rPr>
                <w:t xml:space="preserve">For Options 2 and 3 it would be good to clarify if the intention </w:t>
              </w:r>
            </w:ins>
            <w:ins w:id="295" w:author="Intel" w:date="2021-09-14T10:53:00Z">
              <w:r>
                <w:rPr>
                  <w:rFonts w:eastAsiaTheme="minorEastAsia"/>
                  <w:lang w:val="en-US" w:eastAsia="zh-CN"/>
                </w:rPr>
                <w:t xml:space="preserve">of proponents </w:t>
              </w:r>
            </w:ins>
            <w:ins w:id="296" w:author="Intel" w:date="2021-09-14T10:52:00Z">
              <w:r>
                <w:rPr>
                  <w:rFonts w:eastAsiaTheme="minorEastAsia"/>
                  <w:lang w:val="en-US" w:eastAsia="zh-CN"/>
                </w:rPr>
                <w:t>is to overturn RAN4 agreement that “</w:t>
              </w:r>
              <w:r w:rsidRPr="00074569">
                <w:rPr>
                  <w:rFonts w:eastAsiaTheme="minorEastAsia"/>
                  <w:i/>
                  <w:iCs/>
                  <w:lang w:val="en-US" w:eastAsia="zh-CN"/>
                  <w:rPrChange w:id="297"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D52A76" w14:paraId="63EF2100" w14:textId="77777777">
        <w:trPr>
          <w:ins w:id="298" w:author="Alexander Sayenko" w:date="2021-09-14T12:13:00Z"/>
        </w:trPr>
        <w:tc>
          <w:tcPr>
            <w:tcW w:w="1235" w:type="dxa"/>
          </w:tcPr>
          <w:p w14:paraId="2C5C1F47" w14:textId="4340A498" w:rsidR="00D52A76" w:rsidRDefault="00D52A76" w:rsidP="00074569">
            <w:pPr>
              <w:spacing w:after="120"/>
              <w:rPr>
                <w:ins w:id="299" w:author="Alexander Sayenko" w:date="2021-09-14T12:13:00Z"/>
                <w:rFonts w:eastAsiaTheme="minorEastAsia"/>
                <w:lang w:val="en-US" w:eastAsia="zh-CN"/>
              </w:rPr>
            </w:pPr>
            <w:ins w:id="300" w:author="Alexander Sayenko" w:date="2021-09-14T12:13:00Z">
              <w:r>
                <w:rPr>
                  <w:rFonts w:eastAsiaTheme="minorEastAsia"/>
                  <w:lang w:val="en-US" w:eastAsia="zh-CN"/>
                </w:rPr>
                <w:t>Apple</w:t>
              </w:r>
            </w:ins>
          </w:p>
        </w:tc>
        <w:tc>
          <w:tcPr>
            <w:tcW w:w="8396" w:type="dxa"/>
          </w:tcPr>
          <w:p w14:paraId="0911AD2A" w14:textId="77777777" w:rsidR="00D52A76" w:rsidRDefault="00D52A76" w:rsidP="00074569">
            <w:pPr>
              <w:spacing w:after="120"/>
              <w:rPr>
                <w:ins w:id="301" w:author="Alexander Sayenko" w:date="2021-09-14T12:18:00Z"/>
                <w:rFonts w:eastAsiaTheme="minorEastAsia"/>
                <w:lang w:val="en-US" w:eastAsia="zh-CN"/>
              </w:rPr>
            </w:pPr>
            <w:ins w:id="302" w:author="Alexander Sayenko" w:date="2021-09-14T12:13:00Z">
              <w:r>
                <w:rPr>
                  <w:rFonts w:eastAsiaTheme="minorEastAsia"/>
                  <w:lang w:val="en-US" w:eastAsia="zh-CN"/>
                </w:rPr>
                <w:t xml:space="preserve">We support Option 1. </w:t>
              </w:r>
            </w:ins>
            <w:ins w:id="303" w:author="Alexander Sayenko" w:date="2021-09-14T12:17:00Z">
              <w:r w:rsidR="005D5B73">
                <w:rPr>
                  <w:rFonts w:eastAsiaTheme="minorEastAsia"/>
                  <w:lang w:val="en-US" w:eastAsia="zh-CN"/>
                </w:rPr>
                <w:t>If it is difficult to achieve the agreement now, then we can consider putting the WI on hold and wait till more regulatory related d</w:t>
              </w:r>
            </w:ins>
            <w:ins w:id="304" w:author="Alexander Sayenko" w:date="2021-09-14T12:18:00Z">
              <w:r w:rsidR="005D5B73">
                <w:rPr>
                  <w:rFonts w:eastAsiaTheme="minorEastAsia"/>
                  <w:lang w:val="en-US" w:eastAsia="zh-CN"/>
                </w:rPr>
                <w:t xml:space="preserve">ecisions become available. </w:t>
              </w:r>
            </w:ins>
          </w:p>
          <w:p w14:paraId="6528A92D" w14:textId="31D9CB7C" w:rsidR="005D5B73" w:rsidRDefault="005D5B73" w:rsidP="00074569">
            <w:pPr>
              <w:spacing w:after="120"/>
              <w:rPr>
                <w:ins w:id="305" w:author="Alexander Sayenko" w:date="2021-09-14T12:13:00Z"/>
                <w:rFonts w:eastAsiaTheme="minorEastAsia"/>
                <w:lang w:val="en-US" w:eastAsia="zh-CN"/>
              </w:rPr>
            </w:pPr>
            <w:ins w:id="306" w:author="Alexander Sayenko" w:date="2021-09-14T12:18:00Z">
              <w:r>
                <w:rPr>
                  <w:rFonts w:eastAsiaTheme="minorEastAsia"/>
                  <w:lang w:val="en-US" w:eastAsia="zh-CN"/>
                </w:rPr>
                <w:t xml:space="preserve">Option 3 is not totally unacceptable. As </w:t>
              </w:r>
            </w:ins>
            <w:ins w:id="307" w:author="Alexander Sayenko" w:date="2021-09-14T12:19:00Z">
              <w:r>
                <w:rPr>
                  <w:rFonts w:eastAsiaTheme="minorEastAsia"/>
                  <w:lang w:val="en-US" w:eastAsia="zh-CN"/>
                </w:rPr>
                <w:t xml:space="preserve">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0E3A37" w14:paraId="7963C9AE" w14:textId="77777777">
        <w:trPr>
          <w:ins w:id="308" w:author="Romano Giovanni" w:date="2021-09-14T11:26:00Z"/>
        </w:trPr>
        <w:tc>
          <w:tcPr>
            <w:tcW w:w="1235" w:type="dxa"/>
          </w:tcPr>
          <w:p w14:paraId="299D29D8" w14:textId="0F7C5234" w:rsidR="000E3A37" w:rsidRDefault="000E3A37" w:rsidP="00074569">
            <w:pPr>
              <w:spacing w:after="120"/>
              <w:rPr>
                <w:ins w:id="309" w:author="Romano Giovanni" w:date="2021-09-14T11:26:00Z"/>
                <w:rFonts w:eastAsiaTheme="minorEastAsia"/>
                <w:lang w:val="en-US" w:eastAsia="zh-CN"/>
              </w:rPr>
            </w:pPr>
            <w:ins w:id="310" w:author="Romano Giovanni" w:date="2021-09-14T11:26:00Z">
              <w:r>
                <w:rPr>
                  <w:rFonts w:eastAsiaTheme="minorEastAsia"/>
                  <w:lang w:val="en-US" w:eastAsia="zh-CN"/>
                </w:rPr>
                <w:t>Telecom Italia</w:t>
              </w:r>
            </w:ins>
          </w:p>
        </w:tc>
        <w:tc>
          <w:tcPr>
            <w:tcW w:w="8396" w:type="dxa"/>
          </w:tcPr>
          <w:p w14:paraId="2430E17F" w14:textId="77777777" w:rsidR="000E3A37" w:rsidRDefault="000E3A37" w:rsidP="00074569">
            <w:pPr>
              <w:spacing w:after="120"/>
              <w:rPr>
                <w:ins w:id="311" w:author="Romano Giovanni" w:date="2021-09-14T11:26:00Z"/>
                <w:rFonts w:eastAsiaTheme="minorEastAsia"/>
                <w:lang w:val="en-US" w:eastAsia="zh-CN"/>
              </w:rPr>
            </w:pPr>
            <w:ins w:id="312" w:author="Romano Giovanni" w:date="2021-09-14T11:26:00Z">
              <w:r>
                <w:rPr>
                  <w:rFonts w:eastAsiaTheme="minorEastAsia"/>
                  <w:lang w:val="en-US" w:eastAsia="zh-CN"/>
                </w:rPr>
                <w:t>Option 2</w:t>
              </w:r>
            </w:ins>
          </w:p>
          <w:p w14:paraId="0D5B0F3A" w14:textId="0794C846" w:rsidR="000E3A37" w:rsidRDefault="000E3A37" w:rsidP="00074569">
            <w:pPr>
              <w:spacing w:after="120"/>
              <w:rPr>
                <w:ins w:id="313" w:author="Romano Giovanni" w:date="2021-09-14T11:26:00Z"/>
                <w:rFonts w:eastAsiaTheme="minorEastAsia"/>
                <w:lang w:val="en-US" w:eastAsia="zh-CN"/>
              </w:rPr>
            </w:pPr>
            <w:ins w:id="314" w:author="Romano Giovanni" w:date="2021-09-14T11:26:00Z">
              <w:r>
                <w:rPr>
                  <w:rFonts w:eastAsiaTheme="minorEastAsia"/>
                  <w:lang w:val="en-US" w:eastAsia="zh-CN"/>
                </w:rPr>
                <w:t>Option 3 is a non-sense</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0F4A7848" w14:textId="77777777" w:rsidR="007710FC" w:rsidRDefault="007710FC">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7777777" w:rsidR="007710FC" w:rsidRDefault="007710FC">
      <w:pPr>
        <w:rPr>
          <w:lang w:val="en-US" w:eastAsia="zh-CN"/>
        </w:rPr>
      </w:pPr>
    </w:p>
    <w:p w14:paraId="0E97011A" w14:textId="77777777" w:rsidR="007710FC" w:rsidRDefault="000C3035">
      <w:pPr>
        <w:pStyle w:val="Heading3"/>
        <w:rPr>
          <w:sz w:val="24"/>
          <w:lang w:val="en-US"/>
        </w:rPr>
      </w:pPr>
      <w:r>
        <w:rPr>
          <w:sz w:val="24"/>
          <w:lang w:val="en-US"/>
        </w:rPr>
        <w:t>Collection of company views</w:t>
      </w:r>
    </w:p>
    <w:p w14:paraId="521202BC" w14:textId="77777777" w:rsidR="007710FC" w:rsidRDefault="007710FC">
      <w:pPr>
        <w:rPr>
          <w:color w:val="0070C0"/>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315"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315"/>
      <w:proofErr w:type="spellEnd"/>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8740C" w14:textId="77777777" w:rsidR="008C044B" w:rsidRDefault="008C044B">
      <w:pPr>
        <w:spacing w:after="0" w:line="240" w:lineRule="auto"/>
      </w:pPr>
      <w:r>
        <w:separator/>
      </w:r>
    </w:p>
  </w:endnote>
  <w:endnote w:type="continuationSeparator" w:id="0">
    <w:p w14:paraId="280FA65F" w14:textId="77777777" w:rsidR="008C044B" w:rsidRDefault="008C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panose1 w:val="02020503040602060503"/>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605C647B">
              <wp:simplePos x="0" y="0"/>
              <wp:positionH relativeFrom="page">
                <wp:posOffset>0</wp:posOffset>
              </wp:positionH>
              <wp:positionV relativeFrom="page">
                <wp:posOffset>10229850</wp:posOffset>
              </wp:positionV>
              <wp:extent cx="7560945" cy="273050"/>
              <wp:effectExtent l="0" t="0" r="0" b="12700"/>
              <wp:wrapNone/>
              <wp:docPr id="1" name="MSIPCM4f35414bb8d9a11374de7b3f"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6FB36FEC" w:rsidR="007710FC" w:rsidRPr="000E3A37" w:rsidRDefault="007710FC" w:rsidP="00091F43">
                          <w:pPr>
                            <w:spacing w:after="0"/>
                            <w:jc w:val="center"/>
                            <w:rPr>
                              <w:rFonts w:ascii="TIM Sans" w:hAnsi="TIM Sans"/>
                              <w:color w:val="4472C4"/>
                              <w:sz w:val="16"/>
                              <w:lang w:val="it-IT"/>
                              <w:rPrChange w:id="316" w:author="Romano Giovanni" w:date="2021-09-14T11:26: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4f35414bb8d9a11374de7b3f"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" o:allowincell="f" filled="f" stroked="f" strokeweight=".5pt">
              <v:textbox inset="20pt,0,,0">
                <w:txbxContent>
                  <w:p w14:paraId="112F6827" w14:textId="6FB36FEC" w:rsidR="007710FC" w:rsidRPr="000E3A37" w:rsidRDefault="007710FC" w:rsidP="00091F43">
                    <w:pPr>
                      <w:spacing w:after="0"/>
                      <w:jc w:val="center"/>
                      <w:rPr>
                        <w:rFonts w:ascii="TIM Sans" w:hAnsi="TIM Sans"/>
                        <w:color w:val="4472C4"/>
                        <w:sz w:val="16"/>
                        <w:lang w:val="it-IT"/>
                        <w:rPrChange w:id="317" w:author="Romano Giovanni" w:date="2021-09-14T11:26:00Z">
                          <w:rPr>
                            <w:rFonts w:ascii="TIM Sans" w:hAnsi="TIM Sans"/>
                            <w:color w:val="4472C4"/>
                            <w:sz w:val="16"/>
                          </w:rPr>
                        </w:rPrChang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031C2" w14:textId="77777777" w:rsidR="008C044B" w:rsidRDefault="008C044B">
      <w:pPr>
        <w:spacing w:after="0" w:line="240" w:lineRule="auto"/>
      </w:pPr>
      <w:r>
        <w:separator/>
      </w:r>
    </w:p>
  </w:footnote>
  <w:footnote w:type="continuationSeparator" w:id="0">
    <w:p w14:paraId="2F4F3480" w14:textId="77777777" w:rsidR="008C044B" w:rsidRDefault="008C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Alexander Sayenko">
    <w15:presenceInfo w15:providerId="AD" w15:userId="S::asayenko@apple.com::8cae6182-44a9-4193-bf5c-4efd6cab3e3e"/>
  </w15:person>
  <w15:person w15:author="Romano Giovanni">
    <w15:presenceInfo w15:providerId="AD" w15:userId="S::00917472@telecomitalia.it::f0d62455-21a8-4bba-86cf-26f1469bf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1F43"/>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3A37"/>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A7300"/>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B73"/>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C76"/>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044B"/>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2A76"/>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24B3"/>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 w:type="paragraph" w:styleId="Revision">
    <w:name w:val="Revision"/>
    <w:hidden/>
    <w:uiPriority w:val="99"/>
    <w:semiHidden/>
    <w:rsid w:val="001A730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462EAAB-D1C8-477B-AEEE-D793A1DAC01F}">
  <ds:schemaRefs>
    <ds:schemaRef ds:uri="http://schemas.openxmlformats.org/officeDocument/2006/bibliography"/>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Unrestricted, CTPClassification=CTP_NT</cp:keywords>
  <cp:lastModifiedBy>Romano Giovanni</cp:lastModifiedBy>
  <cp:revision>4</cp:revision>
  <cp:lastPrinted>2019-04-25T09:09:00Z</cp:lastPrinted>
  <dcterms:created xsi:type="dcterms:W3CDTF">2021-09-14T09:26:00Z</dcterms:created>
  <dcterms:modified xsi:type="dcterms:W3CDTF">2021-09-14T09:27:00Z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