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6EB4BE4A" w14:textId="77777777" w:rsidR="005D41D7" w:rsidRDefault="009E7C82">
      <w:pPr>
        <w:widowControl/>
        <w:rPr>
          <w:rFonts w:ascii="Times New Roman" w:eastAsia="바탕체"/>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lastRenderedPageBreak/>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r w:rsidRPr="00C03F6A">
              <w:rPr>
                <w:rFonts w:ascii="Times New Roman" w:eastAsia="MS Mincho"/>
                <w:szCs w:val="20"/>
                <w:lang w:eastAsia="ja-JP"/>
              </w:rPr>
              <w:t>ProSe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04DFD" w14:paraId="011E7F59" w14:textId="77777777" w:rsidTr="007F410E">
        <w:tc>
          <w:tcPr>
            <w:tcW w:w="1271" w:type="dxa"/>
          </w:tcPr>
          <w:p w14:paraId="029C5DD6" w14:textId="75786F33" w:rsidR="00E04DFD" w:rsidRDefault="00E04DFD" w:rsidP="00E04DFD">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43C89590" w14:textId="284EED8B" w:rsidR="00E04DFD" w:rsidRDefault="00E04DFD" w:rsidP="00E04DFD">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727E12" w14:paraId="0AD8E33F" w14:textId="77777777" w:rsidTr="007F410E">
        <w:tc>
          <w:tcPr>
            <w:tcW w:w="1271" w:type="dxa"/>
          </w:tcPr>
          <w:p w14:paraId="12EF990E" w14:textId="211ED465" w:rsidR="00727E12" w:rsidRDefault="00727E12" w:rsidP="00E04DFD">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CCF616A" w14:textId="412BF68C" w:rsidR="00727E12" w:rsidRDefault="00727E12" w:rsidP="00E04DFD">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바탕체"/>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lastRenderedPageBreak/>
        <w:t>Please provide your view on this.</w:t>
      </w:r>
    </w:p>
    <w:tbl>
      <w:tblPr>
        <w:tblStyle w:val="af"/>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there is no need to have a</w:t>
            </w:r>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lastRenderedPageBreak/>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04DFD" w14:paraId="7558C126" w14:textId="77777777" w:rsidTr="007F410E">
        <w:tc>
          <w:tcPr>
            <w:tcW w:w="1372" w:type="dxa"/>
          </w:tcPr>
          <w:p w14:paraId="721EF8B7" w14:textId="322907CF"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29387121" w14:textId="6B1D6371" w:rsidR="00E04DFD" w:rsidRDefault="00E04DFD" w:rsidP="00E04DFD">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727E12" w14:paraId="41927CA4" w14:textId="77777777" w:rsidTr="007F410E">
        <w:tc>
          <w:tcPr>
            <w:tcW w:w="1372" w:type="dxa"/>
          </w:tcPr>
          <w:p w14:paraId="060BE6EC" w14:textId="1CB327B2"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11A6A848" w14:textId="34A21CEB" w:rsidR="00727E12" w:rsidRDefault="00727E12" w:rsidP="00727E12">
            <w:pPr>
              <w:widowControl/>
              <w:wordWrap/>
              <w:rPr>
                <w:rFonts w:ascii="Times New Roman"/>
                <w:szCs w:val="20"/>
              </w:rPr>
            </w:pPr>
            <w:r>
              <w:rPr>
                <w:rFonts w:ascii="Times New Roman"/>
                <w:szCs w:val="20"/>
              </w:rPr>
              <w:t>No need for additional guidance.</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lastRenderedPageBreak/>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lastRenderedPageBreak/>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04DFD" w14:paraId="61B418E6" w14:textId="77777777" w:rsidTr="007F410E">
        <w:trPr>
          <w:trHeight w:val="268"/>
        </w:trPr>
        <w:tc>
          <w:tcPr>
            <w:tcW w:w="1372" w:type="dxa"/>
          </w:tcPr>
          <w:p w14:paraId="24A04BB2" w14:textId="47616E24"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7FCB2E78" w14:textId="77777777" w:rsidR="00E04DFD" w:rsidRDefault="00E04DFD" w:rsidP="00E04DFD">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3484B22C" w14:textId="30C2B82B" w:rsidR="00E04DFD" w:rsidRDefault="00E04DFD" w:rsidP="00E04DFD">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727E12" w14:paraId="2EEEEFE9" w14:textId="77777777" w:rsidTr="007F410E">
        <w:trPr>
          <w:trHeight w:val="268"/>
        </w:trPr>
        <w:tc>
          <w:tcPr>
            <w:tcW w:w="1372" w:type="dxa"/>
          </w:tcPr>
          <w:p w14:paraId="1C8DD50E" w14:textId="7E643823"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08333117" w14:textId="65CA83F5" w:rsidR="00727E12" w:rsidRDefault="00727E12" w:rsidP="00727E12">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r>
              <w:rPr>
                <w:rFonts w:ascii="Times New Roman"/>
                <w:szCs w:val="20"/>
              </w:rPr>
              <w:lastRenderedPageBreak/>
              <w:t>InterDigital</w:t>
            </w:r>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Moreover, it may delay progress, since progress often requires a compromise which involves supporting more than one “solution” (in which ever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w:t>
            </w:r>
            <w:r>
              <w:rPr>
                <w:rFonts w:ascii="Times New Roman"/>
                <w:szCs w:val="20"/>
              </w:rPr>
              <w:lastRenderedPageBreak/>
              <w:t xml:space="preserve">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lastRenderedPageBreak/>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where the size is smaller is taking into account.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szCs w:val="20"/>
                <w:lang w:eastAsia="ja-JP"/>
              </w:rPr>
            </w:pPr>
            <w:r>
              <w:rPr>
                <w:rFonts w:ascii="Times New Roman"/>
                <w:szCs w:val="20"/>
              </w:rPr>
              <w:t xml:space="preserve">Leave the down-scoping to RAN1 working group </w:t>
            </w:r>
          </w:p>
        </w:tc>
      </w:tr>
      <w:tr w:rsidR="00E04DFD" w14:paraId="678209A3" w14:textId="77777777" w:rsidTr="007F410E">
        <w:tc>
          <w:tcPr>
            <w:tcW w:w="2422" w:type="dxa"/>
          </w:tcPr>
          <w:p w14:paraId="6CFB219A" w14:textId="5EFE5B8F" w:rsidR="00E04DFD" w:rsidRDefault="00E04DFD" w:rsidP="00E04DFD">
            <w:pPr>
              <w:widowControl/>
              <w:rPr>
                <w:rFonts w:ascii="Times New Roman"/>
                <w:szCs w:val="20"/>
              </w:rPr>
            </w:pPr>
            <w:r>
              <w:rPr>
                <w:rFonts w:ascii="Times New Roman" w:eastAsia="MS Mincho"/>
                <w:szCs w:val="20"/>
                <w:lang w:eastAsia="ja-JP"/>
              </w:rPr>
              <w:t>Fraunhofer</w:t>
            </w:r>
          </w:p>
        </w:tc>
        <w:tc>
          <w:tcPr>
            <w:tcW w:w="6940" w:type="dxa"/>
          </w:tcPr>
          <w:p w14:paraId="7945029C" w14:textId="5F0B5357" w:rsidR="00E04DFD" w:rsidRDefault="00E04DFD" w:rsidP="00E04DFD">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727E12" w14:paraId="1FA9CFF9" w14:textId="77777777" w:rsidTr="007F410E">
        <w:tc>
          <w:tcPr>
            <w:tcW w:w="2422" w:type="dxa"/>
          </w:tcPr>
          <w:p w14:paraId="1ADC56AD" w14:textId="53C1FCE6" w:rsidR="00727E12" w:rsidRDefault="00727E12" w:rsidP="00727E12">
            <w:pPr>
              <w:widowControl/>
              <w:rPr>
                <w:rFonts w:ascii="Times New Roman" w:eastAsia="MS Mincho"/>
                <w:szCs w:val="20"/>
                <w:lang w:eastAsia="ja-JP"/>
              </w:rPr>
            </w:pPr>
            <w:r>
              <w:rPr>
                <w:rFonts w:ascii="Times New Roman"/>
                <w:szCs w:val="20"/>
              </w:rPr>
              <w:t>Philips</w:t>
            </w:r>
          </w:p>
        </w:tc>
        <w:tc>
          <w:tcPr>
            <w:tcW w:w="6940" w:type="dxa"/>
          </w:tcPr>
          <w:p w14:paraId="11F5D99B" w14:textId="540FDA19" w:rsidR="00727E12" w:rsidRDefault="00727E12" w:rsidP="00727E12">
            <w:pPr>
              <w:widowControl/>
              <w:wordWrap/>
              <w:rPr>
                <w:rFonts w:ascii="Times New Roman"/>
                <w:szCs w:val="20"/>
              </w:rPr>
            </w:pPr>
            <w:r>
              <w:rPr>
                <w:rFonts w:ascii="Times New Roman"/>
                <w:szCs w:val="20"/>
              </w:rPr>
              <w:t>We agree with this proposal. Should be sufficient for release 17.</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60AC73C7" w14:textId="77777777" w:rsidR="005D41D7" w:rsidRDefault="009E7C82">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r>
              <w:rPr>
                <w:rFonts w:ascii="Times New Roman"/>
                <w:szCs w:val="20"/>
              </w:rPr>
              <w:t>InterDigital</w:t>
            </w:r>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lastRenderedPageBreak/>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 xml:space="preserve">whether RAN1 or RAN2 implement </w:t>
            </w:r>
            <w:r w:rsidRPr="001D71B2">
              <w:rPr>
                <w:rFonts w:ascii="Times New Roman"/>
                <w:szCs w:val="20"/>
              </w:rPr>
              <w:lastRenderedPageBreak/>
              <w:t>the restriction that the resource selection taken into account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04DFD" w14:paraId="7383A063" w14:textId="77777777" w:rsidTr="00251EA9">
        <w:tc>
          <w:tcPr>
            <w:tcW w:w="1887" w:type="dxa"/>
          </w:tcPr>
          <w:p w14:paraId="75FB5437" w14:textId="5DA15EE0" w:rsidR="00E04DFD" w:rsidRDefault="00E04DFD" w:rsidP="00E04DFD">
            <w:pPr>
              <w:widowControl/>
              <w:rPr>
                <w:rFonts w:ascii="Times New Roman"/>
                <w:szCs w:val="20"/>
              </w:rPr>
            </w:pPr>
            <w:r>
              <w:rPr>
                <w:rFonts w:ascii="Times New Roman" w:eastAsia="MS Mincho"/>
                <w:szCs w:val="20"/>
                <w:lang w:eastAsia="ja-JP"/>
              </w:rPr>
              <w:t>Fraunhofer</w:t>
            </w:r>
          </w:p>
        </w:tc>
        <w:tc>
          <w:tcPr>
            <w:tcW w:w="7475" w:type="dxa"/>
          </w:tcPr>
          <w:p w14:paraId="45DABCA3" w14:textId="12C19C75" w:rsidR="00E04DFD" w:rsidRDefault="00E04DFD" w:rsidP="00E04DFD">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727E12" w14:paraId="6A7A5716" w14:textId="77777777" w:rsidTr="00251EA9">
        <w:tc>
          <w:tcPr>
            <w:tcW w:w="1887" w:type="dxa"/>
          </w:tcPr>
          <w:p w14:paraId="4AA48523" w14:textId="034A9976" w:rsidR="00727E12" w:rsidRDefault="00727E12" w:rsidP="00727E12">
            <w:pPr>
              <w:widowControl/>
              <w:rPr>
                <w:rFonts w:ascii="Times New Roman" w:eastAsia="MS Mincho"/>
                <w:szCs w:val="20"/>
                <w:lang w:eastAsia="ja-JP"/>
              </w:rPr>
            </w:pPr>
            <w:r>
              <w:rPr>
                <w:rFonts w:ascii="Times New Roman"/>
                <w:szCs w:val="20"/>
              </w:rPr>
              <w:t>Philips</w:t>
            </w:r>
          </w:p>
        </w:tc>
        <w:tc>
          <w:tcPr>
            <w:tcW w:w="7475" w:type="dxa"/>
          </w:tcPr>
          <w:p w14:paraId="24945B2B" w14:textId="5FEDF6D1" w:rsidR="00727E12" w:rsidRDefault="00727E12" w:rsidP="00727E12">
            <w:pPr>
              <w:widowControl/>
              <w:wordWrap/>
              <w:rPr>
                <w:rFonts w:ascii="Times New Roman"/>
                <w:szCs w:val="20"/>
              </w:rPr>
            </w:pPr>
            <w:r>
              <w:rPr>
                <w:rFonts w:ascii="Times New Roman" w:eastAsia="SimSun"/>
                <w:szCs w:val="20"/>
                <w:lang w:eastAsia="zh-CN"/>
              </w:rPr>
              <w:t>We support the proposal.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FBAF28E" w14:textId="77777777" w:rsidR="00912E01" w:rsidRDefault="00912E01" w:rsidP="00912E01">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21F82BA5" w14:textId="77777777" w:rsidR="00912E01" w:rsidRPr="009318DE" w:rsidRDefault="00912E01" w:rsidP="00912E01">
      <w:pPr>
        <w:widowControl/>
        <w:rPr>
          <w:rFonts w:ascii="Times New Roman" w:eastAsia="바탕체"/>
          <w:b/>
          <w:kern w:val="32"/>
          <w:szCs w:val="28"/>
          <w:u w:val="single"/>
        </w:rPr>
      </w:pPr>
      <w:r w:rsidRPr="009318DE">
        <w:rPr>
          <w:rFonts w:ascii="Times New Roman" w:eastAsia="바탕체"/>
          <w:b/>
          <w:kern w:val="32"/>
          <w:szCs w:val="28"/>
          <w:u w:val="single"/>
        </w:rPr>
        <w:t>SL-DRX applicability to ProSe service</w:t>
      </w:r>
    </w:p>
    <w:p w14:paraId="48AF2EA9" w14:textId="77777777" w:rsidR="00912E01" w:rsidRPr="009318DE" w:rsidRDefault="00912E01" w:rsidP="00912E01">
      <w:pPr>
        <w:widowControl/>
        <w:rPr>
          <w:rFonts w:ascii="Times New Roman" w:eastAsia="바탕체"/>
          <w:kern w:val="32"/>
          <w:szCs w:val="28"/>
        </w:rPr>
      </w:pPr>
      <w:r w:rsidRPr="009318DE">
        <w:rPr>
          <w:rFonts w:ascii="Times New Roman" w:eastAsia="바탕체" w:hint="eastAsia"/>
          <w:kern w:val="32"/>
          <w:szCs w:val="28"/>
        </w:rPr>
        <w:t>Q1</w:t>
      </w:r>
      <w:r>
        <w:rPr>
          <w:rFonts w:ascii="Times New Roman" w:eastAsia="바탕체"/>
          <w:kern w:val="32"/>
          <w:szCs w:val="28"/>
        </w:rPr>
        <w:t xml:space="preserve">: </w:t>
      </w:r>
      <w:r w:rsidRPr="009318DE">
        <w:rPr>
          <w:rFonts w:ascii="Times New Roman" w:eastAsia="바탕체"/>
          <w:kern w:val="32"/>
          <w:szCs w:val="28"/>
        </w:rPr>
        <w:t>[RP-211782, OPPO] proposed to confirm that the R17 SL-DRX design does not exclude ProSe direct communication, discovery, and UE-to-Network relay parts. It also proposed to send an informative LS to SA2 and CT1. A WID revision was proposed in RP-211783.</w:t>
      </w:r>
    </w:p>
    <w:p w14:paraId="039DDB72" w14:textId="77777777" w:rsidR="00912E01" w:rsidRDefault="00912E01" w:rsidP="00912E01">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59F853EB" w14:textId="77777777" w:rsidR="00912E01" w:rsidRDefault="00912E01" w:rsidP="00912E01">
      <w:pPr>
        <w:widowControl/>
        <w:rPr>
          <w:rFonts w:ascii="Times New Roman"/>
          <w:szCs w:val="20"/>
        </w:rPr>
      </w:pPr>
    </w:p>
    <w:p w14:paraId="26B83E5B" w14:textId="77777777" w:rsidR="00912E01" w:rsidRPr="009318DE" w:rsidRDefault="00912E01" w:rsidP="00912E01">
      <w:pPr>
        <w:widowControl/>
        <w:rPr>
          <w:rFonts w:ascii="Times New Roman"/>
          <w:b/>
          <w:szCs w:val="20"/>
          <w:u w:val="single"/>
        </w:rPr>
      </w:pPr>
      <w:r w:rsidRPr="009318DE">
        <w:rPr>
          <w:rFonts w:ascii="Times New Roman"/>
          <w:b/>
          <w:szCs w:val="20"/>
          <w:u w:val="single"/>
        </w:rPr>
        <w:t>RAN guidance to finalize the WI</w:t>
      </w:r>
    </w:p>
    <w:p w14:paraId="053CF6B0" w14:textId="77777777" w:rsidR="00912E01" w:rsidRDefault="00912E01" w:rsidP="00912E01">
      <w:pPr>
        <w:widowControl/>
        <w:rPr>
          <w:rFonts w:ascii="Times New Roman"/>
          <w:szCs w:val="20"/>
        </w:rPr>
      </w:pPr>
      <w:r>
        <w:rPr>
          <w:rFonts w:ascii="Times New Roman"/>
          <w:szCs w:val="20"/>
        </w:rPr>
        <w:t xml:space="preserve">Q1: </w:t>
      </w:r>
      <w:r w:rsidRPr="009318DE">
        <w:rPr>
          <w:rFonts w:ascii="Times New Roman"/>
          <w:szCs w:val="20"/>
        </w:rPr>
        <w:t>[RP-211790, Samsung] proposed to confirm that any part not completely specified by RAN#94-e will be down scoped by default.</w:t>
      </w:r>
    </w:p>
    <w:p w14:paraId="0ED0784F" w14:textId="77777777" w:rsidR="00912E01" w:rsidRDefault="00912E01" w:rsidP="00912E01">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6EA43547" w14:textId="77777777" w:rsidR="00912E01" w:rsidRDefault="00912E01" w:rsidP="00912E01">
      <w:pPr>
        <w:widowControl/>
        <w:rPr>
          <w:rFonts w:ascii="Times New Roman"/>
          <w:szCs w:val="20"/>
        </w:rPr>
      </w:pPr>
    </w:p>
    <w:p w14:paraId="2C9CE90B" w14:textId="77777777" w:rsidR="00912E01" w:rsidRDefault="00912E01" w:rsidP="00912E01">
      <w:pPr>
        <w:widowControl/>
        <w:rPr>
          <w:rFonts w:ascii="Times New Roman"/>
          <w:szCs w:val="20"/>
        </w:rPr>
      </w:pPr>
      <w:r w:rsidRPr="00DB338E">
        <w:rPr>
          <w:rFonts w:ascii="Times New Roman"/>
          <w:szCs w:val="20"/>
        </w:rPr>
        <w:t>Q2: [RP-211807, OPPO] proposed to recommend RAN1 and RAN2 to adopt simple solution whenever possible. In addition, it proposed to increase the TU for this WI in Q4 by 0.5 – 1 while minimizing Rel-16 sidelink maintenance in Q4</w:t>
      </w:r>
      <w:r>
        <w:rPr>
          <w:rFonts w:ascii="Times New Roman"/>
          <w:szCs w:val="20"/>
        </w:rPr>
        <w:t>.</w:t>
      </w:r>
    </w:p>
    <w:p w14:paraId="1AA51567" w14:textId="77777777" w:rsidR="00912E01" w:rsidRDefault="00912E01" w:rsidP="00912E01">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A32D20E" w14:textId="77777777" w:rsidR="00912E01" w:rsidRDefault="00912E01" w:rsidP="00912E01">
      <w:pPr>
        <w:widowControl/>
        <w:rPr>
          <w:rFonts w:ascii="Times New Roman"/>
          <w:szCs w:val="20"/>
        </w:rPr>
      </w:pPr>
    </w:p>
    <w:p w14:paraId="1AB1416C" w14:textId="77777777" w:rsidR="00912E01" w:rsidRDefault="00912E01" w:rsidP="00912E01">
      <w:pPr>
        <w:widowControl/>
        <w:rPr>
          <w:rFonts w:ascii="Times New Roman"/>
          <w:szCs w:val="20"/>
        </w:rPr>
      </w:pPr>
      <w:r w:rsidRPr="00DB338E">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1D279A03" w14:textId="77777777" w:rsidR="00912E01" w:rsidRDefault="00912E01" w:rsidP="00912E01">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134C2D66" w14:textId="77777777" w:rsidR="00912E01" w:rsidRDefault="00912E01" w:rsidP="00912E01">
      <w:pPr>
        <w:widowControl/>
        <w:rPr>
          <w:rFonts w:ascii="Times New Roman"/>
          <w:szCs w:val="20"/>
        </w:rPr>
      </w:pPr>
    </w:p>
    <w:p w14:paraId="6C766065" w14:textId="77777777" w:rsidR="00912E01" w:rsidRDefault="00912E01" w:rsidP="00912E01">
      <w:pPr>
        <w:widowControl/>
        <w:rPr>
          <w:rFonts w:ascii="Times New Roman"/>
          <w:szCs w:val="20"/>
        </w:rPr>
      </w:pPr>
      <w:r w:rsidRPr="00A87466">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5CE154" w14:textId="77777777" w:rsidR="00912E01" w:rsidRDefault="00912E01" w:rsidP="00912E01">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4A3D16E0" w14:textId="77777777" w:rsidR="00912E01" w:rsidRDefault="00912E01" w:rsidP="00912E01">
      <w:pPr>
        <w:widowControl/>
        <w:rPr>
          <w:rFonts w:ascii="Times New Roman"/>
          <w:szCs w:val="20"/>
        </w:rPr>
      </w:pPr>
    </w:p>
    <w:p w14:paraId="24A37488" w14:textId="77777777" w:rsidR="00912E01" w:rsidRDefault="00912E01" w:rsidP="00912E01">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2DBA4120" w14:textId="77777777" w:rsidR="00912E01" w:rsidRDefault="00912E01" w:rsidP="00912E01">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5D61398C" w14:textId="36D916D1" w:rsidR="00912E01" w:rsidRDefault="00912E01" w:rsidP="00912E01">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sidR="00F47E2C">
        <w:rPr>
          <w:rFonts w:ascii="Times New Roman" w:hint="eastAsia"/>
          <w:szCs w:val="20"/>
        </w:rPr>
        <w:t xml:space="preserve">trying to make common solutions and </w:t>
      </w:r>
      <w:bookmarkStart w:id="2" w:name="_GoBack"/>
      <w:bookmarkEnd w:id="2"/>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75E9904A" w14:textId="77777777" w:rsidR="00912E01" w:rsidRDefault="00912E01" w:rsidP="00912E01">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1C515E52" w14:textId="61178801" w:rsidR="00912E01" w:rsidRPr="004A4267" w:rsidRDefault="00912E01" w:rsidP="00912E01">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89C37F1" w14:textId="77777777" w:rsidR="00912E01" w:rsidRPr="004A4267" w:rsidRDefault="00912E01" w:rsidP="00912E01">
      <w:pPr>
        <w:widowControl/>
        <w:rPr>
          <w:rFonts w:ascii="Times New Roman"/>
          <w:b/>
          <w:szCs w:val="20"/>
        </w:rPr>
      </w:pPr>
      <w:r w:rsidRPr="004A4267">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1C1B15AF" w14:textId="77777777" w:rsidR="00912E01" w:rsidRDefault="00912E01" w:rsidP="00912E01">
      <w:pPr>
        <w:widowControl/>
        <w:rPr>
          <w:rFonts w:ascii="Times New Roman"/>
          <w:szCs w:val="20"/>
        </w:rPr>
      </w:pPr>
      <w:r>
        <w:rPr>
          <w:rFonts w:ascii="Times New Roman"/>
          <w:szCs w:val="20"/>
        </w:rPr>
        <w:t>Please provide your view on the two proposals above.</w:t>
      </w:r>
    </w:p>
    <w:tbl>
      <w:tblPr>
        <w:tblStyle w:val="af"/>
        <w:tblW w:w="0" w:type="auto"/>
        <w:tblLook w:val="04A0" w:firstRow="1" w:lastRow="0" w:firstColumn="1" w:lastColumn="0" w:noHBand="0" w:noVBand="1"/>
      </w:tblPr>
      <w:tblGrid>
        <w:gridCol w:w="1271"/>
        <w:gridCol w:w="8080"/>
      </w:tblGrid>
      <w:tr w:rsidR="00912E01" w14:paraId="56727AD6" w14:textId="77777777" w:rsidTr="00B40E2F">
        <w:tc>
          <w:tcPr>
            <w:tcW w:w="1271" w:type="dxa"/>
          </w:tcPr>
          <w:p w14:paraId="561B9B3C" w14:textId="77777777" w:rsidR="00912E01" w:rsidRDefault="00912E01" w:rsidP="00B40E2F">
            <w:pPr>
              <w:widowControl/>
              <w:rPr>
                <w:rFonts w:ascii="Times New Roman"/>
                <w:szCs w:val="20"/>
              </w:rPr>
            </w:pPr>
            <w:r>
              <w:rPr>
                <w:rFonts w:ascii="Times New Roman" w:hint="eastAsia"/>
                <w:szCs w:val="20"/>
              </w:rPr>
              <w:t>Company</w:t>
            </w:r>
          </w:p>
        </w:tc>
        <w:tc>
          <w:tcPr>
            <w:tcW w:w="8080" w:type="dxa"/>
          </w:tcPr>
          <w:p w14:paraId="7C1F43A1" w14:textId="77777777" w:rsidR="00912E01" w:rsidRDefault="00912E01" w:rsidP="00B40E2F">
            <w:pPr>
              <w:widowControl/>
              <w:rPr>
                <w:rFonts w:ascii="Times New Roman"/>
                <w:szCs w:val="20"/>
              </w:rPr>
            </w:pPr>
            <w:r>
              <w:rPr>
                <w:rFonts w:ascii="Times New Roman" w:hint="eastAsia"/>
                <w:szCs w:val="20"/>
              </w:rPr>
              <w:t>Comment</w:t>
            </w:r>
          </w:p>
        </w:tc>
      </w:tr>
      <w:tr w:rsidR="00912E01" w14:paraId="5F9A6C77" w14:textId="77777777" w:rsidTr="00B40E2F">
        <w:tc>
          <w:tcPr>
            <w:tcW w:w="1271" w:type="dxa"/>
          </w:tcPr>
          <w:p w14:paraId="00DF4D9F" w14:textId="77777777" w:rsidR="00912E01" w:rsidRDefault="00912E01" w:rsidP="00B40E2F">
            <w:pPr>
              <w:widowControl/>
              <w:rPr>
                <w:rFonts w:ascii="Times New Roman"/>
                <w:szCs w:val="20"/>
              </w:rPr>
            </w:pPr>
          </w:p>
        </w:tc>
        <w:tc>
          <w:tcPr>
            <w:tcW w:w="8080" w:type="dxa"/>
          </w:tcPr>
          <w:p w14:paraId="11B17321" w14:textId="77777777" w:rsidR="00912E01" w:rsidRDefault="00912E01" w:rsidP="00B40E2F">
            <w:pPr>
              <w:widowControl/>
              <w:rPr>
                <w:rFonts w:ascii="Times New Roman"/>
                <w:szCs w:val="20"/>
              </w:rPr>
            </w:pPr>
          </w:p>
        </w:tc>
      </w:tr>
      <w:tr w:rsidR="00912E01" w14:paraId="723A6034" w14:textId="77777777" w:rsidTr="00B40E2F">
        <w:tc>
          <w:tcPr>
            <w:tcW w:w="1271" w:type="dxa"/>
          </w:tcPr>
          <w:p w14:paraId="423FEE67" w14:textId="77777777" w:rsidR="00912E01" w:rsidRDefault="00912E01" w:rsidP="00B40E2F">
            <w:pPr>
              <w:widowControl/>
              <w:rPr>
                <w:rFonts w:ascii="Times New Roman"/>
                <w:szCs w:val="20"/>
              </w:rPr>
            </w:pPr>
          </w:p>
        </w:tc>
        <w:tc>
          <w:tcPr>
            <w:tcW w:w="8080" w:type="dxa"/>
          </w:tcPr>
          <w:p w14:paraId="29A9CD6C" w14:textId="77777777" w:rsidR="00912E01" w:rsidRDefault="00912E01" w:rsidP="00B40E2F">
            <w:pPr>
              <w:widowControl/>
              <w:rPr>
                <w:rFonts w:ascii="Times New Roman"/>
                <w:szCs w:val="20"/>
              </w:rPr>
            </w:pPr>
          </w:p>
        </w:tc>
      </w:tr>
      <w:tr w:rsidR="00912E01" w14:paraId="0DE1C211" w14:textId="77777777" w:rsidTr="00B40E2F">
        <w:tc>
          <w:tcPr>
            <w:tcW w:w="1271" w:type="dxa"/>
          </w:tcPr>
          <w:p w14:paraId="44899F08" w14:textId="77777777" w:rsidR="00912E01" w:rsidRDefault="00912E01" w:rsidP="00B40E2F">
            <w:pPr>
              <w:widowControl/>
              <w:rPr>
                <w:rFonts w:ascii="Times New Roman"/>
                <w:szCs w:val="20"/>
              </w:rPr>
            </w:pPr>
          </w:p>
        </w:tc>
        <w:tc>
          <w:tcPr>
            <w:tcW w:w="8080" w:type="dxa"/>
          </w:tcPr>
          <w:p w14:paraId="6EA6BE5C" w14:textId="77777777" w:rsidR="00912E01" w:rsidRDefault="00912E01" w:rsidP="00B40E2F">
            <w:pPr>
              <w:widowControl/>
              <w:rPr>
                <w:rFonts w:ascii="Times New Roman"/>
                <w:szCs w:val="20"/>
              </w:rPr>
            </w:pPr>
          </w:p>
        </w:tc>
      </w:tr>
      <w:tr w:rsidR="00912E01" w14:paraId="2E4368CF" w14:textId="77777777" w:rsidTr="00B40E2F">
        <w:tc>
          <w:tcPr>
            <w:tcW w:w="1271" w:type="dxa"/>
          </w:tcPr>
          <w:p w14:paraId="28DEB65B" w14:textId="77777777" w:rsidR="00912E01" w:rsidRDefault="00912E01" w:rsidP="00B40E2F">
            <w:pPr>
              <w:widowControl/>
              <w:rPr>
                <w:rFonts w:ascii="Times New Roman"/>
                <w:szCs w:val="20"/>
              </w:rPr>
            </w:pPr>
          </w:p>
        </w:tc>
        <w:tc>
          <w:tcPr>
            <w:tcW w:w="8080" w:type="dxa"/>
          </w:tcPr>
          <w:p w14:paraId="03069309" w14:textId="77777777" w:rsidR="00912E01" w:rsidRDefault="00912E01" w:rsidP="00B40E2F">
            <w:pPr>
              <w:widowControl/>
              <w:rPr>
                <w:rFonts w:ascii="Times New Roman"/>
                <w:szCs w:val="20"/>
              </w:rPr>
            </w:pPr>
          </w:p>
        </w:tc>
      </w:tr>
    </w:tbl>
    <w:p w14:paraId="6B188AF1" w14:textId="77777777" w:rsidR="00912E01" w:rsidRDefault="00912E01" w:rsidP="00912E01">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9047" w14:textId="77777777" w:rsidR="00540847" w:rsidRDefault="00540847">
      <w:pPr>
        <w:spacing w:after="0" w:line="240" w:lineRule="auto"/>
      </w:pPr>
      <w:r>
        <w:separator/>
      </w:r>
    </w:p>
  </w:endnote>
  <w:endnote w:type="continuationSeparator" w:id="0">
    <w:p w14:paraId="6C95A119" w14:textId="77777777" w:rsidR="00540847" w:rsidRDefault="0054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71D80" w14:textId="77777777" w:rsidR="005F1F79" w:rsidRDefault="005F1F79">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8D367AD" w14:textId="77777777" w:rsidR="005F1F79" w:rsidRDefault="005F1F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EA21" w14:textId="4F3F3839" w:rsidR="005F1F79" w:rsidRDefault="00CE6402">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af1"/>
      </w:rPr>
      <w:fldChar w:fldCharType="begin"/>
    </w:r>
    <w:r w:rsidR="005F1F79">
      <w:rPr>
        <w:rStyle w:val="af1"/>
      </w:rPr>
      <w:instrText xml:space="preserve">PAGE  </w:instrText>
    </w:r>
    <w:r w:rsidR="005F1F79">
      <w:rPr>
        <w:rStyle w:val="af1"/>
      </w:rPr>
      <w:fldChar w:fldCharType="separate"/>
    </w:r>
    <w:r w:rsidR="00F47E2C">
      <w:rPr>
        <w:rStyle w:val="af1"/>
        <w:noProof/>
      </w:rPr>
      <w:t>15</w:t>
    </w:r>
    <w:r w:rsidR="005F1F79">
      <w:rPr>
        <w:rStyle w:val="af1"/>
      </w:rPr>
      <w:fldChar w:fldCharType="end"/>
    </w:r>
  </w:p>
  <w:p w14:paraId="30D7994E" w14:textId="77777777" w:rsidR="005F1F79" w:rsidRDefault="005F1F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045EB" w14:textId="77777777" w:rsidR="00540847" w:rsidRDefault="00540847">
      <w:pPr>
        <w:spacing w:after="0" w:line="240" w:lineRule="auto"/>
      </w:pPr>
      <w:r>
        <w:separator/>
      </w:r>
    </w:p>
  </w:footnote>
  <w:footnote w:type="continuationSeparator" w:id="0">
    <w:p w14:paraId="6B5272FE" w14:textId="77777777" w:rsidR="00540847" w:rsidRDefault="00540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jc w:val="both"/>
    </w:pPr>
    <w:rPr>
      <w:rFonts w:ascii="바탕"/>
      <w:kern w:val="2"/>
      <w:szCs w:val="24"/>
      <w:lang w:eastAsia="ko-KR"/>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pPr>
      <w:tabs>
        <w:tab w:val="center" w:pos="4252"/>
        <w:tab w:val="right" w:pos="8504"/>
      </w:tabs>
      <w:snapToGrid w:val="0"/>
    </w:pPr>
  </w:style>
  <w:style w:type="paragraph" w:styleId="ab">
    <w:name w:val="List"/>
    <w:basedOn w:val="a0"/>
    <w:pPr>
      <w:ind w:leftChars="200" w:left="100" w:hangingChars="200" w:hanging="200"/>
      <w:contextualSpacing/>
    </w:pPr>
  </w:style>
  <w:style w:type="paragraph" w:styleId="ac">
    <w:name w:val="footnote text"/>
    <w:basedOn w:val="a0"/>
    <w:link w:val="Char4"/>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3">
    <w:name w:val="머리글 Char"/>
    <w:link w:val="aa"/>
    <w:rPr>
      <w:rFonts w:ascii="바탕" w:eastAsia="바탕"/>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rPr>
      <w:rFonts w:ascii="바탕"/>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2">
    <w:name w:val="変更箇所1"/>
    <w:hidden/>
    <w:uiPriority w:val="99"/>
    <w:semiHidden/>
    <w:rPr>
      <w:rFonts w:ascii="바탕"/>
      <w:kern w:val="2"/>
      <w:szCs w:val="24"/>
      <w:lang w:eastAsia="ko-KR"/>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A8CE9-B9C7-41A7-8026-F4B21D31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8</cp:revision>
  <cp:lastPrinted>2014-01-26T05:26:00Z</cp:lastPrinted>
  <dcterms:created xsi:type="dcterms:W3CDTF">2021-09-14T10:39:00Z</dcterms:created>
  <dcterms:modified xsi:type="dcterms:W3CDTF">2021-09-14T13:10:00Z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