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enabsatz"/>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Listenabsatz"/>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lastRenderedPageBreak/>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r w:rsidRPr="00C03F6A">
              <w:rPr>
                <w:rFonts w:ascii="Times New Roman" w:eastAsia="MS Mincho"/>
                <w:szCs w:val="20"/>
                <w:lang w:eastAsia="ja-JP"/>
              </w:rPr>
              <w:t>ProSe direct communication, discovery, and UE-to-Network relay</w:t>
            </w:r>
            <w:r>
              <w:rPr>
                <w:rFonts w:ascii="Times New Roman" w:eastAsia="MS Mincho"/>
                <w:szCs w:val="20"/>
                <w:lang w:eastAsia="ja-JP"/>
              </w:rPr>
              <w:t xml:space="preserve"> to be covered by the basic functionality but no need of the optimization.</w:t>
            </w:r>
          </w:p>
        </w:tc>
      </w:tr>
      <w:tr w:rsidR="00394A6E" w14:paraId="1E00B546" w14:textId="77777777" w:rsidTr="007F410E">
        <w:tc>
          <w:tcPr>
            <w:tcW w:w="1271" w:type="dxa"/>
          </w:tcPr>
          <w:p w14:paraId="4140C400" w14:textId="4617F889" w:rsidR="00394A6E" w:rsidRDefault="00394A6E" w:rsidP="007F50D3">
            <w:pPr>
              <w:widowControl/>
              <w:rPr>
                <w:rFonts w:ascii="Times New Roman" w:eastAsia="MS Mincho" w:hint="eastAsia"/>
                <w:szCs w:val="20"/>
                <w:lang w:eastAsia="ja-JP"/>
              </w:rPr>
            </w:pPr>
            <w:r>
              <w:rPr>
                <w:rFonts w:ascii="Times New Roman" w:eastAsia="MS Mincho"/>
                <w:szCs w:val="20"/>
                <w:lang w:eastAsia="ja-JP"/>
              </w:rPr>
              <w:t>Fraunhofer</w:t>
            </w:r>
          </w:p>
        </w:tc>
        <w:tc>
          <w:tcPr>
            <w:tcW w:w="8080" w:type="dxa"/>
          </w:tcPr>
          <w:p w14:paraId="6CAC031F" w14:textId="642BB6CF" w:rsidR="00394A6E" w:rsidRDefault="00394A6E" w:rsidP="007F50D3">
            <w:pPr>
              <w:widowControl/>
              <w:wordWrap/>
              <w:rPr>
                <w:rFonts w:ascii="Times New Roman" w:eastAsia="MS Mincho" w:hint="eastAsia"/>
                <w:szCs w:val="20"/>
                <w:lang w:eastAsia="ja-JP"/>
              </w:rPr>
            </w:pPr>
            <w:r>
              <w:rPr>
                <w:rFonts w:ascii="Times New Roman" w:eastAsia="MS Mincho"/>
                <w:szCs w:val="20"/>
                <w:lang w:eastAsia="ja-JP"/>
              </w:rPr>
              <w:t>We think there is currently no need to change the WID or send an LS to SA2 or CT1.</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 xml:space="preserve">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w:t>
            </w:r>
            <w:r>
              <w:rPr>
                <w:rFonts w:ascii="Times New Roman"/>
                <w:szCs w:val="20"/>
              </w:rPr>
              <w:lastRenderedPageBreak/>
              <w:t>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proofErr w:type="gramStart"/>
            <w:r w:rsidRPr="00D97F23">
              <w:rPr>
                <w:rFonts w:ascii="Times New Roman" w:eastAsia="SimSun"/>
                <w:szCs w:val="20"/>
                <w:lang w:eastAsia="zh-CN"/>
              </w:rPr>
              <w:t>a</w:t>
            </w:r>
            <w:proofErr w:type="spellEnd"/>
            <w:proofErr w:type="gram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lastRenderedPageBreak/>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394A6E" w14:paraId="27A02903" w14:textId="77777777" w:rsidTr="007F410E">
        <w:tc>
          <w:tcPr>
            <w:tcW w:w="1372" w:type="dxa"/>
          </w:tcPr>
          <w:p w14:paraId="2A1ED4C0" w14:textId="074D1B66" w:rsidR="00394A6E" w:rsidRDefault="00394A6E" w:rsidP="007F50D3">
            <w:pPr>
              <w:widowControl/>
              <w:rPr>
                <w:rFonts w:ascii="Times New Roman" w:eastAsia="MS Mincho" w:hint="eastAsia"/>
                <w:szCs w:val="20"/>
                <w:lang w:eastAsia="ja-JP"/>
              </w:rPr>
            </w:pPr>
            <w:r>
              <w:rPr>
                <w:rFonts w:ascii="Times New Roman" w:eastAsia="MS Mincho"/>
                <w:szCs w:val="20"/>
                <w:lang w:eastAsia="ja-JP"/>
              </w:rPr>
              <w:t>Fraunhofer</w:t>
            </w:r>
          </w:p>
        </w:tc>
        <w:tc>
          <w:tcPr>
            <w:tcW w:w="7990" w:type="dxa"/>
          </w:tcPr>
          <w:p w14:paraId="7BD4A3E3" w14:textId="21A9D2F1" w:rsidR="00394A6E" w:rsidRDefault="00394A6E" w:rsidP="007F50D3">
            <w:pPr>
              <w:widowControl/>
              <w:wordWrap/>
              <w:rPr>
                <w:rFonts w:ascii="Times New Roman" w:eastAsia="MS Mincho" w:hint="eastAsia"/>
                <w:szCs w:val="20"/>
                <w:lang w:eastAsia="ja-JP"/>
              </w:rPr>
            </w:pPr>
            <w:r>
              <w:rPr>
                <w:rFonts w:ascii="Times New Roman"/>
                <w:szCs w:val="20"/>
              </w:rPr>
              <w:t>We agree with other companies that good progress was made in the last quarter, and any down-scoping can be revisited in RAN#94-e, when the actual status of the WI is clearer.</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lastRenderedPageBreak/>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lastRenderedPageBreak/>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lastRenderedPageBreak/>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394A6E" w14:paraId="0B039E40" w14:textId="77777777" w:rsidTr="007F410E">
        <w:trPr>
          <w:trHeight w:val="268"/>
        </w:trPr>
        <w:tc>
          <w:tcPr>
            <w:tcW w:w="1372" w:type="dxa"/>
          </w:tcPr>
          <w:p w14:paraId="4384CEF3" w14:textId="3CA70DBA" w:rsidR="00394A6E" w:rsidRDefault="00394A6E" w:rsidP="007F50D3">
            <w:pPr>
              <w:widowControl/>
              <w:rPr>
                <w:rFonts w:ascii="Times New Roman" w:eastAsia="MS Mincho" w:hint="eastAsia"/>
                <w:szCs w:val="20"/>
                <w:lang w:eastAsia="ja-JP"/>
              </w:rPr>
            </w:pPr>
            <w:r>
              <w:rPr>
                <w:rFonts w:ascii="Times New Roman" w:eastAsia="MS Mincho"/>
                <w:szCs w:val="20"/>
                <w:lang w:eastAsia="ja-JP"/>
              </w:rPr>
              <w:t>Fraunhofer</w:t>
            </w:r>
          </w:p>
        </w:tc>
        <w:tc>
          <w:tcPr>
            <w:tcW w:w="7990" w:type="dxa"/>
          </w:tcPr>
          <w:p w14:paraId="75C9FA44" w14:textId="77777777" w:rsidR="00394A6E" w:rsidRDefault="00394A6E" w:rsidP="00394A6E">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59040A15" w14:textId="6092F5DE" w:rsidR="00394A6E" w:rsidRPr="00190D66" w:rsidRDefault="00394A6E" w:rsidP="00394A6E">
            <w:pPr>
              <w:widowControl/>
              <w:wordWrap/>
              <w:rPr>
                <w:rFonts w:ascii="Times New Roman" w:eastAsia="MS Mincho"/>
                <w:szCs w:val="20"/>
                <w:lang w:eastAsia="ja-JP"/>
              </w:rPr>
            </w:pPr>
            <w:r>
              <w:rPr>
                <w:rFonts w:ascii="Times New Roman"/>
                <w:szCs w:val="20"/>
              </w:rPr>
              <w:lastRenderedPageBreak/>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r>
              <w:rPr>
                <w:rFonts w:ascii="Times New Roman"/>
                <w:szCs w:val="20"/>
              </w:rPr>
              <w:t>InterDigital</w:t>
            </w:r>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 xml:space="preserve">in Q4. Especially this would be important in terms of discussion time allocation as the group might spent too much discussion time for some variants and </w:t>
            </w:r>
            <w:r>
              <w:rPr>
                <w:rFonts w:ascii="Times New Roman"/>
                <w:szCs w:val="20"/>
              </w:rPr>
              <w:lastRenderedPageBreak/>
              <w:t>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lastRenderedPageBreak/>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where the size is smaller is taking into account. Then we don't share the combination concern.</w:t>
            </w:r>
          </w:p>
        </w:tc>
      </w:tr>
      <w:tr w:rsidR="00394A6E" w14:paraId="3586C97A" w14:textId="77777777" w:rsidTr="007F410E">
        <w:tc>
          <w:tcPr>
            <w:tcW w:w="2422" w:type="dxa"/>
          </w:tcPr>
          <w:p w14:paraId="7024EF63" w14:textId="3116CF5A" w:rsidR="00394A6E" w:rsidRDefault="00394A6E" w:rsidP="007F50D3">
            <w:pPr>
              <w:widowControl/>
              <w:rPr>
                <w:rFonts w:ascii="Times New Roman" w:eastAsia="MS Mincho" w:hint="eastAsia"/>
                <w:szCs w:val="20"/>
                <w:lang w:eastAsia="ja-JP"/>
              </w:rPr>
            </w:pPr>
            <w:r>
              <w:rPr>
                <w:rFonts w:ascii="Times New Roman" w:eastAsia="MS Mincho"/>
                <w:szCs w:val="20"/>
                <w:lang w:eastAsia="ja-JP"/>
              </w:rPr>
              <w:lastRenderedPageBreak/>
              <w:t>Fraunhofer</w:t>
            </w:r>
          </w:p>
        </w:tc>
        <w:tc>
          <w:tcPr>
            <w:tcW w:w="6940" w:type="dxa"/>
          </w:tcPr>
          <w:p w14:paraId="540095FC" w14:textId="290C0114" w:rsidR="00394A6E" w:rsidRDefault="00394A6E" w:rsidP="007F50D3">
            <w:pPr>
              <w:widowControl/>
              <w:wordWrap/>
              <w:rPr>
                <w:rFonts w:ascii="Times New Roman" w:eastAsia="MS Mincho" w:hint="eastAsia"/>
                <w:szCs w:val="20"/>
                <w:lang w:eastAsia="ja-JP"/>
              </w:rPr>
            </w:pPr>
            <w:r>
              <w:rPr>
                <w:rFonts w:ascii="Times New Roman"/>
                <w:szCs w:val="20"/>
              </w:rPr>
              <w:t>We believe that good progress was made in the last quarter, and specific guidance from RAN is not necessary. We rather prefer that this discussion takes place in RAN1.</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StandardWeb"/>
              <w:spacing w:before="0" w:beforeAutospacing="0" w:after="0" w:afterAutospacing="0"/>
              <w:rPr>
                <w:rFonts w:ascii="Times" w:eastAsia="Malgun Gothic" w:hAnsi="Times" w:cs="Times"/>
                <w:i/>
                <w:sz w:val="20"/>
                <w:szCs w:val="20"/>
              </w:rPr>
            </w:pPr>
            <w:r>
              <w:rPr>
                <w:rStyle w:val="Fett"/>
                <w:rFonts w:ascii="Times" w:hAnsi="Times" w:cs="Times"/>
                <w:i/>
                <w:sz w:val="20"/>
                <w:szCs w:val="20"/>
                <w:highlight w:val="green"/>
              </w:rPr>
              <w:t>Agreement</w:t>
            </w:r>
          </w:p>
          <w:p w14:paraId="60AC73C7" w14:textId="77777777" w:rsidR="005D41D7" w:rsidRDefault="009E7C82">
            <w:pPr>
              <w:pStyle w:val="StandardWeb"/>
              <w:shd w:val="clear" w:color="auto" w:fill="FFFFFF"/>
              <w:spacing w:before="0" w:beforeAutospacing="0" w:after="0" w:afterAutospacing="0"/>
              <w:rPr>
                <w:rFonts w:ascii="Times" w:hAnsi="Times" w:cs="Times"/>
                <w:i/>
                <w:sz w:val="20"/>
                <w:szCs w:val="20"/>
              </w:rPr>
            </w:pPr>
            <w:r>
              <w:rPr>
                <w:rStyle w:val="Hervorhebung"/>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Hervorhebung"/>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Hervorhebung"/>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r>
              <w:rPr>
                <w:rFonts w:ascii="Times New Roman"/>
                <w:szCs w:val="20"/>
              </w:rPr>
              <w:t>InterDigital</w:t>
            </w:r>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lastRenderedPageBreak/>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17054E49" w14:textId="77777777" w:rsidR="005D41D7" w:rsidRDefault="009E7C82">
            <w:pPr>
              <w:widowControl/>
              <w:rPr>
                <w:rStyle w:val="Hervorhebung"/>
                <w:rFonts w:ascii="Times New Roman" w:eastAsia="SimSun"/>
                <w:i w:val="0"/>
                <w:lang w:eastAsia="zh-CN"/>
              </w:rPr>
            </w:pPr>
            <w:r>
              <w:rPr>
                <w:rStyle w:val="Hervorhebung"/>
                <w:rFonts w:ascii="Times New Roman" w:eastAsia="SimSun" w:hint="eastAsia"/>
                <w:i w:val="0"/>
                <w:szCs w:val="20"/>
                <w:lang w:eastAsia="zh-CN"/>
              </w:rPr>
              <w:t>During</w:t>
            </w:r>
            <w:r>
              <w:rPr>
                <w:rStyle w:val="Hervorhebung"/>
                <w:rFonts w:ascii="Times New Roman" w:eastAsia="SimSun"/>
                <w:i w:val="0"/>
                <w:szCs w:val="20"/>
                <w:lang w:eastAsia="zh-CN"/>
              </w:rPr>
              <w:t xml:space="preserve"> last RAN1 meeting, </w:t>
            </w:r>
            <w:r>
              <w:rPr>
                <w:rStyle w:val="Hervorhebung"/>
                <w:rFonts w:ascii="Times New Roman" w:eastAsia="SimSun" w:hint="eastAsia"/>
                <w:i w:val="0"/>
                <w:szCs w:val="20"/>
                <w:lang w:eastAsia="zh-CN"/>
              </w:rPr>
              <w:t xml:space="preserve">it is agreed that </w:t>
            </w:r>
            <w:r>
              <w:rPr>
                <w:rStyle w:val="Hervorhebung"/>
                <w:rFonts w:ascii="Times New Roman" w:eastAsia="SimSun"/>
                <w:i w:val="0"/>
                <w:szCs w:val="20"/>
                <w:lang w:eastAsia="zh-CN"/>
              </w:rPr>
              <w:t>a</w:t>
            </w:r>
            <w:r>
              <w:rPr>
                <w:rStyle w:val="Hervorhebung"/>
                <w:rFonts w:ascii="Times New Roman"/>
                <w:i w:val="0"/>
                <w:szCs w:val="20"/>
              </w:rPr>
              <w:t xml:space="preserve"> UE can perform SL reception of PSCCH and RSRP measurement for sensing during its SL DRX inactive time.</w:t>
            </w:r>
            <w:r>
              <w:rPr>
                <w:rStyle w:val="Hervorhebung"/>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Hervorhebung"/>
                <w:rFonts w:ascii="Times New Roman" w:eastAsia="SimSun" w:hint="eastAsia"/>
                <w:i w:val="0"/>
                <w:lang w:eastAsia="zh-CN"/>
              </w:rPr>
              <w:t>w</w:t>
            </w:r>
            <w:r>
              <w:rPr>
                <w:rStyle w:val="Hervorhebung"/>
                <w:rFonts w:ascii="Times New Roman" w:eastAsia="Times New Roman"/>
                <w:i w:val="0"/>
              </w:rPr>
              <w:t>hen such reception and measurement is performed, whether it is subject to specification, or is up to UE implementation</w:t>
            </w:r>
            <w:r>
              <w:rPr>
                <w:rStyle w:val="Hervorhebung"/>
                <w:rFonts w:ascii="Times New Roman" w:eastAsia="SimSun" w:hint="eastAsia"/>
                <w:i w:val="0"/>
                <w:lang w:eastAsia="zh-CN"/>
              </w:rPr>
              <w:t>, w</w:t>
            </w:r>
            <w:r>
              <w:rPr>
                <w:rStyle w:val="Hervorhebung"/>
                <w:rFonts w:ascii="Times New Roman" w:eastAsia="SimSun"/>
                <w:i w:val="0"/>
                <w:lang w:eastAsia="zh-CN"/>
              </w:rPr>
              <w:t>e may leave it to UE implementation</w:t>
            </w:r>
            <w:r>
              <w:rPr>
                <w:rStyle w:val="Hervorhebung"/>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lastRenderedPageBreak/>
              <w:t>S</w:t>
            </w:r>
            <w:r>
              <w:rPr>
                <w:rFonts w:ascii="Times New Roman" w:eastAsia="SimSun"/>
                <w:szCs w:val="20"/>
                <w:lang w:eastAsia="zh-CN"/>
              </w:rPr>
              <w:t>preadtrum</w:t>
            </w:r>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whether RAN1 or RAN2 implement the restriction that the resource selection taken into account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394A6E" w14:paraId="29926EAB" w14:textId="77777777" w:rsidTr="00251EA9">
        <w:tc>
          <w:tcPr>
            <w:tcW w:w="1887" w:type="dxa"/>
          </w:tcPr>
          <w:p w14:paraId="54775FDE" w14:textId="4E41F9B0" w:rsidR="00394A6E" w:rsidRDefault="00394A6E" w:rsidP="007F50D3">
            <w:pPr>
              <w:widowControl/>
              <w:rPr>
                <w:rFonts w:ascii="Times New Roman" w:eastAsia="MS Mincho" w:hint="eastAsia"/>
                <w:szCs w:val="20"/>
                <w:lang w:eastAsia="ja-JP"/>
              </w:rPr>
            </w:pPr>
            <w:r>
              <w:rPr>
                <w:rFonts w:ascii="Times New Roman" w:eastAsia="MS Mincho"/>
                <w:szCs w:val="20"/>
                <w:lang w:eastAsia="ja-JP"/>
              </w:rPr>
              <w:t>Fraunhofer</w:t>
            </w:r>
          </w:p>
        </w:tc>
        <w:tc>
          <w:tcPr>
            <w:tcW w:w="7475" w:type="dxa"/>
          </w:tcPr>
          <w:p w14:paraId="02A5B160" w14:textId="528FDF74" w:rsidR="00394A6E" w:rsidRDefault="00394A6E" w:rsidP="007F50D3">
            <w:pPr>
              <w:widowControl/>
              <w:wordWrap/>
              <w:rPr>
                <w:rFonts w:ascii="Times New Roman" w:eastAsia="MS Mincho" w:hint="eastAsia"/>
                <w:szCs w:val="20"/>
                <w:lang w:eastAsia="ja-JP"/>
              </w:rPr>
            </w:pPr>
            <w:r>
              <w:rPr>
                <w:rFonts w:ascii="Times New Roman"/>
                <w:szCs w:val="20"/>
              </w:rPr>
              <w:t>We feel that the power saving aspect has made good progress, and any down-selection can be handled at the WG level.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ellenraster"/>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CCBA" w14:textId="77777777" w:rsidR="0012615C" w:rsidRDefault="0012615C">
      <w:pPr>
        <w:spacing w:after="0" w:line="240" w:lineRule="auto"/>
      </w:pPr>
      <w:r>
        <w:separator/>
      </w:r>
    </w:p>
  </w:endnote>
  <w:endnote w:type="continuationSeparator" w:id="0">
    <w:p w14:paraId="62766B15" w14:textId="77777777" w:rsidR="0012615C" w:rsidRDefault="001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notTrueType/>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angSong_GB2312">
    <w:panose1 w:val="020B0604020202020204"/>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TIM Sans">
    <w:altName w:val="Cambria"/>
    <w:panose1 w:val="020B0604020202020204"/>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D80" w14:textId="77777777" w:rsidR="005F1F79" w:rsidRDefault="005F1F7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D367AD" w14:textId="77777777" w:rsidR="005F1F79" w:rsidRDefault="005F1F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A21" w14:textId="4F3F3839" w:rsidR="005F1F79" w:rsidRDefault="00CE6402">
    <w:pPr>
      <w:pStyle w:val="Fuzeile"/>
      <w:framePr w:wrap="around" w:vAnchor="text" w:hAnchor="margin" w:xAlign="center" w:y="1"/>
      <w:rPr>
        <w:rStyle w:val="Seitenzahl"/>
      </w:rPr>
    </w:pPr>
    <w:r>
      <w:rPr>
        <w:noProof/>
      </w:rPr>
      <mc:AlternateContent>
        <mc:Choice Requires="wps">
          <w:drawing>
            <wp:anchor distT="0" distB="0" distL="114300" distR="114300" simplePos="0" relativeHeight="251659264" behindDoc="0" locked="0" layoutInCell="0" allowOverlap="1" wp14:anchorId="475CBA26" wp14:editId="5DA69960">
              <wp:simplePos x="0" y="0"/>
              <wp:positionH relativeFrom="page">
                <wp:posOffset>0</wp:posOffset>
              </wp:positionH>
              <wp:positionV relativeFrom="page">
                <wp:posOffset>10226040</wp:posOffset>
              </wp:positionV>
              <wp:extent cx="7560310" cy="274955"/>
              <wp:effectExtent l="0" t="0" r="0" b="10795"/>
              <wp:wrapNone/>
              <wp:docPr id="1" name="MSIPCM30d44b9ea1b4bd8ef95187cc"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37020621" w:rsidR="00CE6402" w:rsidRPr="00B12B40" w:rsidRDefault="00CE6402" w:rsidP="00CE6402">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30d44b9ea1b4bd8ef95187cc" o:spid="_x0000_s1026" type="#_x0000_t202" alt="{&quot;HashCode&quot;:-1421341466,&quot;Height&quot;:841.0,&quot;Width&quot;:595.0,&quot;Placement&quot;:&quot;Footer&quot;,&quot;Index&quot;:&quot;Primary&quot;,&quot;Section&quot;:1,&quot;Top&quot;:0.0,&quot;Left&quot;:0.0}" style="position:absolute;left:0;text-align:left;margin-left:0;margin-top:805.2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yorwIAAEcFAAAOAAAAZHJzL2Uyb0RvYy54bWysVE1v2zAMvQ/YfxB02Gmt7cRJE69OkaXI&#10;ViBtA6RDz7IsxwZsUZWUxtmw/z7KVtKu22nYxaYeKX48krq8apuaPAttKpApjc5DSoTkkFdym9Jv&#10;D8uzCSXGMpmzGqRI6UEYejV7/+5yrxIxgBLqXGiCTqRJ9iqlpbUqCQLDS9Ewcw5KSFQWoBtm8ai3&#10;Qa7ZHr03dTAIw3GwB50rDVwYg+h1r6Szzn9RCG7vi8IIS+qUYm62++rum7lvMLtkyVYzVVbcp8H+&#10;IYuGVRKDnlxdM8vITld/uGoqrsFAYc85NAEURcVFVwNWE4VvqtmUTImuFiTHqBNN5v+55XfPa02q&#10;HHtHiWQNtuh2c7Ne3A7DPI6zqWBRFmf5RBTTUTS54JySXBiODP748LQD++krM+UCctGfkrMoHkTD&#10;OIrH44/eQFTb0nr1JMYR8YrHKrelx0fT0Qlf14yLRsjjnd5kCWCF7mXv4EbmovUO+t9aVw3Th9+s&#10;NjgDOJzeLvJ3H0B5JDwFXoniGBPBn2429sokSNFGIUm2/Qyt48njBkHX8rbQjftjMwnqccoOp8kS&#10;rSUcwYvROBxGqOKoG1zE09HIuQlebitt7BcBDXFCSjVm3Q0Ue14Z25seTVwwCcuqrhFnSS3JPqXj&#10;4SjsLpw06LyWGMPV0OfqJNtmrS8gg/yAdWnot8Iovqww+IoZu2Ya1wDzxdW29/gpasAg4CVKStDf&#10;/4Y7e5xO1FKyx7VKqXnaMS0oqW8kzu00imO3h90BBf0azY6o3DULwI3FmcSsOtHZ2vooFhqaR9z8&#10;uYuGKiY5xkxpdhQXFk+owJeDi/m8k3HjFLMruVHcuXbcOUof2kemlefdYsfu4Lh4LHlDf2/bN2C+&#10;s1BUXW8csT2bnm/c1q67/mVxz8Hrc2f18v7NfgE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FGZsqK8CAABHBQAADgAA&#10;AAAAAAAAAAAAAAAuAgAAZHJzL2Uyb0RvYy54bWxQSwECLQAUAAYACAAAACEAZMnaP98AAAALAQAA&#10;DwAAAAAAAAAAAAAAAAAJBQAAZHJzL2Rvd25yZXYueG1sUEsFBgAAAAAEAAQA8wAAABUGAAAAAA==&#10;" o:allowincell="f" filled="f" stroked="f" strokeweight=".5pt">
              <v:fill o:detectmouseclick="t"/>
              <v:textbox inset=",0,,0">
                <w:txbxContent>
                  <w:p w14:paraId="564BA530" w14:textId="37020621" w:rsidR="00CE6402" w:rsidRPr="00B12B40" w:rsidRDefault="00CE6402" w:rsidP="00CE6402">
                    <w:pPr>
                      <w:spacing w:after="0"/>
                      <w:jc w:val="center"/>
                      <w:rPr>
                        <w:rFonts w:ascii="TIM Sans" w:hAnsi="TIM Sans"/>
                        <w:color w:val="4472C4"/>
                        <w:sz w:val="16"/>
                        <w:lang w:val="it-IT"/>
                      </w:rPr>
                    </w:pPr>
                  </w:p>
                </w:txbxContent>
              </v:textbox>
              <w10:wrap anchorx="page" anchory="page"/>
            </v:shape>
          </w:pict>
        </mc:Fallback>
      </mc:AlternateContent>
    </w:r>
    <w:r w:rsidR="005F1F79">
      <w:rPr>
        <w:rStyle w:val="Seitenzahl"/>
      </w:rPr>
      <w:fldChar w:fldCharType="begin"/>
    </w:r>
    <w:r w:rsidR="005F1F79">
      <w:rPr>
        <w:rStyle w:val="Seitenzahl"/>
      </w:rPr>
      <w:instrText xml:space="preserve">PAGE  </w:instrText>
    </w:r>
    <w:r w:rsidR="005F1F79">
      <w:rPr>
        <w:rStyle w:val="Seitenzahl"/>
      </w:rPr>
      <w:fldChar w:fldCharType="separate"/>
    </w:r>
    <w:r w:rsidR="005F1F79">
      <w:rPr>
        <w:rStyle w:val="Seitenzahl"/>
        <w:noProof/>
      </w:rPr>
      <w:t>11</w:t>
    </w:r>
    <w:r w:rsidR="005F1F79">
      <w:rPr>
        <w:rStyle w:val="Seitenzahl"/>
      </w:rPr>
      <w:fldChar w:fldCharType="end"/>
    </w:r>
  </w:p>
  <w:p w14:paraId="30D7994E" w14:textId="77777777" w:rsidR="005F1F79" w:rsidRDefault="005F1F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97A" w14:textId="77777777" w:rsidR="00230ABA" w:rsidRDefault="00230A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0447" w14:textId="77777777" w:rsidR="0012615C" w:rsidRDefault="0012615C">
      <w:pPr>
        <w:spacing w:after="0" w:line="240" w:lineRule="auto"/>
      </w:pPr>
      <w:r>
        <w:separator/>
      </w:r>
    </w:p>
  </w:footnote>
  <w:footnote w:type="continuationSeparator" w:id="0">
    <w:p w14:paraId="3F924B66" w14:textId="77777777" w:rsidR="0012615C" w:rsidRDefault="001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947" w14:textId="77777777" w:rsidR="00230ABA" w:rsidRDefault="00230A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37FA" w14:textId="77777777" w:rsidR="00230ABA" w:rsidRDefault="00230A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FB58" w14:textId="77777777" w:rsidR="00230ABA" w:rsidRDefault="00230A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berschrift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berschrift5"/>
      <w:lvlText w:val="%1.%2.%3.%4.%5"/>
      <w:lvlJc w:val="left"/>
      <w:pPr>
        <w:tabs>
          <w:tab w:val="left" w:pos="1008"/>
        </w:tabs>
        <w:ind w:left="1008" w:hanging="1008"/>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ufzhlungszeichen"/>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15C"/>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A6E"/>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wordWrap w:val="0"/>
      <w:autoSpaceDE w:val="0"/>
      <w:autoSpaceDN w:val="0"/>
      <w:jc w:val="both"/>
    </w:pPr>
    <w:rPr>
      <w:rFonts w:ascii="Batang"/>
      <w:kern w:val="2"/>
      <w:szCs w:val="24"/>
      <w:lang w:eastAsia="ko-KR"/>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Standard"/>
    <w:next w:val="Standard"/>
    <w:qFormat/>
    <w:pPr>
      <w:keepNext/>
      <w:jc w:val="center"/>
      <w:outlineLvl w:val="3"/>
    </w:pPr>
    <w:rPr>
      <w:rFonts w:ascii="Times New Roman"/>
      <w:b/>
      <w:bCs/>
    </w:rPr>
  </w:style>
  <w:style w:type="paragraph" w:styleId="berschrift5">
    <w:name w:val="heading 5"/>
    <w:basedOn w:val="Standard"/>
    <w:next w:val="Standard"/>
    <w:qFormat/>
    <w:pPr>
      <w:keepNext/>
      <w:numPr>
        <w:ilvl w:val="4"/>
        <w:numId w:val="1"/>
      </w:numPr>
      <w:outlineLvl w:val="4"/>
    </w:pPr>
    <w:rPr>
      <w:rFonts w:ascii="Times New Roman"/>
      <w:b/>
      <w:bCs/>
      <w:sz w:val="24"/>
    </w:rPr>
  </w:style>
  <w:style w:type="paragraph" w:styleId="berschrift6">
    <w:name w:val="heading 6"/>
    <w:basedOn w:val="Standard"/>
    <w:next w:val="Standard"/>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berschrift7">
    <w:name w:val="heading 7"/>
    <w:basedOn w:val="Standard"/>
    <w:next w:val="Standard"/>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berschrift8">
    <w:name w:val="heading 8"/>
    <w:basedOn w:val="Standard"/>
    <w:next w:val="Standard"/>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berschrift9">
    <w:name w:val="heading 9"/>
    <w:basedOn w:val="Standard"/>
    <w:next w:val="Standard"/>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ufzhlungszeichen">
    <w:name w:val="List Bullet"/>
    <w:basedOn w:val="Standard"/>
    <w:pPr>
      <w:numPr>
        <w:numId w:val="2"/>
      </w:numPr>
      <w:wordWrap/>
      <w:autoSpaceDE/>
      <w:autoSpaceDN/>
      <w:ind w:hangingChars="200" w:hanging="200"/>
    </w:pPr>
    <w:rPr>
      <w:rFonts w:ascii="Times New Roman" w:eastAsia="MS Gothic"/>
      <w:szCs w:val="20"/>
      <w:lang w:eastAsia="ja-JP"/>
    </w:rPr>
  </w:style>
  <w:style w:type="paragraph" w:styleId="Dokumentstruktur">
    <w:name w:val="Document Map"/>
    <w:basedOn w:val="Standard"/>
    <w:semiHidden/>
    <w:pPr>
      <w:shd w:val="clear" w:color="auto" w:fill="000080"/>
    </w:pPr>
    <w:rPr>
      <w:rFonts w:ascii="Arial" w:eastAsia="Dotum" w:hAnsi="Arial"/>
    </w:rPr>
  </w:style>
  <w:style w:type="paragraph" w:styleId="Kommentartext">
    <w:name w:val="annotation text"/>
    <w:basedOn w:val="Standard"/>
    <w:link w:val="KommentartextZchn"/>
    <w:semiHidden/>
    <w:qFormat/>
    <w:pPr>
      <w:jc w:val="left"/>
    </w:pPr>
    <w:rPr>
      <w:lang w:val="zh-CN" w:eastAsia="zh-CN"/>
    </w:rPr>
  </w:style>
  <w:style w:type="paragraph" w:styleId="Textkrper">
    <w:name w:val="Body Text"/>
    <w:basedOn w:val="Standard"/>
    <w:link w:val="TextkrperZchn"/>
    <w:qFormat/>
    <w:pPr>
      <w:widowControl/>
      <w:wordWrap/>
      <w:autoSpaceDE/>
      <w:autoSpaceDN/>
    </w:pPr>
    <w:rPr>
      <w:rFonts w:ascii="Times New Roman"/>
      <w:snapToGrid w:val="0"/>
      <w:kern w:val="0"/>
      <w:sz w:val="22"/>
      <w:szCs w:val="20"/>
    </w:rPr>
  </w:style>
  <w:style w:type="paragraph" w:styleId="Liste2">
    <w:name w:val="List 2"/>
    <w:basedOn w:val="Standard"/>
    <w:pPr>
      <w:ind w:leftChars="400" w:left="100" w:hangingChars="200" w:hanging="200"/>
      <w:contextualSpacing/>
    </w:pPr>
  </w:style>
  <w:style w:type="paragraph" w:styleId="Sprechblasentext">
    <w:name w:val="Balloon Text"/>
    <w:basedOn w:val="Standard"/>
    <w:semiHidden/>
    <w:qFormat/>
    <w:rPr>
      <w:rFonts w:ascii="Arial" w:eastAsia="Dotum" w:hAnsi="Arial"/>
      <w:sz w:val="18"/>
      <w:szCs w:val="18"/>
    </w:rPr>
  </w:style>
  <w:style w:type="paragraph" w:styleId="Fuzeile">
    <w:name w:val="footer"/>
    <w:basedOn w:val="Standard"/>
    <w:link w:val="FuzeileZchn"/>
    <w:uiPriority w:val="99"/>
    <w:qFormat/>
    <w:pPr>
      <w:tabs>
        <w:tab w:val="center" w:pos="4252"/>
        <w:tab w:val="right" w:pos="8504"/>
      </w:tabs>
      <w:snapToGrid w:val="0"/>
    </w:pPr>
    <w:rPr>
      <w:lang w:val="zh-CN" w:eastAsia="zh-CN"/>
    </w:rPr>
  </w:style>
  <w:style w:type="paragraph" w:styleId="Kopfzeile">
    <w:name w:val="header"/>
    <w:basedOn w:val="Standard"/>
    <w:link w:val="KopfzeileZchn"/>
    <w:pPr>
      <w:tabs>
        <w:tab w:val="center" w:pos="4252"/>
        <w:tab w:val="right" w:pos="8504"/>
      </w:tabs>
      <w:snapToGrid w:val="0"/>
    </w:pPr>
  </w:style>
  <w:style w:type="paragraph" w:styleId="Liste">
    <w:name w:val="List"/>
    <w:basedOn w:val="Standard"/>
    <w:pPr>
      <w:ind w:leftChars="200" w:left="100" w:hangingChars="200" w:hanging="200"/>
      <w:contextualSpacing/>
    </w:pPr>
  </w:style>
  <w:style w:type="paragraph" w:styleId="Funotentext">
    <w:name w:val="footnote text"/>
    <w:basedOn w:val="Standard"/>
    <w:link w:val="FunotentextZchn"/>
    <w:pPr>
      <w:snapToGrid w:val="0"/>
      <w:jc w:val="left"/>
    </w:pPr>
    <w:rPr>
      <w:lang w:val="zh-CN" w:eastAsia="zh-CN"/>
    </w:rPr>
  </w:style>
  <w:style w:type="paragraph" w:styleId="StandardWeb">
    <w:name w:val="Normal (Web)"/>
    <w:basedOn w:val="Standard"/>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Kommentarthema">
    <w:name w:val="annotation subject"/>
    <w:basedOn w:val="Kommentartext"/>
    <w:next w:val="Kommentartext"/>
    <w:semiHidden/>
    <w:rPr>
      <w:b/>
      <w:bCs/>
    </w:rPr>
  </w:style>
  <w:style w:type="table" w:styleId="Tabellenraster">
    <w:name w:val="Table Grid"/>
    <w:basedOn w:val="NormaleTabelle"/>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Kommentarzeichen">
    <w:name w:val="annotation reference"/>
    <w:uiPriority w:val="99"/>
    <w:semiHidden/>
    <w:rPr>
      <w:sz w:val="18"/>
      <w:szCs w:val="18"/>
    </w:rPr>
  </w:style>
  <w:style w:type="character" w:styleId="Funotenzeichen">
    <w:name w:val="footnote reference"/>
    <w:rPr>
      <w:vertAlign w:val="superscript"/>
    </w:rPr>
  </w:style>
  <w:style w:type="paragraph" w:customStyle="1" w:styleId="LGTdoc1">
    <w:name w:val="LGTdoc_제목1"/>
    <w:basedOn w:val="Standard"/>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Standard"/>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Standard"/>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Standard"/>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Standard"/>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Standard"/>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Standard"/>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BeschriftungZchn">
    <w:name w:val="Beschriftung Zchn"/>
    <w:link w:val="Beschriftung"/>
    <w:qFormat/>
    <w:rPr>
      <w:b/>
      <w:lang w:val="en-GB" w:eastAsia="en-US" w:bidi="ar-SA"/>
    </w:rPr>
  </w:style>
  <w:style w:type="character" w:customStyle="1" w:styleId="TextkrperZchn">
    <w:name w:val="Textkörper Zchn"/>
    <w:link w:val="Textkrper"/>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Standard"/>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Standard"/>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Standard"/>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KopfzeileZchn">
    <w:name w:val="Kopfzeile Zchn"/>
    <w:link w:val="Kopfzeil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unotentextZchn">
    <w:name w:val="Fußnotentext Zchn"/>
    <w:link w:val="Funoten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Standard"/>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berschrift1"/>
    <w:next w:val="Textkrper"/>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uzeileZchn">
    <w:name w:val="Fußzeile Zchn"/>
    <w:link w:val="Fuzeile"/>
    <w:uiPriority w:val="99"/>
    <w:rPr>
      <w:rFonts w:ascii="Batang"/>
      <w:kern w:val="2"/>
      <w:szCs w:val="24"/>
    </w:rPr>
  </w:style>
  <w:style w:type="character" w:customStyle="1" w:styleId="KommentartextZchn">
    <w:name w:val="Kommentartext Zchn"/>
    <w:link w:val="Kommentartext"/>
    <w:semiHidden/>
    <w:qFormat/>
    <w:rPr>
      <w:rFonts w:ascii="Batang"/>
      <w:kern w:val="2"/>
      <w:szCs w:val="24"/>
    </w:rPr>
  </w:style>
  <w:style w:type="character" w:customStyle="1" w:styleId="berschrift3Zchn">
    <w:name w:val="Überschrift 3 Zchn"/>
    <w:link w:val="berschrift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e"/>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Standard"/>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enabsatzZchn">
    <w:name w:val="Listenabsatz Zchn"/>
    <w:link w:val="Listenabsatz"/>
    <w:uiPriority w:val="34"/>
    <w:qFormat/>
    <w:rPr>
      <w:rFonts w:ascii="Malgun Gothic" w:eastAsia="Malgun Gothic" w:hAnsi="Malgun Gothic"/>
      <w:kern w:val="2"/>
      <w:szCs w:val="22"/>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Standard"/>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e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berschrift1Zchn">
    <w:name w:val="Überschrift 1 Zchn"/>
    <w:link w:val="berschrift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Standard"/>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Standard"/>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Standard"/>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Standard"/>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Textkrper"/>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Standard"/>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Standard"/>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Standard"/>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Standard"/>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bsatz-Standardschriftart"/>
  </w:style>
  <w:style w:type="character" w:customStyle="1" w:styleId="eop">
    <w:name w:val="eop"/>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5607</Words>
  <Characters>35331</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Tom Wirth</cp:lastModifiedBy>
  <cp:revision>6</cp:revision>
  <cp:lastPrinted>2014-01-26T05:26:00Z</cp:lastPrinted>
  <dcterms:created xsi:type="dcterms:W3CDTF">2021-09-14T08:58:00Z</dcterms:created>
  <dcterms:modified xsi:type="dcterms:W3CDTF">2021-09-14T09:50:00Z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