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B24EFC7" w14:textId="77777777" w:rsidR="005D41D7" w:rsidRDefault="009E7C82">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30F8161" w14:textId="77777777" w:rsidR="005D41D7" w:rsidRDefault="009E7C82">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r>
              <w:rPr>
                <w:rFonts w:ascii="Times New Roman"/>
                <w:szCs w:val="20"/>
              </w:rPr>
              <w:lastRenderedPageBreak/>
              <w:t>Spreadtrum</w:t>
            </w:r>
          </w:p>
        </w:tc>
        <w:tc>
          <w:tcPr>
            <w:tcW w:w="8080" w:type="dxa"/>
          </w:tcPr>
          <w:p w14:paraId="20099932" w14:textId="77777777"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r>
              <w:rPr>
                <w:rFonts w:ascii="Times New Roman"/>
                <w:szCs w:val="20"/>
              </w:rPr>
              <w:t>InterDigital</w:t>
            </w:r>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there is no need to have a</w:t>
            </w:r>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hint="eastAsia"/>
                <w:szCs w:val="20"/>
                <w:lang w:eastAsia="zh-CN"/>
              </w:rPr>
            </w:pPr>
            <w:r>
              <w:rPr>
                <w:rFonts w:ascii="Times New Roman" w:eastAsia="ＭＳ 明朝"/>
                <w:szCs w:val="20"/>
                <w:lang w:eastAsia="ja-JP"/>
              </w:rPr>
              <w:t>Sony</w:t>
            </w:r>
          </w:p>
        </w:tc>
        <w:tc>
          <w:tcPr>
            <w:tcW w:w="7990" w:type="dxa"/>
          </w:tcPr>
          <w:p w14:paraId="66683F8F" w14:textId="10C1B3D8" w:rsidR="00230ABA" w:rsidRDefault="00230ABA" w:rsidP="00230ABA">
            <w:pPr>
              <w:widowControl/>
              <w:wordWrap/>
              <w:rPr>
                <w:rFonts w:ascii="Times New Roman" w:eastAsia="SimSun" w:hint="eastAsia"/>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 xml:space="preserve">It is always recommended to adopt simple solution whenever possible in the technical design to complete basic/essential functionalities in this work item, and not to spend time on enhancements </w:t>
            </w:r>
            <w:r>
              <w:rPr>
                <w:rFonts w:ascii="Times New Roman"/>
                <w:szCs w:val="20"/>
              </w:rPr>
              <w:lastRenderedPageBreak/>
              <w:t>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r>
              <w:rPr>
                <w:rFonts w:ascii="Times New Roman"/>
                <w:szCs w:val="20"/>
              </w:rPr>
              <w:t>InterDigital</w:t>
            </w:r>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lastRenderedPageBreak/>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have to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sidelink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hint="eastAsia"/>
                <w:szCs w:val="20"/>
                <w:lang w:eastAsia="zh-CN"/>
              </w:rPr>
            </w:pPr>
            <w:r>
              <w:rPr>
                <w:rFonts w:ascii="Times New Roman" w:eastAsia="ＭＳ 明朝"/>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lastRenderedPageBreak/>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r>
              <w:rPr>
                <w:rFonts w:ascii="Times New Roman"/>
                <w:szCs w:val="20"/>
              </w:rPr>
              <w:t>InterDigital</w:t>
            </w:r>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85D5C8E" w14:textId="77777777" w:rsidR="00CD4021" w:rsidRDefault="00CD4021" w:rsidP="005F1F79">
            <w:pPr>
              <w:widowControl/>
              <w:rPr>
                <w:rFonts w:ascii="Times New Roman"/>
                <w:szCs w:val="20"/>
              </w:rPr>
            </w:pPr>
            <w:r>
              <w:rPr>
                <w:rFonts w:ascii="Times New Roman"/>
                <w:szCs w:val="20"/>
              </w:rPr>
              <w:lastRenderedPageBreak/>
              <w:t>On scheme 2, there is only one direction, i.e. collision detection then reselection. So this kind of guidance is unnecessary for  scheme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preadtrum</w:t>
            </w:r>
          </w:p>
        </w:tc>
        <w:tc>
          <w:tcPr>
            <w:tcW w:w="799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99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Moreover, it may delay progress, since progress often requires a compromise which involves supporting more than one “solution” (in which ever way “solution” is defined).</w:t>
            </w:r>
          </w:p>
        </w:tc>
      </w:tr>
      <w:tr w:rsidR="002129CF" w14:paraId="6702557E" w14:textId="77777777">
        <w:tc>
          <w:tcPr>
            <w:tcW w:w="137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tc>
          <w:tcPr>
            <w:tcW w:w="1372" w:type="dxa"/>
          </w:tcPr>
          <w:p w14:paraId="725C9A58" w14:textId="0717DB79" w:rsidR="00230ABA" w:rsidRDefault="00230ABA" w:rsidP="00230ABA">
            <w:pPr>
              <w:widowControl/>
              <w:rPr>
                <w:rFonts w:ascii="Times New Roman" w:eastAsia="SimSun" w:hint="eastAsia"/>
                <w:szCs w:val="20"/>
                <w:lang w:eastAsia="zh-CN"/>
              </w:rPr>
            </w:pPr>
            <w:r>
              <w:rPr>
                <w:rFonts w:ascii="Times New Roman" w:eastAsia="ＭＳ 明朝"/>
                <w:szCs w:val="20"/>
                <w:lang w:eastAsia="ja-JP"/>
              </w:rPr>
              <w:t>Sony</w:t>
            </w:r>
          </w:p>
        </w:tc>
        <w:tc>
          <w:tcPr>
            <w:tcW w:w="7990" w:type="dxa"/>
          </w:tcPr>
          <w:p w14:paraId="659A24F1" w14:textId="394B61BC" w:rsidR="00230ABA" w:rsidRDefault="00230ABA" w:rsidP="00230ABA">
            <w:pPr>
              <w:widowControl/>
              <w:rPr>
                <w:rFonts w:ascii="Times New Roman" w:eastAsia="SimSun" w:hint="eastAsia"/>
                <w:szCs w:val="20"/>
                <w:lang w:eastAsia="zh-CN"/>
              </w:rPr>
            </w:pPr>
            <w:r>
              <w:rPr>
                <w:rFonts w:ascii="Times New Roman" w:eastAsia="ＭＳ 明朝"/>
                <w:szCs w:val="20"/>
                <w:lang w:eastAsia="ja-JP"/>
              </w:rPr>
              <w:t>We think the prioritization of the solution for their schemes could be performed in RAN1.</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177"/>
        <w:gridCol w:w="818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60AC73C7" w14:textId="77777777" w:rsidR="005D41D7" w:rsidRDefault="009E7C82">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w:t>
            </w:r>
            <w:r>
              <w:rPr>
                <w:rFonts w:ascii="Times New Roman"/>
                <w:szCs w:val="20"/>
              </w:rPr>
              <w:lastRenderedPageBreak/>
              <w:t>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r>
              <w:rPr>
                <w:rFonts w:ascii="Times New Roman"/>
                <w:szCs w:val="20"/>
              </w:rPr>
              <w:t>InterDigital</w:t>
            </w:r>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w:t>
            </w:r>
            <w:r>
              <w:rPr>
                <w:rFonts w:ascii="Times New Roman"/>
                <w:szCs w:val="20"/>
              </w:rPr>
              <w:lastRenderedPageBreak/>
              <w:t>resource allocation in Rel-17 are meant for work for non-DRX TX UEs, and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185" w:type="dxa"/>
          </w:tcPr>
          <w:p w14:paraId="49E5FC1A"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17054E49" w14:textId="77777777" w:rsidR="005D41D7" w:rsidRDefault="009E7C82">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preadtrum</w:t>
            </w:r>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r>
              <w:rPr>
                <w:rFonts w:ascii="Times New Roman" w:eastAsia="SimSun"/>
                <w:szCs w:val="20"/>
                <w:lang w:eastAsia="zh-CN"/>
              </w:rPr>
              <w:t xml:space="preserve">sidelink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CD4021">
        <w:tc>
          <w:tcPr>
            <w:tcW w:w="117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818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CD4021">
        <w:tc>
          <w:tcPr>
            <w:tcW w:w="1177" w:type="dxa"/>
          </w:tcPr>
          <w:p w14:paraId="5FDEA278" w14:textId="5CD9522B" w:rsidR="00230ABA" w:rsidRDefault="00230ABA" w:rsidP="00230ABA">
            <w:pPr>
              <w:widowControl/>
              <w:rPr>
                <w:rFonts w:ascii="Times New Roman" w:eastAsia="SimSun" w:hint="eastAsia"/>
                <w:szCs w:val="20"/>
                <w:lang w:eastAsia="zh-CN"/>
              </w:rPr>
            </w:pPr>
            <w:r>
              <w:rPr>
                <w:rFonts w:ascii="Times New Roman" w:eastAsia="ＭＳ 明朝"/>
                <w:szCs w:val="20"/>
                <w:lang w:eastAsia="ja-JP"/>
              </w:rPr>
              <w:t>Sony</w:t>
            </w:r>
          </w:p>
        </w:tc>
        <w:tc>
          <w:tcPr>
            <w:tcW w:w="8185" w:type="dxa"/>
          </w:tcPr>
          <w:p w14:paraId="7B0BAD08" w14:textId="1832243A" w:rsidR="00230ABA" w:rsidRDefault="00230ABA" w:rsidP="00230ABA">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FE84" w14:textId="77777777" w:rsidR="00AA7DF1" w:rsidRDefault="00AA7DF1">
      <w:pPr>
        <w:spacing w:after="0" w:line="240" w:lineRule="auto"/>
      </w:pPr>
      <w:r>
        <w:separator/>
      </w:r>
    </w:p>
  </w:endnote>
  <w:endnote w:type="continuationSeparator" w:id="0">
    <w:p w14:paraId="54C64593" w14:textId="77777777" w:rsidR="00AA7DF1" w:rsidRDefault="00AA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8D367AD" w14:textId="77777777" w:rsidR="005F1F79" w:rsidRDefault="005F1F7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77777777" w:rsidR="005F1F79" w:rsidRDefault="005F1F79">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14:paraId="30D7994E" w14:textId="77777777" w:rsidR="005F1F79" w:rsidRDefault="005F1F7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97A" w14:textId="77777777" w:rsidR="00230ABA" w:rsidRDefault="00230AB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1FBB" w14:textId="77777777" w:rsidR="00AA7DF1" w:rsidRDefault="00AA7DF1">
      <w:pPr>
        <w:spacing w:after="0" w:line="240" w:lineRule="auto"/>
      </w:pPr>
      <w:r>
        <w:separator/>
      </w:r>
    </w:p>
  </w:footnote>
  <w:footnote w:type="continuationSeparator" w:id="0">
    <w:p w14:paraId="4F27BFCE" w14:textId="77777777" w:rsidR="00AA7DF1" w:rsidRDefault="00AA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7947" w14:textId="77777777" w:rsidR="00230ABA" w:rsidRDefault="00230AB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37FA" w14:textId="77777777" w:rsidR="00230ABA" w:rsidRDefault="00230AB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FB58" w14:textId="77777777" w:rsidR="00230ABA" w:rsidRDefault="00230A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f">
    <w:name w:val="ヘッダー (文字)"/>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Shimezawa, Kazuyuki (SGC)</cp:lastModifiedBy>
  <cp:revision>7</cp:revision>
  <cp:lastPrinted>2014-01-26T05:26:00Z</cp:lastPrinted>
  <dcterms:created xsi:type="dcterms:W3CDTF">2021-09-14T06:58:00Z</dcterms:created>
  <dcterms:modified xsi:type="dcterms:W3CDTF">2021-09-14T08:04:00Z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