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lang w:eastAsia="zh-CN"/>
        </w:rPr>
      </w:pPr>
      <w:r>
        <w:t>3GPP TSG-RAN #9</w:t>
      </w:r>
      <w:r>
        <w:rPr>
          <w:rFonts w:hint="eastAsia"/>
          <w:lang w:eastAsia="zh-CN"/>
        </w:rPr>
        <w:t>3</w:t>
      </w:r>
      <w:r>
        <w:t>-e</w:t>
      </w:r>
      <w:r>
        <w:tab/>
      </w:r>
      <w:r>
        <w:rPr>
          <w:rFonts w:hint="eastAsia"/>
          <w:lang w:eastAsia="zh-CN"/>
        </w:rPr>
        <w:t>RP-21</w:t>
      </w:r>
    </w:p>
    <w:p>
      <w:pPr>
        <w:pStyle w:val="27"/>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pPr>
        <w:pStyle w:val="27"/>
      </w:pPr>
    </w:p>
    <w:p>
      <w:pPr>
        <w:pStyle w:val="27"/>
      </w:pPr>
      <w:r>
        <w:t>Agenda Item:</w:t>
      </w:r>
      <w:r>
        <w:tab/>
      </w:r>
      <w:r>
        <w:t>5.3</w:t>
      </w:r>
    </w:p>
    <w:p>
      <w:pPr>
        <w:pStyle w:val="27"/>
      </w:pPr>
      <w:r>
        <w:t>Source:</w:t>
      </w:r>
      <w:r>
        <w:tab/>
      </w:r>
      <w:r>
        <w:rPr>
          <w:rFonts w:hint="eastAsia"/>
          <w:lang w:eastAsia="zh-CN"/>
        </w:rPr>
        <w:t>RAN3 Chair</w:t>
      </w:r>
      <w:r>
        <w:t xml:space="preserve"> (</w:t>
      </w:r>
      <w:r>
        <w:rPr>
          <w:rFonts w:hint="eastAsia"/>
          <w:lang w:eastAsia="zh-CN"/>
        </w:rPr>
        <w:t>ZTE</w:t>
      </w:r>
      <w:r>
        <w:t>)</w:t>
      </w:r>
    </w:p>
    <w:p>
      <w:pPr>
        <w:pStyle w:val="27"/>
        <w:rPr>
          <w:lang w:val="it-IT"/>
        </w:rPr>
      </w:pPr>
      <w:r>
        <w:rPr>
          <w:lang w:val="it-IT"/>
        </w:rPr>
        <w:t>Title:</w:t>
      </w:r>
      <w:r>
        <w:rPr>
          <w:lang w:val="it-IT"/>
        </w:rPr>
        <w:tab/>
      </w:r>
      <w:r>
        <w:rPr>
          <w:lang w:val="it-IT"/>
        </w:rPr>
        <w:t>Summary of Offline Discussion - Update to RAN3 TU Planning</w:t>
      </w:r>
    </w:p>
    <w:p>
      <w:pPr>
        <w:pStyle w:val="27"/>
      </w:pPr>
      <w:r>
        <w:t>Document for:</w:t>
      </w:r>
      <w:r>
        <w:tab/>
      </w:r>
      <w:r>
        <w:t>Discussion</w:t>
      </w:r>
    </w:p>
    <w:p>
      <w:pPr>
        <w:pStyle w:val="2"/>
      </w:pPr>
      <w:r>
        <w:t>Introduction</w:t>
      </w:r>
    </w:p>
    <w:p>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pPr>
        <w:pStyle w:val="2"/>
      </w:pPr>
      <w:r>
        <w:t>Proposals, Company Comments</w:t>
      </w:r>
    </w:p>
    <w:p>
      <w:pPr>
        <w:pStyle w:val="4"/>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pPr>
        <w:pStyle w:val="4"/>
        <w:tabs>
          <w:tab w:val="left" w:pos="3720"/>
        </w:tabs>
        <w:rPr>
          <w:lang w:eastAsia="zh-CN"/>
        </w:rPr>
      </w:pPr>
      <w:r>
        <w:rPr>
          <w:lang w:eastAsia="zh-CN"/>
        </w:rPr>
        <w:tab/>
      </w:r>
    </w:p>
    <w:p>
      <w:pPr>
        <w:pStyle w:val="4"/>
        <w:rPr>
          <w:lang w:eastAsia="zh-CN"/>
        </w:rPr>
      </w:pPr>
      <w:r>
        <w:rPr>
          <w:rFonts w:hint="eastAsia"/>
          <w:lang w:eastAsia="zh-CN"/>
        </w:rPr>
        <w:t>LS in RP-211672 was agreed in RAN3#113e.</w:t>
      </w:r>
    </w:p>
    <w:p>
      <w:pPr>
        <w:rPr>
          <w:rFonts w:ascii="Times" w:hAnsi="Times"/>
          <w:i/>
          <w:iCs/>
          <w:lang w:eastAsia="zh-CN"/>
        </w:rPr>
      </w:pPr>
      <w:r>
        <w:rPr>
          <w:rFonts w:hint="eastAsia" w:ascii="Times" w:hAnsi="Times"/>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pPr>
        <w:pStyle w:val="4"/>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pPr>
        <w:pStyle w:val="4"/>
        <w:rPr>
          <w:lang w:eastAsia="zh-CN"/>
        </w:rPr>
      </w:pPr>
    </w:p>
    <w:p>
      <w:pPr>
        <w:numPr>
          <w:ilvl w:val="0"/>
          <w:numId w:val="3"/>
        </w:numPr>
        <w:rPr>
          <w:b/>
          <w:bCs/>
        </w:rPr>
      </w:pPr>
      <w:r>
        <w:rPr>
          <w:rFonts w:hint="eastAsia"/>
          <w:b/>
          <w:bCs/>
        </w:rPr>
        <w:t xml:space="preserve">UE Power Saving Enhancements WI </w:t>
      </w:r>
    </w:p>
    <w:p>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pPr>
        <w:rPr>
          <w:b/>
          <w:bCs/>
        </w:rPr>
      </w:pPr>
    </w:p>
    <w:p>
      <w:pPr>
        <w:numPr>
          <w:ilvl w:val="0"/>
          <w:numId w:val="3"/>
        </w:numPr>
        <w:rPr>
          <w:b/>
          <w:bCs/>
        </w:rPr>
      </w:pPr>
      <w:r>
        <w:rPr>
          <w:rFonts w:hint="eastAsia"/>
          <w:b/>
          <w:bCs/>
          <w:lang w:eastAsia="zh-CN"/>
        </w:rPr>
        <w:t>N</w:t>
      </w:r>
      <w:r>
        <w:rPr>
          <w:rFonts w:hint="eastAsia"/>
          <w:b/>
          <w:bCs/>
        </w:rPr>
        <w:t>ew WI “User Plane Integrity Protection support for EPC connected architectures using LTE and NR”</w:t>
      </w:r>
    </w:p>
    <w:p>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pPr>
        <w:rPr>
          <w:b/>
          <w:bCs/>
        </w:rPr>
      </w:pPr>
    </w:p>
    <w:p>
      <w:pPr>
        <w:pStyle w:val="4"/>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pPr>
        <w:rPr>
          <w:b/>
          <w:bCs/>
          <w:lang w:eastAsia="zh-CN"/>
        </w:rPr>
      </w:pPr>
    </w:p>
    <w:p>
      <w:pPr>
        <w:numPr>
          <w:ilvl w:val="0"/>
          <w:numId w:val="3"/>
        </w:numPr>
        <w:tabs>
          <w:tab w:val="center" w:pos="4536"/>
        </w:tabs>
        <w:rPr>
          <w:b/>
          <w:bCs/>
          <w:lang w:eastAsia="zh-CN"/>
        </w:rPr>
      </w:pPr>
      <w:r>
        <w:rPr>
          <w:b/>
          <w:bCs/>
          <w:lang w:eastAsia="zh-CN"/>
        </w:rPr>
        <w:t>AI RAN SI: Spreading the allocated 1 TU of RAN3#114bis-e into 0.5 in RAN3#114e and 0.5 in RAN3#114bis-e.</w:t>
      </w:r>
    </w:p>
    <w:p>
      <w:pPr>
        <w:tabs>
          <w:tab w:val="center" w:pos="4536"/>
        </w:tabs>
        <w:rPr>
          <w:b/>
          <w:bCs/>
          <w:lang w:eastAsia="zh-CN"/>
        </w:rPr>
      </w:pPr>
    </w:p>
    <w:p>
      <w:pPr>
        <w:numPr>
          <w:ilvl w:val="0"/>
          <w:numId w:val="3"/>
        </w:numPr>
        <w:rPr>
          <w:b/>
          <w:bCs/>
          <w:lang w:eastAsia="zh-CN"/>
        </w:rPr>
      </w:pPr>
      <w:r>
        <w:rPr>
          <w:b/>
          <w:bCs/>
          <w:lang w:eastAsia="zh-CN"/>
        </w:rPr>
        <w:t>TU adjustments as below based on workload estimation:</w:t>
      </w:r>
    </w:p>
    <w:p>
      <w:pPr>
        <w:tabs>
          <w:tab w:val="center" w:pos="4536"/>
        </w:tabs>
        <w:rPr>
          <w:b/>
          <w:bCs/>
          <w:lang w:eastAsia="zh-CN"/>
        </w:rPr>
      </w:pPr>
      <w:r>
        <w:rPr>
          <w:b/>
          <w:bCs/>
          <w:lang w:eastAsia="zh-CN"/>
        </w:rPr>
        <w:t>NB IOT/MTC enh. WI: Accept 0.5 TU reduction at RAN3#115-e.</w:t>
      </w:r>
    </w:p>
    <w:p>
      <w:pPr>
        <w:tabs>
          <w:tab w:val="center" w:pos="4536"/>
        </w:tabs>
        <w:rPr>
          <w:b/>
          <w:bCs/>
          <w:lang w:eastAsia="zh-CN"/>
        </w:rPr>
      </w:pPr>
      <w:r>
        <w:rPr>
          <w:b/>
          <w:bCs/>
          <w:lang w:eastAsia="zh-CN"/>
        </w:rPr>
        <w:t>SON/MDT WI: Accept 0.5 TU reduction at RAN3#114-e.</w:t>
      </w:r>
    </w:p>
    <w:p>
      <w:pPr>
        <w:tabs>
          <w:tab w:val="center" w:pos="4536"/>
        </w:tabs>
        <w:rPr>
          <w:lang w:eastAsia="zh-CN"/>
        </w:rPr>
      </w:pPr>
      <w:r>
        <w:rPr>
          <w:rFonts w:hint="eastAsia"/>
          <w:lang w:eastAsia="zh-CN"/>
        </w:rPr>
        <w:t>The above proposal is based on the observation of discussion in RAN3 meetings.</w:t>
      </w:r>
    </w:p>
    <w:p>
      <w:pPr>
        <w:rPr>
          <w:b/>
          <w:bCs/>
          <w:lang w:eastAsia="zh-CN"/>
        </w:rPr>
      </w:pPr>
    </w:p>
    <w:p>
      <w:pPr>
        <w:numPr>
          <w:ilvl w:val="0"/>
          <w:numId w:val="3"/>
        </w:numPr>
        <w:rPr>
          <w:b/>
          <w:bCs/>
          <w:lang w:eastAsia="zh-CN"/>
        </w:rPr>
      </w:pPr>
      <w:r>
        <w:rPr>
          <w:b/>
          <w:bCs/>
          <w:lang w:eastAsia="zh-CN"/>
        </w:rPr>
        <w:t>Allocate 0.5 TU for corrections in RAN3#115-e</w:t>
      </w:r>
    </w:p>
    <w:p>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r>
      <w:r>
        <w:rPr>
          <w:rFonts w:hint="eastAsia"/>
          <w:lang w:eastAsia="zh-CN"/>
        </w:rPr>
        <w:t xml:space="preserve"> and only essential corrections are allowed for frozen releases, e.g., R15, R16. </w:t>
      </w:r>
    </w:p>
    <w:p>
      <w:pPr>
        <w:tabs>
          <w:tab w:val="center" w:pos="4536"/>
        </w:tabs>
        <w:rPr>
          <w:lang w:eastAsia="zh-CN"/>
        </w:rPr>
      </w:pPr>
    </w:p>
    <w:p>
      <w:pPr>
        <w:pStyle w:val="4"/>
        <w:rPr>
          <w:lang w:eastAsia="zh-CN"/>
        </w:rPr>
      </w:pPr>
      <w:r>
        <w:rPr>
          <w:rFonts w:hint="eastAsia"/>
          <w:lang w:eastAsia="zh-CN"/>
        </w:rPr>
        <w:t>According to the above observations, the updated RAN3 TU allocation is proposed in RP-211741 as below:</w:t>
      </w:r>
    </w:p>
    <w:p>
      <w:pPr>
        <w:pStyle w:val="4"/>
      </w:pPr>
      <w:r>
        <w:object>
          <v:shape id="_x0000_i1025" o:spt="75" type="#_x0000_t75" style="height:197.6pt;width:453.3pt;" o:ole="t" filled="f" coordsize="21600,21600">
            <v:path/>
            <v:fill on="f" focussize="0,0"/>
            <v:stroke/>
            <v:imagedata r:id="rId6" o:title=""/>
            <o:lock v:ext="edit" aspectratio="f"/>
            <w10:wrap type="none"/>
            <w10:anchorlock/>
          </v:shape>
          <o:OLEObject Type="Embed" ProgID="PBrush" ShapeID="_x0000_i1025" DrawAspect="Content" ObjectID="_1468075725" r:id="rId5">
            <o:LockedField>false</o:LockedField>
          </o:OLEObject>
        </w:object>
      </w:r>
    </w:p>
    <w:p>
      <w:pPr>
        <w:rPr>
          <w:b/>
          <w:bCs/>
          <w:lang w:eastAsia="zh-CN"/>
        </w:rPr>
      </w:pPr>
    </w:p>
    <w:p>
      <w:pPr>
        <w:rPr>
          <w:b/>
          <w:bCs/>
        </w:rPr>
      </w:pPr>
      <w:r>
        <w:rPr>
          <w:rFonts w:hint="eastAsia"/>
          <w:b/>
          <w:bCs/>
          <w:lang w:eastAsia="zh-CN"/>
        </w:rPr>
        <w:t>Q:Any comments on the updated RAN3 TU planning as proposed in RP-211741?</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MediaTek</w:t>
            </w:r>
          </w:p>
        </w:tc>
        <w:tc>
          <w:tcPr>
            <w:tcW w:w="7410" w:type="dxa"/>
          </w:tcPr>
          <w:p>
            <w:r>
              <w:t>We support the TU plan and will propose WID revision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Ericsson</w:t>
            </w:r>
          </w:p>
        </w:tc>
        <w:tc>
          <w:tcPr>
            <w:tcW w:w="7410" w:type="dxa"/>
          </w:tcPr>
          <w:p>
            <w:r>
              <w:t>We have comments on Proposal 3) AI RAN SI: Spreading into two 0.5 TU.</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should keep the time allocation as it is.</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have reached a rather good state with the work on AI. We should wait and work on more concrete enhancements to the use cases, which we could do at the Jan meeting with the 1TU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CMCC</w:t>
            </w:r>
          </w:p>
        </w:tc>
        <w:tc>
          <w:tcPr>
            <w:tcW w:w="7410" w:type="dxa"/>
          </w:tcPr>
          <w:p>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InterDigital</w:t>
            </w:r>
          </w:p>
        </w:tc>
        <w:tc>
          <w:tcPr>
            <w:tcW w:w="7410" w:type="dxa"/>
          </w:tcPr>
          <w:p>
            <w:r>
              <w:t>We support the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Vodafone</w:t>
            </w:r>
          </w:p>
        </w:tc>
        <w:tc>
          <w:tcPr>
            <w:tcW w:w="7410" w:type="dxa"/>
          </w:tcPr>
          <w:p>
            <w:r>
              <w:t xml:space="preserve">For LTE UPIP, time should be spent in the November RAN 3 meeting and one of the RAN 3 meetings in Q1 2022 (probably the second of the is best). This is so that RAN 3 can raise any questions/proposals with SA3 and SA2 (and possibly RAN 2) and there be time to get answers 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Futurewei</w:t>
            </w:r>
          </w:p>
        </w:tc>
        <w:tc>
          <w:tcPr>
            <w:tcW w:w="7410" w:type="dxa"/>
          </w:tcPr>
          <w:p>
            <w:r>
              <w:t>We support the updated RAN3 TU planning as proposed in RP-211741.</w:t>
            </w:r>
          </w:p>
          <w:p>
            <w:r>
              <w:t xml:space="preserve">In regard to TU allocation for AI RAN SI, we also think that spreading the allocated 1 TU of RAN3#114bis-e into 0.5 in RAN3#114e and 0.5 in RAN3#114bis-e could help progress discussions of and reach consensus on solutions and standards impact with more checked 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Nokia</w:t>
            </w:r>
          </w:p>
        </w:tc>
        <w:tc>
          <w:tcPr>
            <w:tcW w:w="7410" w:type="dxa"/>
          </w:tcPr>
          <w:p>
            <w:r>
              <w:t>We support the updated TU plan, including Proposal 3 (AI RAN SI) which avoids what would otherwise be a 5-month break from the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rPr>
                <w:rFonts w:hint="eastAsia"/>
                <w:lang w:eastAsia="zh-CN"/>
              </w:rPr>
              <w:t>CATT</w:t>
            </w:r>
          </w:p>
        </w:tc>
        <w:tc>
          <w:tcPr>
            <w:tcW w:w="7410" w:type="dxa"/>
          </w:tcPr>
          <w:p>
            <w:pPr>
              <w:rPr>
                <w:lang w:eastAsia="zh-CN"/>
              </w:rPr>
            </w:pPr>
            <w:r>
              <w:rPr>
                <w:rFonts w:hint="eastAsia"/>
                <w:lang w:eastAsia="zh-CN"/>
              </w:rP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t>Intel</w:t>
            </w:r>
          </w:p>
        </w:tc>
        <w:tc>
          <w:tcPr>
            <w:tcW w:w="7410" w:type="dxa"/>
          </w:tcPr>
          <w:p>
            <w:pPr>
              <w:rPr>
                <w:lang w:eastAsia="zh-CN"/>
              </w:rPr>
            </w:pPr>
            <w:r>
              <w:t xml:space="preserve">We also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rPr>
              <w:t>N</w:t>
            </w:r>
            <w:r>
              <w:t>EC</w:t>
            </w:r>
          </w:p>
        </w:tc>
        <w:tc>
          <w:tcPr>
            <w:tcW w:w="7410" w:type="dxa"/>
            <w:tcBorders>
              <w:top w:val="single" w:color="auto" w:sz="4" w:space="0"/>
              <w:left w:val="single" w:color="auto" w:sz="4" w:space="0"/>
              <w:bottom w:val="single" w:color="auto" w:sz="4" w:space="0"/>
              <w:right w:val="single" w:color="auto" w:sz="4" w:space="0"/>
            </w:tcBorders>
          </w:tcPr>
          <w:p>
            <w:r>
              <w:t>For 3) AI RAN SI (Spreading the allocated 1 TU of RAN3#114bis-e into 0.5 in RAN3#114e and 0.5 in RAN3#114bis-e), we think this is reasonable approach, and we would like to support this, in order to keep continuing discussion without breaking.</w:t>
            </w:r>
          </w:p>
          <w:p>
            <w:r>
              <w:t>For 5) Allocate 0.5 TU for corrections in RAN3#115-e, we think it is reasonable.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t>Samsung</w:t>
            </w:r>
          </w:p>
        </w:tc>
        <w:tc>
          <w:tcPr>
            <w:tcW w:w="7410" w:type="dxa"/>
            <w:tcBorders>
              <w:top w:val="single" w:color="auto" w:sz="4" w:space="0"/>
              <w:left w:val="single" w:color="auto" w:sz="4" w:space="0"/>
              <w:bottom w:val="single" w:color="auto" w:sz="4" w:space="0"/>
              <w:right w:val="single" w:color="auto" w:sz="4" w:space="0"/>
            </w:tcBorders>
          </w:tcPr>
          <w:p>
            <w:r>
              <w:t xml:space="preserve">We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lang w:eastAsia="zh-CN"/>
              </w:rPr>
              <w:t>Le</w:t>
            </w:r>
            <w:r>
              <w:t>novo, Motorola Mobility</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 xml:space="preserve">We support the updated TU plan including TU allocation for AI </w:t>
            </w:r>
            <w:r>
              <w:rPr>
                <w:rFonts w:hint="eastAsia"/>
                <w:lang w:eastAsia="zh-CN"/>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Verizon</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t>Support the updated TU plan. For AI RAN SI, spreading of TUs across 2 meetings might help make better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eastAsia="MS Mincho"/>
              </w:rPr>
              <w:t>Huawei</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rPr>
                <w:rFonts w:hint="eastAsia" w:eastAsia="MS Mincho"/>
                <w:bCs/>
              </w:rPr>
              <w:t xml:space="preserve">Remove </w:t>
            </w:r>
            <w:r>
              <w:rPr>
                <w:rFonts w:eastAsia="MS Mincho"/>
                <w:bCs/>
              </w:rPr>
              <w:t>0.5 TU on NB-IoT/MTC Enh. WI is acceptable for us as rapporteur</w:t>
            </w:r>
          </w:p>
          <w:p>
            <w:pPr>
              <w:rPr>
                <w:rFonts w:eastAsia="MS Mincho"/>
                <w:bCs/>
              </w:rPr>
            </w:pPr>
            <w:r>
              <w:rPr>
                <w:rFonts w:eastAsia="MS Mincho"/>
                <w:bCs/>
              </w:rPr>
              <w:t>The LTE UP IP Integrity protection should start early in Q4, RAN3#114 due to dependency with SA2/SA3 and liaison triggering by RAN3 more than possible</w:t>
            </w:r>
          </w:p>
          <w:p>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increase over 0.5 … It seems also a bit un usual to open and close a WI in single meeting in RAN3 for such topic …. That’s make also more sense for Basket application …</w:t>
            </w:r>
          </w:p>
          <w:p>
            <w:pPr>
              <w:rPr>
                <w:rFonts w:eastAsia="MS Mincho"/>
                <w:bCs/>
              </w:rPr>
            </w:pPr>
            <w:r>
              <w:rPr>
                <w:rFonts w:eastAsia="MS Mincho"/>
                <w:bCs/>
              </w:rPr>
              <w:t>We are not keen on TU manipulation between SON and AI/ML this will ensure full SI discussion. We noted over 1 TU discussion on SI last meeting. Particularly when WI have pressure of completion, see line above as example. Say that we will not go again a majority view by compromised spirit.</w:t>
            </w:r>
          </w:p>
          <w:p>
            <w:r>
              <w:rPr>
                <w:rFonts w:eastAsia="MS Mincho"/>
                <w:bCs/>
              </w:rPr>
              <w:t>We also wondering if the discussion on IAB and possible down selection will not have impact on RAN3 which will free some TU for Basket as 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lang w:val="en-US" w:eastAsia="zh-CN"/>
              </w:rPr>
              <w:t>ZTE</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t>We support the updated TU plan.</w:t>
            </w:r>
            <w:bookmarkStart w:id="1" w:name="_GoBack"/>
            <w:bookmarkEnd w:id="1"/>
          </w:p>
        </w:tc>
      </w:tr>
    </w:tbl>
    <w:p>
      <w:pPr>
        <w:rPr>
          <w:lang w:eastAsia="zh-CN"/>
        </w:rPr>
      </w:pPr>
    </w:p>
    <w:p>
      <w:pPr>
        <w:rPr>
          <w:b/>
          <w:bCs/>
          <w:u w:val="single"/>
          <w:lang w:eastAsia="zh-CN"/>
        </w:rPr>
      </w:pPr>
      <w:r>
        <w:rPr>
          <w:rFonts w:hint="eastAsia"/>
          <w:b/>
          <w:bCs/>
          <w:u w:val="single"/>
          <w:lang w:eastAsia="zh-CN"/>
        </w:rPr>
        <w:t xml:space="preserve">Conclusion1: </w:t>
      </w:r>
    </w:p>
    <w:p/>
    <w:p>
      <w:pPr>
        <w:rPr>
          <w:b/>
          <w:bCs/>
          <w:u w:val="single"/>
          <w:lang w:eastAsia="zh-CN"/>
        </w:rPr>
      </w:pPr>
    </w:p>
    <w:p>
      <w:pPr>
        <w:pStyle w:val="5"/>
        <w:tabs>
          <w:tab w:val="left" w:pos="360"/>
        </w:tabs>
      </w:pPr>
      <w:r>
        <w:t>Intermediate Round</w:t>
      </w:r>
    </w:p>
    <w:p>
      <w:pPr>
        <w:pStyle w:val="4"/>
      </w:pPr>
    </w:p>
    <w:p>
      <w:pPr>
        <w:pStyle w:val="5"/>
        <w:tabs>
          <w:tab w:val="left" w:pos="360"/>
        </w:tabs>
      </w:pPr>
      <w:r>
        <w:t>Final Round</w:t>
      </w:r>
    </w:p>
    <w:p>
      <w:pPr>
        <w:pStyle w:val="2"/>
      </w:pPr>
      <w:r>
        <w:t>Conclusion</w:t>
      </w:r>
    </w:p>
    <w:p/>
    <w:p/>
    <w:sectPr>
      <w:footerReference r:id="rId3" w:type="default"/>
      <w:pgSz w:w="11906" w:h="16838"/>
      <w:pgMar w:top="1417" w:right="1417"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auto"/>
    <w:pitch w:val="default"/>
    <w:sig w:usb0="B00002AF" w:usb1="69D77CFB" w:usb2="00000030" w:usb3="00000000" w:csb0="4008009F" w:csb1="DFD70000"/>
  </w:font>
  <w:font w:name="Mangal">
    <w:panose1 w:val="02040503050203030202"/>
    <w:charset w:val="01"/>
    <w:family w:val="roman"/>
    <w:pitch w:val="default"/>
    <w:sig w:usb0="00008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EF39DD"/>
    <w:multiLevelType w:val="singleLevel"/>
    <w:tmpl w:val="FEEF39DD"/>
    <w:lvl w:ilvl="0" w:tentative="0">
      <w:start w:val="1"/>
      <w:numFmt w:val="decimal"/>
      <w:suff w:val="space"/>
      <w:lvlText w:val="%1)"/>
      <w:lvlJc w:val="left"/>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5"/>
      <w:lvlText w:val="%1.%2"/>
      <w:lvlJc w:val="left"/>
      <w:pPr>
        <w:tabs>
          <w:tab w:val="left" w:pos="576"/>
        </w:tabs>
        <w:ind w:left="576" w:hanging="576"/>
      </w:pPr>
    </w:lvl>
    <w:lvl w:ilvl="2" w:tentative="0">
      <w:start w:val="1"/>
      <w:numFmt w:val="decimal"/>
      <w:pStyle w:val="6"/>
      <w:lvlText w:val="%1.%2.%3"/>
      <w:lvlJc w:val="left"/>
      <w:pPr>
        <w:tabs>
          <w:tab w:val="left" w:pos="720"/>
        </w:tabs>
        <w:ind w:left="72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2">
    <w:nsid w:val="4D435891"/>
    <w:multiLevelType w:val="multilevel"/>
    <w:tmpl w:val="4D435891"/>
    <w:lvl w:ilvl="0" w:tentative="0">
      <w:start w:val="1"/>
      <w:numFmt w:val="decimal"/>
      <w:pStyle w:val="2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0F05"/>
    <w:rsid w:val="00F52ECA"/>
    <w:rsid w:val="00F5371A"/>
    <w:rsid w:val="00F6580A"/>
    <w:rsid w:val="00F6763F"/>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3F52364"/>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183479"/>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sz w:val="22"/>
      <w:szCs w:val="24"/>
      <w:lang w:val="en-US" w:eastAsia="ja-JP" w:bidi="ar-SA"/>
    </w:rPr>
  </w:style>
  <w:style w:type="paragraph" w:styleId="2">
    <w:name w:val="heading 1"/>
    <w:basedOn w:val="3"/>
    <w:next w:val="4"/>
    <w:qFormat/>
    <w:uiPriority w:val="0"/>
    <w:pPr>
      <w:numPr>
        <w:ilvl w:val="0"/>
        <w:numId w:val="1"/>
      </w:numPr>
      <w:pBdr>
        <w:top w:val="single" w:color="auto" w:sz="12" w:space="3"/>
      </w:pBdr>
      <w:spacing w:before="360" w:after="180"/>
      <w:ind w:left="431" w:hanging="431"/>
      <w:outlineLvl w:val="0"/>
    </w:pPr>
    <w:rPr>
      <w:rFonts w:cs="Arial"/>
      <w:bCs/>
      <w:sz w:val="36"/>
      <w:szCs w:val="32"/>
    </w:rPr>
  </w:style>
  <w:style w:type="paragraph" w:styleId="5">
    <w:name w:val="heading 2"/>
    <w:basedOn w:val="2"/>
    <w:next w:val="4"/>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paragraph" w:styleId="6">
    <w:name w:val="heading 3"/>
    <w:basedOn w:val="5"/>
    <w:next w:val="1"/>
    <w:qFormat/>
    <w:uiPriority w:val="0"/>
    <w:pPr>
      <w:numPr>
        <w:ilvl w:val="2"/>
      </w:numPr>
      <w:tabs>
        <w:tab w:val="left" w:pos="720"/>
      </w:tabs>
      <w:spacing w:before="120" w:after="60"/>
      <w:outlineLvl w:val="2"/>
    </w:pPr>
    <w:rPr>
      <w:bCs/>
      <w:sz w:val="28"/>
      <w:szCs w:val="26"/>
    </w:rPr>
  </w:style>
  <w:style w:type="paragraph" w:styleId="7">
    <w:name w:val="heading 4"/>
    <w:basedOn w:val="6"/>
    <w:next w:val="1"/>
    <w:qFormat/>
    <w:uiPriority w:val="0"/>
    <w:pPr>
      <w:numPr>
        <w:ilvl w:val="3"/>
      </w:numPr>
      <w:tabs>
        <w:tab w:val="left" w:pos="864"/>
      </w:tabs>
      <w:spacing w:before="240"/>
      <w:outlineLvl w:val="3"/>
    </w:pPr>
    <w:rPr>
      <w:bCs w:val="0"/>
      <w:sz w:val="24"/>
      <w:szCs w:val="28"/>
    </w:rPr>
  </w:style>
  <w:style w:type="paragraph" w:styleId="8">
    <w:name w:val="heading 5"/>
    <w:basedOn w:val="7"/>
    <w:next w:val="1"/>
    <w:qFormat/>
    <w:uiPriority w:val="0"/>
    <w:pPr>
      <w:numPr>
        <w:ilvl w:val="4"/>
      </w:numPr>
      <w:tabs>
        <w:tab w:val="left" w:pos="1008"/>
      </w:tabs>
      <w:outlineLvl w:val="4"/>
    </w:pPr>
    <w:rPr>
      <w:bCs/>
      <w:iCs w:val="0"/>
      <w:sz w:val="22"/>
      <w:szCs w:val="26"/>
    </w:rPr>
  </w:style>
  <w:style w:type="paragraph" w:styleId="9">
    <w:name w:val="heading 6"/>
    <w:basedOn w:val="1"/>
    <w:next w:val="1"/>
    <w:qFormat/>
    <w:uiPriority w:val="0"/>
    <w:pPr>
      <w:numPr>
        <w:ilvl w:val="5"/>
        <w:numId w:val="1"/>
      </w:numPr>
      <w:spacing w:before="240" w:after="60"/>
      <w:outlineLvl w:val="5"/>
    </w:pPr>
    <w:rPr>
      <w:rFonts w:ascii="Arial" w:hAnsi="Arial"/>
      <w:bCs/>
      <w:szCs w:val="22"/>
    </w:rPr>
  </w:style>
  <w:style w:type="paragraph" w:styleId="10">
    <w:name w:val="heading 7"/>
    <w:basedOn w:val="1"/>
    <w:next w:val="1"/>
    <w:qFormat/>
    <w:uiPriority w:val="0"/>
    <w:pPr>
      <w:numPr>
        <w:ilvl w:val="6"/>
        <w:numId w:val="1"/>
      </w:numPr>
      <w:spacing w:before="240" w:after="60"/>
      <w:outlineLvl w:val="6"/>
    </w:pPr>
    <w:rPr>
      <w:rFonts w:ascii="Arial" w:hAnsi="Arial"/>
    </w:rPr>
  </w:style>
  <w:style w:type="paragraph" w:styleId="11">
    <w:name w:val="heading 8"/>
    <w:basedOn w:val="1"/>
    <w:next w:val="1"/>
    <w:qFormat/>
    <w:uiPriority w:val="0"/>
    <w:pPr>
      <w:numPr>
        <w:ilvl w:val="7"/>
        <w:numId w:val="1"/>
      </w:numPr>
      <w:spacing w:before="240" w:after="60"/>
      <w:outlineLvl w:val="7"/>
    </w:pPr>
    <w:rPr>
      <w:rFonts w:ascii="Arial" w:hAnsi="Arial"/>
      <w:iCs/>
    </w:rPr>
  </w:style>
  <w:style w:type="paragraph" w:styleId="12">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3">
    <w:name w:val="제목1"/>
    <w:basedOn w:val="1"/>
    <w:next w:val="4"/>
    <w:qFormat/>
    <w:uiPriority w:val="0"/>
    <w:pPr>
      <w:keepNext/>
      <w:spacing w:before="240"/>
    </w:pPr>
    <w:rPr>
      <w:rFonts w:ascii="Arial" w:hAnsi="Arial" w:eastAsia="Batang" w:cs="Mangal"/>
      <w:sz w:val="28"/>
      <w:szCs w:val="28"/>
    </w:rPr>
  </w:style>
  <w:style w:type="paragraph" w:styleId="4">
    <w:name w:val="Body Text"/>
    <w:basedOn w:val="1"/>
    <w:qFormat/>
    <w:uiPriority w:val="0"/>
    <w:pPr>
      <w:jc w:val="both"/>
    </w:pPr>
    <w:rPr>
      <w:rFonts w:ascii="Times" w:hAnsi="Times"/>
    </w:rPr>
  </w:style>
  <w:style w:type="paragraph" w:styleId="13">
    <w:name w:val="caption"/>
    <w:basedOn w:val="1"/>
    <w:next w:val="1"/>
    <w:qFormat/>
    <w:uiPriority w:val="0"/>
    <w:rPr>
      <w:b/>
      <w:bCs/>
      <w:sz w:val="20"/>
      <w:szCs w:val="20"/>
    </w:rPr>
  </w:style>
  <w:style w:type="paragraph" w:styleId="14">
    <w:name w:val="footer"/>
    <w:basedOn w:val="1"/>
    <w:link w:val="25"/>
    <w:qFormat/>
    <w:uiPriority w:val="0"/>
    <w:pPr>
      <w:tabs>
        <w:tab w:val="center" w:pos="4320"/>
        <w:tab w:val="right" w:pos="8640"/>
      </w:tabs>
    </w:pPr>
  </w:style>
  <w:style w:type="paragraph" w:styleId="15">
    <w:name w:val="header"/>
    <w:basedOn w:val="1"/>
    <w:link w:val="22"/>
    <w:qFormat/>
    <w:uiPriority w:val="0"/>
    <w:pPr>
      <w:tabs>
        <w:tab w:val="center" w:pos="4320"/>
        <w:tab w:val="right" w:pos="8640"/>
      </w:tabs>
    </w:pPr>
  </w:style>
  <w:style w:type="paragraph" w:styleId="16">
    <w:name w:val="Normal (Web)"/>
    <w:basedOn w:val="1"/>
    <w:qFormat/>
    <w:uiPriority w:val="0"/>
    <w:pPr>
      <w:spacing w:before="100" w:beforeAutospacing="1" w:after="100" w:afterAutospacing="1"/>
    </w:pPr>
    <w:rPr>
      <w:sz w:val="24"/>
      <w:lang w:eastAsia="zh-CN"/>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TAL Char"/>
    <w:link w:val="21"/>
    <w:qFormat/>
    <w:uiPriority w:val="0"/>
    <w:rPr>
      <w:rFonts w:ascii="Arial" w:hAnsi="Arial" w:eastAsia="Times New Roman"/>
      <w:sz w:val="18"/>
      <w:lang w:val="en-GB"/>
    </w:rPr>
  </w:style>
  <w:style w:type="paragraph" w:customStyle="1" w:styleId="21">
    <w:name w:val="TAL"/>
    <w:basedOn w:val="1"/>
    <w:link w:val="20"/>
    <w:qFormat/>
    <w:uiPriority w:val="0"/>
    <w:pPr>
      <w:keepNext/>
      <w:keepLines/>
      <w:spacing w:after="0"/>
    </w:pPr>
    <w:rPr>
      <w:rFonts w:ascii="Arial" w:hAnsi="Arial" w:eastAsia="Times New Roman"/>
      <w:sz w:val="18"/>
      <w:szCs w:val="20"/>
      <w:lang w:val="en-GB" w:eastAsia="en-US"/>
    </w:rPr>
  </w:style>
  <w:style w:type="character" w:customStyle="1" w:styleId="22">
    <w:name w:val="Header Char"/>
    <w:link w:val="15"/>
    <w:qFormat/>
    <w:uiPriority w:val="0"/>
    <w:rPr>
      <w:sz w:val="22"/>
      <w:szCs w:val="24"/>
      <w:lang w:eastAsia="ja-JP"/>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eastAsia="en-US"/>
    </w:rPr>
  </w:style>
  <w:style w:type="character" w:customStyle="1" w:styleId="25">
    <w:name w:val="Footer Char"/>
    <w:link w:val="14"/>
    <w:qFormat/>
    <w:uiPriority w:val="0"/>
    <w:rPr>
      <w:sz w:val="22"/>
      <w:szCs w:val="24"/>
      <w:lang w:eastAsia="ja-JP"/>
    </w:rPr>
  </w:style>
  <w:style w:type="paragraph" w:customStyle="1" w:styleId="26">
    <w:name w:val="Reference"/>
    <w:basedOn w:val="1"/>
    <w:qFormat/>
    <w:uiPriority w:val="0"/>
    <w:pPr>
      <w:numPr>
        <w:ilvl w:val="0"/>
        <w:numId w:val="2"/>
      </w:numPr>
      <w:tabs>
        <w:tab w:val="left" w:pos="1701"/>
      </w:tabs>
    </w:pPr>
  </w:style>
  <w:style w:type="paragraph" w:customStyle="1" w:styleId="27">
    <w:name w:val="3GPP_Header"/>
    <w:basedOn w:val="1"/>
    <w:qFormat/>
    <w:uiPriority w:val="0"/>
    <w:pPr>
      <w:tabs>
        <w:tab w:val="left" w:pos="1701"/>
        <w:tab w:val="right" w:pos="9639"/>
      </w:tabs>
      <w:spacing w:after="240"/>
    </w:pPr>
    <w:rPr>
      <w:b/>
      <w:sz w:val="24"/>
    </w:rPr>
  </w:style>
  <w:style w:type="paragraph" w:customStyle="1" w:styleId="28">
    <w:name w:val="Caption1"/>
    <w:basedOn w:val="1"/>
    <w:qFormat/>
    <w:uiPriority w:val="0"/>
    <w:pPr>
      <w:spacing w:before="120"/>
    </w:pPr>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4</Pages>
  <Words>904</Words>
  <Characters>5159</Characters>
  <Lines>42</Lines>
  <Paragraphs>12</Paragraphs>
  <TotalTime>0</TotalTime>
  <ScaleCrop>false</ScaleCrop>
  <LinksUpToDate>false</LinksUpToDate>
  <CharactersWithSpaces>6051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2021-09-14T07:27:00Z</dcterms:created>
  <dc:creator>Ericsson User</dc:creator>
  <cp:lastModifiedBy>ZTE</cp:lastModifiedBy>
  <dcterms:modified xsi:type="dcterms:W3CDTF">2021-09-14T08:06:46Z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