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DDF22" w14:textId="77777777" w:rsidR="00BB68BB" w:rsidRPr="009B00E9" w:rsidRDefault="00087CC7"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74A5EFA5" w14:textId="77777777" w:rsidR="00BB68BB" w:rsidRDefault="00BB68BB">
      <w:pPr>
        <w:pStyle w:val="3GPPHeade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Default="00087CC7">
      <w:pPr>
        <w:pStyle w:val="3GPPHeader"/>
        <w:rPr>
          <w:lang w:val="it-IT"/>
        </w:rPr>
      </w:pPr>
      <w:r>
        <w:rPr>
          <w:lang w:val="it-IT"/>
        </w:rPr>
        <w:t>Title:</w:t>
      </w:r>
      <w:r>
        <w:rPr>
          <w:lang w:val="it-IT"/>
        </w:rPr>
        <w:tab/>
      </w:r>
      <w:r w:rsidR="009B00E9">
        <w:rPr>
          <w:lang w:val="it-IT"/>
        </w:rPr>
        <w:t>Report</w:t>
      </w:r>
      <w:r>
        <w:rPr>
          <w:lang w:val="it-IT"/>
        </w:rPr>
        <w:t xml:space="preserve"> of Offline Discussion</w:t>
      </w:r>
      <w:r w:rsidR="005A0AAF">
        <w:rPr>
          <w:lang w:val="it-IT"/>
        </w:rPr>
        <w:t xml:space="preserve"> [25</w:t>
      </w:r>
      <w:r w:rsidR="009B00E9">
        <w:rPr>
          <w:lang w:val="it-IT"/>
        </w:rPr>
        <w:t xml:space="preserve">] </w:t>
      </w:r>
      <w:r w:rsidR="005A0AAF">
        <w:rPr>
          <w:lang w:val="it-IT"/>
        </w:rPr>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Huawei, HiSilicon</w:t>
            </w:r>
          </w:p>
        </w:tc>
        <w:tc>
          <w:tcPr>
            <w:tcW w:w="7415" w:type="dxa"/>
          </w:tcPr>
          <w:p w14:paraId="2DFFD86F" w14:textId="3062F502" w:rsidR="003068B4" w:rsidRPr="00422A7E" w:rsidRDefault="00422A7E" w:rsidP="00ED0A10">
            <w:pPr>
              <w:pStyle w:val="TAL"/>
              <w:rPr>
                <w:rFonts w:eastAsia="宋体"/>
                <w:lang w:eastAsia="zh-CN"/>
              </w:rPr>
            </w:pPr>
            <w:r>
              <w:rPr>
                <w:rFonts w:eastAsia="宋体" w:hint="eastAsia"/>
                <w:lang w:eastAsia="zh-CN"/>
              </w:rPr>
              <w:t>z</w:t>
            </w:r>
            <w:r>
              <w:rPr>
                <w:rFonts w:eastAsia="宋体"/>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r>
              <w:t>Futurewei</w:t>
            </w:r>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MS Mincho" w:hint="eastAsia"/>
                <w:lang w:eastAsia="ja-JP"/>
              </w:rPr>
            </w:pPr>
            <w:r>
              <w:rPr>
                <w:rFonts w:eastAsia="宋体" w:hint="eastAsia"/>
                <w:lang w:eastAsia="zh-CN"/>
              </w:rPr>
              <w:t>S</w:t>
            </w:r>
            <w:r>
              <w:rPr>
                <w:rFonts w:eastAsia="宋体"/>
                <w:lang w:eastAsia="zh-CN"/>
              </w:rPr>
              <w:t>preadtrum</w:t>
            </w:r>
          </w:p>
        </w:tc>
        <w:tc>
          <w:tcPr>
            <w:tcW w:w="7415" w:type="dxa"/>
          </w:tcPr>
          <w:p w14:paraId="004F9E56" w14:textId="7B5AC477" w:rsidR="00A9038A" w:rsidRDefault="00A9038A" w:rsidP="00A9038A">
            <w:pPr>
              <w:pStyle w:val="TAL"/>
              <w:rPr>
                <w:rFonts w:eastAsia="MS Mincho" w:hint="eastAsia"/>
                <w:lang w:eastAsia="ja-JP"/>
              </w:rPr>
            </w:pPr>
            <w:r>
              <w:rPr>
                <w:rFonts w:eastAsia="宋体" w:hint="eastAsia"/>
                <w:lang w:eastAsia="zh-CN"/>
              </w:rPr>
              <w:t>H</w:t>
            </w:r>
            <w:r>
              <w:rPr>
                <w:rFonts w:eastAsia="宋体"/>
                <w:lang w:eastAsia="zh-CN"/>
              </w:rPr>
              <w:t>ualei.wang@unisoc.com</w:t>
            </w:r>
          </w:p>
        </w:tc>
      </w:tr>
    </w:tbl>
    <w:p w14:paraId="4CB458EB" w14:textId="77777777" w:rsidR="003068B4" w:rsidRDefault="003068B4"/>
    <w:p w14:paraId="3DC417D2" w14:textId="77777777" w:rsidR="00BB68BB" w:rsidRDefault="002677D3">
      <w:pPr>
        <w:pStyle w:val="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54D6B131" w14:textId="77777777" w:rsidR="00747FF8" w:rsidRDefault="00747FF8">
      <w:pPr>
        <w:rPr>
          <w:b/>
        </w:rPr>
      </w:pP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lastRenderedPageBreak/>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r>
              <w:t>Futurewei</w:t>
            </w:r>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hint="eastAsia"/>
              </w:rPr>
            </w:pPr>
            <w:r>
              <w:rPr>
                <w:rFonts w:hint="eastAsia"/>
                <w:lang w:eastAsia="zh-CN"/>
              </w:rPr>
              <w:lastRenderedPageBreak/>
              <w:t>S</w:t>
            </w:r>
            <w:r>
              <w:rPr>
                <w:lang w:eastAsia="zh-CN"/>
              </w:rPr>
              <w:t>preadtrum</w:t>
            </w:r>
          </w:p>
        </w:tc>
        <w:tc>
          <w:tcPr>
            <w:tcW w:w="889" w:type="dxa"/>
          </w:tcPr>
          <w:p w14:paraId="24335803" w14:textId="66885F6A" w:rsidR="00A9038A" w:rsidRDefault="00A9038A" w:rsidP="00A9038A">
            <w:pPr>
              <w:rPr>
                <w:rFonts w:eastAsia="MS Mincho" w:hint="eastAsia"/>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hint="eastAsia"/>
              </w:rPr>
            </w:pPr>
            <w:r>
              <w:rPr>
                <w:lang w:eastAsia="zh-CN"/>
              </w:rPr>
              <w:t xml:space="preserve">There are diverse URLLC features, and applications. </w:t>
            </w:r>
            <w:r>
              <w:rPr>
                <w:rFonts w:hint="eastAsia"/>
                <w:lang w:eastAsia="zh-CN"/>
              </w:rPr>
              <w:t>I</w:t>
            </w:r>
            <w:r>
              <w:rPr>
                <w:lang w:eastAsia="zh-CN"/>
              </w:rPr>
              <w:t>t can be predicated that it is still very difficult to achieve the consensus on how to categorize URLLC features as in Rel-16 we have tried to do so. Features can be selected based on 38.822/38.306 by industry as it has done for diverse eMBB services.</w:t>
            </w:r>
          </w:p>
        </w:tc>
      </w:tr>
    </w:tbl>
    <w:p w14:paraId="3F371CE8" w14:textId="77777777" w:rsidR="00BB68BB" w:rsidRDefault="00BB68BB"/>
    <w:p w14:paraId="405CBDFB" w14:textId="77777777" w:rsidR="009B00E9" w:rsidRDefault="009B00E9"/>
    <w:p w14:paraId="40F12DE2" w14:textId="77777777" w:rsidR="00DE1739" w:rsidRDefault="00747FF8" w:rsidP="00747FF8">
      <w:pPr>
        <w:pStyle w:val="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 xml:space="preserve">Or approve TR 38.822 only when RAN1/RAN4 </w:t>
            </w:r>
            <w:r>
              <w:rPr>
                <w:lang w:eastAsia="zh-CN"/>
              </w:rPr>
              <w:lastRenderedPageBreak/>
              <w:t>becomes stable</w:t>
            </w:r>
          </w:p>
        </w:tc>
        <w:tc>
          <w:tcPr>
            <w:tcW w:w="6457" w:type="dxa"/>
          </w:tcPr>
          <w:p w14:paraId="019CBF50" w14:textId="5BDEF148" w:rsidR="00422A7E" w:rsidRDefault="00422A7E" w:rsidP="00422A7E">
            <w:r>
              <w:lastRenderedPageBreak/>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r>
              <w:t>Futurewei</w:t>
            </w:r>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r>
              <w:rPr>
                <w:rFonts w:hint="eastAsia"/>
                <w:lang w:eastAsia="zh-CN"/>
              </w:rPr>
              <w:t>S</w:t>
            </w:r>
            <w:r>
              <w:rPr>
                <w:lang w:eastAsia="zh-CN"/>
              </w:rPr>
              <w:t>preadtrum</w:t>
            </w:r>
          </w:p>
        </w:tc>
        <w:tc>
          <w:tcPr>
            <w:tcW w:w="1247" w:type="dxa"/>
          </w:tcPr>
          <w:p w14:paraId="45BE0A1A" w14:textId="28DB9460" w:rsidR="00A9038A" w:rsidRDefault="00A9038A" w:rsidP="00A9038A">
            <w:pPr>
              <w:rPr>
                <w:rFonts w:eastAsia="MS Mincho" w:hint="eastAsia"/>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hint="eastAsia"/>
              </w:rPr>
            </w:pPr>
            <w:r>
              <w:rPr>
                <w:lang w:eastAsia="zh-CN"/>
              </w:rPr>
              <w:t>We think 38.822 is a good reference for 3GPP and the industry. Updating 38.822 to keep consistence with 38.306 is worthy.</w:t>
            </w:r>
          </w:p>
        </w:tc>
      </w:tr>
    </w:tbl>
    <w:p w14:paraId="0101D427" w14:textId="77777777" w:rsidR="00DE1739" w:rsidRDefault="00DE1739" w:rsidP="00DE1739"/>
    <w:p w14:paraId="3E349C02" w14:textId="77777777" w:rsidR="0063523F" w:rsidRDefault="0063523F" w:rsidP="0063523F">
      <w:pPr>
        <w:pStyle w:val="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his issue should be discussed as part of Rel-17 RRM enh.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lastRenderedPageBreak/>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r>
              <w:t>Futurewei</w:t>
            </w:r>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hint="eastAsia"/>
              </w:rPr>
            </w:pPr>
            <w:bookmarkStart w:id="1" w:name="_GoBack" w:colFirst="0" w:colLast="2"/>
            <w:r>
              <w:rPr>
                <w:rFonts w:hint="eastAsia"/>
                <w:lang w:eastAsia="zh-CN"/>
              </w:rPr>
              <w:t>S</w:t>
            </w:r>
            <w:r>
              <w:rPr>
                <w:lang w:eastAsia="zh-CN"/>
              </w:rPr>
              <w:t>preadtrum</w:t>
            </w:r>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hint="eastAsia"/>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bookmarkEnd w:id="1"/>
    </w:tbl>
    <w:p w14:paraId="278458E1" w14:textId="77777777" w:rsidR="0063523F" w:rsidRDefault="0063523F" w:rsidP="00D30E2A">
      <w:pPr>
        <w:pStyle w:val="a5"/>
        <w:ind w:left="432"/>
      </w:pPr>
    </w:p>
    <w:p w14:paraId="1B528635" w14:textId="77777777" w:rsidR="00DE1739" w:rsidRDefault="00DE1739" w:rsidP="00DE1739"/>
    <w:p w14:paraId="47F36A42" w14:textId="77777777" w:rsidR="0063523F" w:rsidRDefault="0063523F" w:rsidP="00DE1739"/>
    <w:p w14:paraId="604038FF" w14:textId="77777777" w:rsidR="0063523F" w:rsidRDefault="0063523F" w:rsidP="0063523F">
      <w:pPr>
        <w:pStyle w:val="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1EF6DE8B" w14:textId="77777777" w:rsidR="00DE1739" w:rsidRDefault="00DE1739" w:rsidP="00DE1739"/>
    <w:p w14:paraId="7FC44A11" w14:textId="77777777" w:rsidR="00DE1739" w:rsidRDefault="00DE1739" w:rsidP="00DE1739">
      <w:pPr>
        <w:pStyle w:val="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208AF" w14:textId="77777777" w:rsidR="00A57677" w:rsidRDefault="00A57677" w:rsidP="000274E9">
      <w:pPr>
        <w:spacing w:after="0"/>
      </w:pPr>
      <w:r>
        <w:separator/>
      </w:r>
    </w:p>
  </w:endnote>
  <w:endnote w:type="continuationSeparator" w:id="0">
    <w:p w14:paraId="4C8D3610" w14:textId="77777777" w:rsidR="00A57677" w:rsidRDefault="00A57677"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39785" w14:textId="77777777" w:rsidR="00A57677" w:rsidRDefault="00A57677" w:rsidP="000274E9">
      <w:pPr>
        <w:spacing w:after="0"/>
      </w:pPr>
      <w:r>
        <w:separator/>
      </w:r>
    </w:p>
  </w:footnote>
  <w:footnote w:type="continuationSeparator" w:id="0">
    <w:p w14:paraId="3FB851FF" w14:textId="77777777" w:rsidR="00A57677" w:rsidRDefault="00A57677"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246A2"/>
    <w:rsid w:val="000274E9"/>
    <w:rsid w:val="000713E2"/>
    <w:rsid w:val="000717EF"/>
    <w:rsid w:val="00087CC7"/>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71AE"/>
    <w:rsid w:val="001A2D65"/>
    <w:rsid w:val="001F39CD"/>
    <w:rsid w:val="00210DE0"/>
    <w:rsid w:val="00225BDF"/>
    <w:rsid w:val="00250B34"/>
    <w:rsid w:val="00254977"/>
    <w:rsid w:val="00257DAB"/>
    <w:rsid w:val="00260842"/>
    <w:rsid w:val="002677D3"/>
    <w:rsid w:val="002B3029"/>
    <w:rsid w:val="002C777A"/>
    <w:rsid w:val="002D5A97"/>
    <w:rsid w:val="00302688"/>
    <w:rsid w:val="003068B4"/>
    <w:rsid w:val="00312032"/>
    <w:rsid w:val="00320EC5"/>
    <w:rsid w:val="00327D85"/>
    <w:rsid w:val="003344F3"/>
    <w:rsid w:val="00367784"/>
    <w:rsid w:val="00386B81"/>
    <w:rsid w:val="003A5F2E"/>
    <w:rsid w:val="003A79AB"/>
    <w:rsid w:val="003B163E"/>
    <w:rsid w:val="003D3109"/>
    <w:rsid w:val="003D3A36"/>
    <w:rsid w:val="004052E0"/>
    <w:rsid w:val="00410E8D"/>
    <w:rsid w:val="004112A5"/>
    <w:rsid w:val="0042082E"/>
    <w:rsid w:val="00422A7E"/>
    <w:rsid w:val="004769BB"/>
    <w:rsid w:val="00481C6D"/>
    <w:rsid w:val="004822A7"/>
    <w:rsid w:val="00487384"/>
    <w:rsid w:val="00487DC1"/>
    <w:rsid w:val="004901C7"/>
    <w:rsid w:val="00492325"/>
    <w:rsid w:val="004F1A79"/>
    <w:rsid w:val="004F42FB"/>
    <w:rsid w:val="00502083"/>
    <w:rsid w:val="005147D7"/>
    <w:rsid w:val="00551443"/>
    <w:rsid w:val="00551A4E"/>
    <w:rsid w:val="00552672"/>
    <w:rsid w:val="005549B8"/>
    <w:rsid w:val="00556425"/>
    <w:rsid w:val="005809F6"/>
    <w:rsid w:val="00585A8F"/>
    <w:rsid w:val="00585DED"/>
    <w:rsid w:val="00587BFF"/>
    <w:rsid w:val="005A0AAF"/>
    <w:rsid w:val="005B43FF"/>
    <w:rsid w:val="005B7852"/>
    <w:rsid w:val="005C43AF"/>
    <w:rsid w:val="005D7A30"/>
    <w:rsid w:val="005F50CF"/>
    <w:rsid w:val="00601EA7"/>
    <w:rsid w:val="006040BD"/>
    <w:rsid w:val="006069AA"/>
    <w:rsid w:val="00622627"/>
    <w:rsid w:val="00630AFC"/>
    <w:rsid w:val="0063523F"/>
    <w:rsid w:val="006535DD"/>
    <w:rsid w:val="00653B0D"/>
    <w:rsid w:val="0069128C"/>
    <w:rsid w:val="006A3A54"/>
    <w:rsid w:val="006B3F0B"/>
    <w:rsid w:val="006D1688"/>
    <w:rsid w:val="006D1CC4"/>
    <w:rsid w:val="006D774A"/>
    <w:rsid w:val="006E48D6"/>
    <w:rsid w:val="00715C0D"/>
    <w:rsid w:val="00715FE8"/>
    <w:rsid w:val="007307AF"/>
    <w:rsid w:val="0074094A"/>
    <w:rsid w:val="00747FF8"/>
    <w:rsid w:val="00752444"/>
    <w:rsid w:val="00761D18"/>
    <w:rsid w:val="007871A4"/>
    <w:rsid w:val="007A262E"/>
    <w:rsid w:val="007C0300"/>
    <w:rsid w:val="007C08D4"/>
    <w:rsid w:val="007C5560"/>
    <w:rsid w:val="007D527A"/>
    <w:rsid w:val="007D6512"/>
    <w:rsid w:val="007E2362"/>
    <w:rsid w:val="007F6408"/>
    <w:rsid w:val="00807936"/>
    <w:rsid w:val="00826896"/>
    <w:rsid w:val="008641BF"/>
    <w:rsid w:val="00871B8C"/>
    <w:rsid w:val="008A1390"/>
    <w:rsid w:val="008A2B07"/>
    <w:rsid w:val="008D116E"/>
    <w:rsid w:val="008D3FB0"/>
    <w:rsid w:val="008D5EE7"/>
    <w:rsid w:val="008E749F"/>
    <w:rsid w:val="008F6FAE"/>
    <w:rsid w:val="0092656E"/>
    <w:rsid w:val="009265A7"/>
    <w:rsid w:val="00930EE4"/>
    <w:rsid w:val="00933FC9"/>
    <w:rsid w:val="00942214"/>
    <w:rsid w:val="00946939"/>
    <w:rsid w:val="00955CF1"/>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E2C18"/>
    <w:rsid w:val="009F523A"/>
    <w:rsid w:val="009F6E28"/>
    <w:rsid w:val="00A36CD6"/>
    <w:rsid w:val="00A40685"/>
    <w:rsid w:val="00A443E2"/>
    <w:rsid w:val="00A534E4"/>
    <w:rsid w:val="00A5395E"/>
    <w:rsid w:val="00A57677"/>
    <w:rsid w:val="00A72DBD"/>
    <w:rsid w:val="00A83A46"/>
    <w:rsid w:val="00A9038A"/>
    <w:rsid w:val="00A967CC"/>
    <w:rsid w:val="00AD2F6C"/>
    <w:rsid w:val="00AD4DB4"/>
    <w:rsid w:val="00AE7B7A"/>
    <w:rsid w:val="00B166A3"/>
    <w:rsid w:val="00B34FE4"/>
    <w:rsid w:val="00B47036"/>
    <w:rsid w:val="00B73420"/>
    <w:rsid w:val="00B75C4A"/>
    <w:rsid w:val="00B87B96"/>
    <w:rsid w:val="00B90DE0"/>
    <w:rsid w:val="00BA6190"/>
    <w:rsid w:val="00BB68BB"/>
    <w:rsid w:val="00BC0EF9"/>
    <w:rsid w:val="00C33678"/>
    <w:rsid w:val="00C40517"/>
    <w:rsid w:val="00C43944"/>
    <w:rsid w:val="00C670AB"/>
    <w:rsid w:val="00C819E0"/>
    <w:rsid w:val="00C82579"/>
    <w:rsid w:val="00C82EC5"/>
    <w:rsid w:val="00C95162"/>
    <w:rsid w:val="00CB31B2"/>
    <w:rsid w:val="00CF6212"/>
    <w:rsid w:val="00CF79C3"/>
    <w:rsid w:val="00D1108A"/>
    <w:rsid w:val="00D30E2A"/>
    <w:rsid w:val="00D44844"/>
    <w:rsid w:val="00D46A0C"/>
    <w:rsid w:val="00D46A5B"/>
    <w:rsid w:val="00D47B89"/>
    <w:rsid w:val="00D57802"/>
    <w:rsid w:val="00D6027D"/>
    <w:rsid w:val="00D71762"/>
    <w:rsid w:val="00D90AFD"/>
    <w:rsid w:val="00DA5E21"/>
    <w:rsid w:val="00DC4196"/>
    <w:rsid w:val="00DD0EFA"/>
    <w:rsid w:val="00DD4384"/>
    <w:rsid w:val="00DD7234"/>
    <w:rsid w:val="00DE1739"/>
    <w:rsid w:val="00DF0755"/>
    <w:rsid w:val="00E101B8"/>
    <w:rsid w:val="00E136A8"/>
    <w:rsid w:val="00E250A8"/>
    <w:rsid w:val="00E26542"/>
    <w:rsid w:val="00E45140"/>
    <w:rsid w:val="00E46E40"/>
    <w:rsid w:val="00E62652"/>
    <w:rsid w:val="00E7361A"/>
    <w:rsid w:val="00EA6892"/>
    <w:rsid w:val="00EC1807"/>
    <w:rsid w:val="00ED31AB"/>
    <w:rsid w:val="00ED72F7"/>
    <w:rsid w:val="00ED76DB"/>
    <w:rsid w:val="00EE4815"/>
    <w:rsid w:val="00F5371A"/>
    <w:rsid w:val="00F6580A"/>
    <w:rsid w:val="00F75FAF"/>
    <w:rsid w:val="00F90D5C"/>
    <w:rsid w:val="00FA2A94"/>
    <w:rsid w:val="00FC304E"/>
    <w:rsid w:val="00FD07C9"/>
    <w:rsid w:val="00FD0FD7"/>
    <w:rsid w:val="00FD1F61"/>
    <w:rsid w:val="00FD4706"/>
    <w:rsid w:val="00FD536E"/>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63523F"/>
    <w:pPr>
      <w:ind w:left="720"/>
      <w:contextualSpacing/>
    </w:pPr>
  </w:style>
  <w:style w:type="paragraph" w:styleId="a6">
    <w:name w:val="header"/>
    <w:basedOn w:val="a"/>
    <w:link w:val="a7"/>
    <w:rsid w:val="00422A7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22A7E"/>
    <w:rPr>
      <w:sz w:val="18"/>
      <w:szCs w:val="18"/>
      <w:lang w:eastAsia="ja-JP"/>
    </w:rPr>
  </w:style>
  <w:style w:type="paragraph" w:styleId="a8">
    <w:name w:val="footer"/>
    <w:basedOn w:val="a"/>
    <w:link w:val="a9"/>
    <w:rsid w:val="00422A7E"/>
    <w:pPr>
      <w:tabs>
        <w:tab w:val="center" w:pos="4153"/>
        <w:tab w:val="right" w:pos="8306"/>
      </w:tabs>
      <w:snapToGrid w:val="0"/>
    </w:pPr>
    <w:rPr>
      <w:sz w:val="18"/>
      <w:szCs w:val="18"/>
    </w:rPr>
  </w:style>
  <w:style w:type="character" w:customStyle="1" w:styleId="a9">
    <w:name w:val="页脚 字符"/>
    <w:basedOn w:val="a0"/>
    <w:link w:val="a8"/>
    <w:rsid w:val="00422A7E"/>
    <w:rPr>
      <w:sz w:val="18"/>
      <w:szCs w:val="18"/>
      <w:lang w:eastAsia="ja-JP"/>
    </w:rPr>
  </w:style>
  <w:style w:type="paragraph" w:styleId="aa">
    <w:name w:val="Balloon Text"/>
    <w:basedOn w:val="a"/>
    <w:link w:val="ab"/>
    <w:semiHidden/>
    <w:unhideWhenUsed/>
    <w:rsid w:val="009746C6"/>
    <w:pPr>
      <w:spacing w:after="0"/>
    </w:pPr>
    <w:rPr>
      <w:rFonts w:ascii="Segoe UI" w:hAnsi="Segoe UI" w:cs="Segoe UI"/>
      <w:sz w:val="18"/>
      <w:szCs w:val="18"/>
    </w:rPr>
  </w:style>
  <w:style w:type="character" w:customStyle="1" w:styleId="ab">
    <w:name w:val="批注框文本 字符"/>
    <w:basedOn w:val="a0"/>
    <w:link w:val="aa"/>
    <w:semiHidden/>
    <w:rsid w:val="009746C6"/>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1789</Words>
  <Characters>10201</Characters>
  <Application>Microsoft Office Word</Application>
  <DocSecurity>0</DocSecurity>
  <Lines>85</Lines>
  <Paragraphs>23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Hualei Wang</cp:lastModifiedBy>
  <cp:revision>5</cp:revision>
  <dcterms:created xsi:type="dcterms:W3CDTF">2021-06-15T06:35:00Z</dcterms:created>
  <dcterms:modified xsi:type="dcterms:W3CDTF">2021-06-15T06:39:00Z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ies>
</file>