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1"/>
      </w:pPr>
      <w:r>
        <w:t>1</w:t>
      </w:r>
      <w:r>
        <w:tab/>
      </w:r>
      <w:r w:rsidR="00E90E49" w:rsidRPr="00CE0424">
        <w:t>Introduction</w:t>
      </w:r>
    </w:p>
    <w:p w14:paraId="231E64EA" w14:textId="164F0F69" w:rsidR="00477768" w:rsidRDefault="00312609" w:rsidP="00CE0424">
      <w:pPr>
        <w:pStyle w:val="a9"/>
      </w:pPr>
      <w:r>
        <w:t>AT RAN#</w:t>
      </w:r>
      <w:r w:rsidR="00D54D1E">
        <w:t xml:space="preserve">89, the following was agreed in </w:t>
      </w:r>
      <w:hyperlink r:id="rId11" w:history="1">
        <w:r w:rsidR="00D54D1E">
          <w:rPr>
            <w:rStyle w:val="af5"/>
          </w:rPr>
          <w:t>RP-202069</w:t>
        </w:r>
      </w:hyperlink>
      <w:r w:rsidR="00D54D1E">
        <w:t xml:space="preserve"> on providing evaluations for 5G-ACIA:</w:t>
      </w:r>
    </w:p>
    <w:p w14:paraId="25CDDD41" w14:textId="77777777" w:rsidR="00D54D1E" w:rsidRPr="00D54D1E" w:rsidRDefault="00D54D1E" w:rsidP="00D54D1E">
      <w:pPr>
        <w:pStyle w:val="a9"/>
        <w:numPr>
          <w:ilvl w:val="0"/>
          <w:numId w:val="23"/>
        </w:numPr>
      </w:pPr>
      <w:r w:rsidRPr="00D54D1E">
        <w:t>Start an offline email-based activity to provide evaluation results for 5G-ACIA</w:t>
      </w:r>
    </w:p>
    <w:p w14:paraId="65ADD7E9" w14:textId="77777777" w:rsidR="00D54D1E" w:rsidRPr="00D54D1E" w:rsidRDefault="00D54D1E" w:rsidP="00D54D1E">
      <w:pPr>
        <w:pStyle w:val="a9"/>
        <w:numPr>
          <w:ilvl w:val="0"/>
          <w:numId w:val="23"/>
        </w:numPr>
      </w:pPr>
      <w:r w:rsidRPr="00D54D1E">
        <w:t xml:space="preserve">One company </w:t>
      </w:r>
      <w:proofErr w:type="gramStart"/>
      <w:r w:rsidRPr="00D54D1E">
        <w:t>volunteers</w:t>
      </w:r>
      <w:proofErr w:type="gramEnd"/>
      <w:r w:rsidRPr="00D54D1E">
        <w:t xml:space="preserve"> as moderator </w:t>
      </w:r>
    </w:p>
    <w:p w14:paraId="5940E28E" w14:textId="77777777" w:rsidR="00D54D1E" w:rsidRPr="00D54D1E" w:rsidRDefault="00D54D1E" w:rsidP="00D54D1E">
      <w:pPr>
        <w:pStyle w:val="a9"/>
        <w:numPr>
          <w:ilvl w:val="1"/>
          <w:numId w:val="23"/>
        </w:numPr>
      </w:pPr>
      <w:r w:rsidRPr="00D54D1E">
        <w:t>Proposes a work plan to follow</w:t>
      </w:r>
    </w:p>
    <w:p w14:paraId="2940446B" w14:textId="77777777" w:rsidR="00D54D1E" w:rsidRPr="00D54D1E" w:rsidRDefault="00D54D1E" w:rsidP="00D54D1E">
      <w:pPr>
        <w:pStyle w:val="a9"/>
        <w:numPr>
          <w:ilvl w:val="1"/>
          <w:numId w:val="23"/>
        </w:numPr>
      </w:pPr>
      <w:r w:rsidRPr="00D54D1E">
        <w:t>Ericsson is willing do this</w:t>
      </w:r>
    </w:p>
    <w:p w14:paraId="218D86C1" w14:textId="77777777" w:rsidR="00D54D1E" w:rsidRPr="00D54D1E" w:rsidRDefault="00D54D1E" w:rsidP="00D54D1E">
      <w:pPr>
        <w:pStyle w:val="a9"/>
        <w:numPr>
          <w:ilvl w:val="0"/>
          <w:numId w:val="23"/>
        </w:numPr>
      </w:pPr>
      <w:r w:rsidRPr="00D54D1E">
        <w:t xml:space="preserve">Discussions are on the RAN1_NR reflector </w:t>
      </w:r>
    </w:p>
    <w:p w14:paraId="4D775156" w14:textId="77777777" w:rsidR="00D54D1E" w:rsidRPr="00D54D1E" w:rsidRDefault="00D54D1E" w:rsidP="00D54D1E">
      <w:pPr>
        <w:pStyle w:val="a9"/>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a9"/>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a9"/>
        <w:numPr>
          <w:ilvl w:val="1"/>
          <w:numId w:val="23"/>
        </w:numPr>
      </w:pPr>
      <w:r w:rsidRPr="00D54D1E">
        <w:t>All companies should strive to limit email activity as much as possible</w:t>
      </w:r>
    </w:p>
    <w:p w14:paraId="3A7C61C3" w14:textId="77777777" w:rsidR="00D54D1E" w:rsidRPr="00D54D1E" w:rsidRDefault="00D54D1E" w:rsidP="00D54D1E">
      <w:pPr>
        <w:pStyle w:val="a9"/>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a9"/>
        <w:numPr>
          <w:ilvl w:val="0"/>
          <w:numId w:val="23"/>
        </w:numPr>
      </w:pPr>
      <w:r w:rsidRPr="00D54D1E">
        <w:t>Target completion by RAN#91</w:t>
      </w:r>
    </w:p>
    <w:p w14:paraId="57AB2902" w14:textId="77777777" w:rsidR="00D54D1E" w:rsidRPr="00D54D1E" w:rsidRDefault="00D54D1E" w:rsidP="00D54D1E">
      <w:pPr>
        <w:pStyle w:val="a9"/>
        <w:numPr>
          <w:ilvl w:val="0"/>
          <w:numId w:val="23"/>
        </w:numPr>
      </w:pPr>
      <w:r w:rsidRPr="00D54D1E">
        <w:t>At RAN#91, RAN will decide on a response LS to 5G-ACIA</w:t>
      </w:r>
    </w:p>
    <w:p w14:paraId="720EE684" w14:textId="77777777" w:rsidR="00D54D1E" w:rsidRDefault="00D54D1E" w:rsidP="00CE0424">
      <w:pPr>
        <w:pStyle w:val="a9"/>
      </w:pPr>
    </w:p>
    <w:p w14:paraId="5439EF77" w14:textId="77777777" w:rsidR="00D54D1E" w:rsidRDefault="00D54D1E" w:rsidP="00CE0424">
      <w:pPr>
        <w:pStyle w:val="a9"/>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a9"/>
      </w:pPr>
    </w:p>
    <w:p w14:paraId="6ACDD95C" w14:textId="2533D361" w:rsidR="00D54D1E" w:rsidRDefault="00D54D1E" w:rsidP="00D54D1E">
      <w:pPr>
        <w:pStyle w:val="a9"/>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a9"/>
      </w:pPr>
      <w:r>
        <w:t>The documents related to the evaluations c</w:t>
      </w:r>
      <w:r w:rsidR="00B375FD">
        <w:t>a</w:t>
      </w:r>
      <w:r>
        <w:t>n be found here:</w:t>
      </w:r>
    </w:p>
    <w:p w14:paraId="3ACDCDAD" w14:textId="4090EDAE" w:rsidR="008D428E" w:rsidRDefault="001903B9" w:rsidP="00CE0424">
      <w:pPr>
        <w:pStyle w:val="a9"/>
      </w:pPr>
      <w:hyperlink r:id="rId12" w:history="1">
        <w:r w:rsidR="00B375FD" w:rsidRPr="003426EC">
          <w:rPr>
            <w:rStyle w:val="af5"/>
          </w:rPr>
          <w:t>https://www.3gpp.org/ftp/tsg_ran/TSG_RAN/TSGR_90e/Inbox/Drafts/5G-ACIA October/</w:t>
        </w:r>
      </w:hyperlink>
    </w:p>
    <w:p w14:paraId="5C0BB53C" w14:textId="12FB1497" w:rsidR="00B375FD" w:rsidRDefault="00B375FD" w:rsidP="00CE0424">
      <w:pPr>
        <w:pStyle w:val="a9"/>
      </w:pPr>
    </w:p>
    <w:p w14:paraId="4551994E" w14:textId="503482C5" w:rsidR="00B375FD" w:rsidRPr="00CE0424" w:rsidRDefault="00B375FD" w:rsidP="00CE0424">
      <w:pPr>
        <w:pStyle w:val="a9"/>
      </w:pPr>
      <w:r>
        <w:t>The input contributions are also listed in the reference section.</w:t>
      </w:r>
    </w:p>
    <w:p w14:paraId="60123794" w14:textId="784078D4" w:rsidR="004000E8" w:rsidRPr="00CE0424" w:rsidRDefault="00230D18" w:rsidP="00CE0424">
      <w:pPr>
        <w:pStyle w:val="1"/>
      </w:pPr>
      <w:bookmarkStart w:id="0" w:name="_Ref178064866"/>
      <w:r>
        <w:t>2</w:t>
      </w:r>
      <w:r>
        <w:tab/>
      </w:r>
      <w:r w:rsidR="00E82755">
        <w:t>Simulation assumptions</w:t>
      </w:r>
      <w:bookmarkEnd w:id="0"/>
    </w:p>
    <w:p w14:paraId="03315212" w14:textId="2C70AC36" w:rsidR="00CE0424" w:rsidRDefault="00230D18" w:rsidP="00E82755">
      <w:pPr>
        <w:pStyle w:val="21"/>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aff4"/>
        <w:tblW w:w="10833" w:type="dxa"/>
        <w:tblLayout w:type="fixed"/>
        <w:tblLook w:val="04A0" w:firstRow="1" w:lastRow="0" w:firstColumn="1" w:lastColumn="0" w:noHBand="0" w:noVBand="1"/>
      </w:tblPr>
      <w:tblGrid>
        <w:gridCol w:w="1271"/>
        <w:gridCol w:w="1134"/>
        <w:gridCol w:w="1204"/>
        <w:gridCol w:w="1204"/>
        <w:gridCol w:w="1204"/>
        <w:gridCol w:w="1204"/>
        <w:gridCol w:w="1204"/>
        <w:gridCol w:w="1204"/>
        <w:gridCol w:w="1204"/>
      </w:tblGrid>
      <w:tr w:rsidR="00BB32C3" w:rsidRPr="00E82755" w14:paraId="1EF3B84B" w14:textId="02A3DB1E" w:rsidTr="004D4F69">
        <w:trPr>
          <w:trHeight w:val="290"/>
        </w:trPr>
        <w:tc>
          <w:tcPr>
            <w:tcW w:w="1271" w:type="dxa"/>
            <w:shd w:val="clear" w:color="auto" w:fill="E7E6E6" w:themeFill="background2"/>
            <w:noWrap/>
            <w:hideMark/>
          </w:tcPr>
          <w:p w14:paraId="6239934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204" w:type="dxa"/>
            <w:shd w:val="clear" w:color="auto" w:fill="E7E6E6" w:themeFill="background2"/>
            <w:noWrap/>
            <w:hideMark/>
          </w:tcPr>
          <w:p w14:paraId="4DBD6B4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204" w:type="dxa"/>
            <w:shd w:val="clear" w:color="auto" w:fill="E7E6E6" w:themeFill="background2"/>
            <w:noWrap/>
            <w:hideMark/>
          </w:tcPr>
          <w:p w14:paraId="76CAA2B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Huawei, </w:t>
            </w:r>
            <w:proofErr w:type="spellStart"/>
            <w:r w:rsidRPr="00E82755">
              <w:rPr>
                <w:rFonts w:eastAsia="Times New Roman" w:cs="Arial"/>
                <w:color w:val="000000"/>
                <w:sz w:val="16"/>
                <w:szCs w:val="16"/>
              </w:rPr>
              <w:t>HiSilicon</w:t>
            </w:r>
            <w:proofErr w:type="spellEnd"/>
          </w:p>
        </w:tc>
        <w:tc>
          <w:tcPr>
            <w:tcW w:w="1204" w:type="dxa"/>
            <w:shd w:val="clear" w:color="auto" w:fill="E7E6E6" w:themeFill="background2"/>
            <w:noWrap/>
            <w:hideMark/>
          </w:tcPr>
          <w:p w14:paraId="56D151B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204" w:type="dxa"/>
            <w:shd w:val="clear" w:color="auto" w:fill="E7E6E6" w:themeFill="background2"/>
            <w:noWrap/>
            <w:hideMark/>
          </w:tcPr>
          <w:p w14:paraId="3738066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204" w:type="dxa"/>
            <w:shd w:val="clear" w:color="auto" w:fill="E7E6E6" w:themeFill="background2"/>
            <w:noWrap/>
            <w:hideMark/>
          </w:tcPr>
          <w:p w14:paraId="7B59CCF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204" w:type="dxa"/>
            <w:shd w:val="clear" w:color="auto" w:fill="E7E6E6" w:themeFill="background2"/>
            <w:noWrap/>
            <w:hideMark/>
          </w:tcPr>
          <w:p w14:paraId="3F18369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c>
          <w:tcPr>
            <w:tcW w:w="1204" w:type="dxa"/>
            <w:shd w:val="clear" w:color="auto" w:fill="E7E6E6" w:themeFill="background2"/>
          </w:tcPr>
          <w:p w14:paraId="6319CC76" w14:textId="7D3B2F5C" w:rsidR="00BB32C3" w:rsidRPr="004D4F69" w:rsidRDefault="00BB32C3"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r>
      <w:tr w:rsidR="00BB32C3" w:rsidRPr="00E82755" w14:paraId="3D5987C9" w14:textId="6FC5BE68" w:rsidTr="004D4F69">
        <w:trPr>
          <w:trHeight w:val="870"/>
        </w:trPr>
        <w:tc>
          <w:tcPr>
            <w:tcW w:w="1271" w:type="dxa"/>
            <w:hideMark/>
          </w:tcPr>
          <w:p w14:paraId="06F1E2E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204" w:type="dxa"/>
          </w:tcPr>
          <w:p w14:paraId="7FE116F7" w14:textId="7988C530"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93B05F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861389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4C4BA9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A3631FB"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C2833D6" w14:textId="77777777" w:rsidR="00BB32C3" w:rsidRPr="00E82755" w:rsidRDefault="00BB32C3" w:rsidP="00E82755">
            <w:pPr>
              <w:spacing w:after="0" w:line="240" w:lineRule="auto"/>
              <w:rPr>
                <w:rFonts w:eastAsia="Times New Roman" w:cs="Arial"/>
                <w:sz w:val="16"/>
                <w:szCs w:val="16"/>
              </w:rPr>
            </w:pPr>
          </w:p>
        </w:tc>
        <w:tc>
          <w:tcPr>
            <w:tcW w:w="1204" w:type="dxa"/>
          </w:tcPr>
          <w:p w14:paraId="10269013" w14:textId="77777777" w:rsidR="00BB32C3" w:rsidRPr="00E82755" w:rsidRDefault="00BB32C3" w:rsidP="00E82755">
            <w:pPr>
              <w:spacing w:after="0" w:line="240" w:lineRule="auto"/>
              <w:rPr>
                <w:rFonts w:eastAsia="Times New Roman" w:cs="Arial"/>
                <w:sz w:val="16"/>
                <w:szCs w:val="16"/>
              </w:rPr>
            </w:pPr>
          </w:p>
        </w:tc>
      </w:tr>
      <w:tr w:rsidR="00BB32C3" w:rsidRPr="00E82755" w14:paraId="793778B5" w14:textId="3271D8C8" w:rsidTr="004D4F69">
        <w:trPr>
          <w:trHeight w:val="870"/>
        </w:trPr>
        <w:tc>
          <w:tcPr>
            <w:tcW w:w="1271" w:type="dxa"/>
            <w:noWrap/>
            <w:hideMark/>
          </w:tcPr>
          <w:p w14:paraId="2EBB0B3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204" w:type="dxa"/>
          </w:tcPr>
          <w:p w14:paraId="7C9C89E4" w14:textId="0F01A9FE"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C62E2C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8A26B9F"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A07744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B038BA5"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52113552" w14:textId="77777777" w:rsidR="00BB32C3" w:rsidRPr="00E82755" w:rsidRDefault="00BB32C3" w:rsidP="00E82755">
            <w:pPr>
              <w:spacing w:after="0" w:line="240" w:lineRule="auto"/>
              <w:rPr>
                <w:rFonts w:eastAsia="Times New Roman" w:cs="Arial"/>
                <w:sz w:val="16"/>
                <w:szCs w:val="16"/>
              </w:rPr>
            </w:pPr>
          </w:p>
        </w:tc>
        <w:tc>
          <w:tcPr>
            <w:tcW w:w="1204" w:type="dxa"/>
          </w:tcPr>
          <w:p w14:paraId="54964D1E" w14:textId="77777777" w:rsidR="00BB32C3" w:rsidRPr="00E82755" w:rsidRDefault="00BB32C3" w:rsidP="00E82755">
            <w:pPr>
              <w:spacing w:after="0" w:line="240" w:lineRule="auto"/>
              <w:rPr>
                <w:rFonts w:eastAsia="Times New Roman" w:cs="Arial"/>
                <w:sz w:val="16"/>
                <w:szCs w:val="16"/>
              </w:rPr>
            </w:pPr>
          </w:p>
        </w:tc>
      </w:tr>
      <w:tr w:rsidR="00BB32C3" w:rsidRPr="00E82755" w14:paraId="0D722FCA" w14:textId="25195749" w:rsidTr="004D4F69">
        <w:trPr>
          <w:trHeight w:val="2320"/>
        </w:trPr>
        <w:tc>
          <w:tcPr>
            <w:tcW w:w="1271" w:type="dxa"/>
            <w:noWrap/>
            <w:hideMark/>
          </w:tcPr>
          <w:p w14:paraId="601EA38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204" w:type="dxa"/>
            <w:hideMark/>
          </w:tcPr>
          <w:p w14:paraId="6B7CB0D3" w14:textId="7E3B4959"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204" w:type="dxa"/>
            <w:hideMark/>
          </w:tcPr>
          <w:p w14:paraId="299887D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B9F0576" w14:textId="168FCB1A"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Pr>
                <w:rFonts w:eastAsia="Times New Roman" w:cs="Arial"/>
                <w:color w:val="000000"/>
                <w:sz w:val="16"/>
                <w:szCs w:val="16"/>
              </w:rPr>
              <w:t xml:space="preserve"> (as in TS 38.824)</w:t>
            </w:r>
          </w:p>
        </w:tc>
        <w:tc>
          <w:tcPr>
            <w:tcW w:w="1204" w:type="dxa"/>
            <w:hideMark/>
          </w:tcPr>
          <w:p w14:paraId="7EA163F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108514B6"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C78481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c>
          <w:tcPr>
            <w:tcW w:w="1204" w:type="dxa"/>
          </w:tcPr>
          <w:p w14:paraId="583647C3"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6C0830B" w14:textId="356BDF2E" w:rsidTr="004D4F69">
        <w:trPr>
          <w:trHeight w:val="1160"/>
        </w:trPr>
        <w:tc>
          <w:tcPr>
            <w:tcW w:w="1271" w:type="dxa"/>
            <w:noWrap/>
            <w:hideMark/>
          </w:tcPr>
          <w:p w14:paraId="70A009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1204" w:type="dxa"/>
            <w:hideMark/>
          </w:tcPr>
          <w:p w14:paraId="5E3C877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204" w:type="dxa"/>
            <w:hideMark/>
          </w:tcPr>
          <w:p w14:paraId="532531A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4EDA1B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B61B41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E476CB7"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5227A75" w14:textId="77777777" w:rsidR="00BB32C3" w:rsidRPr="00E82755" w:rsidRDefault="00BB32C3" w:rsidP="00E82755">
            <w:pPr>
              <w:spacing w:after="0" w:line="240" w:lineRule="auto"/>
              <w:rPr>
                <w:rFonts w:eastAsia="Times New Roman" w:cs="Arial"/>
                <w:sz w:val="16"/>
                <w:szCs w:val="16"/>
              </w:rPr>
            </w:pPr>
          </w:p>
        </w:tc>
        <w:tc>
          <w:tcPr>
            <w:tcW w:w="1204" w:type="dxa"/>
          </w:tcPr>
          <w:p w14:paraId="065DAB4D" w14:textId="77777777" w:rsidR="00BB32C3" w:rsidRPr="00E82755" w:rsidRDefault="00BB32C3" w:rsidP="00E82755">
            <w:pPr>
              <w:spacing w:after="0" w:line="240" w:lineRule="auto"/>
              <w:rPr>
                <w:rFonts w:eastAsia="Times New Roman" w:cs="Arial"/>
                <w:sz w:val="16"/>
                <w:szCs w:val="16"/>
              </w:rPr>
            </w:pPr>
          </w:p>
        </w:tc>
      </w:tr>
      <w:tr w:rsidR="00BB32C3" w:rsidRPr="00E82755" w14:paraId="1F36B2DA" w14:textId="5281564E" w:rsidTr="004D4F69">
        <w:trPr>
          <w:trHeight w:val="3190"/>
        </w:trPr>
        <w:tc>
          <w:tcPr>
            <w:tcW w:w="1271" w:type="dxa"/>
            <w:noWrap/>
            <w:hideMark/>
          </w:tcPr>
          <w:p w14:paraId="726FFAB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204" w:type="dxa"/>
            <w:hideMark/>
          </w:tcPr>
          <w:p w14:paraId="1F375BF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204" w:type="dxa"/>
            <w:hideMark/>
          </w:tcPr>
          <w:p w14:paraId="29D0419D" w14:textId="36D3E1C3"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571FBE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 xml:space="preserve">As for 18 TRPs considered in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 channel model study, it seems more suitable for 120x60 m scenario while may provide excessive # of access nodes in 120x50 m</w:t>
            </w:r>
          </w:p>
        </w:tc>
        <w:tc>
          <w:tcPr>
            <w:tcW w:w="1204" w:type="dxa"/>
            <w:hideMark/>
          </w:tcPr>
          <w:p w14:paraId="70DA8F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0BBC809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5G-ACIA with 12 service areas and one to two </w:t>
            </w:r>
            <w:proofErr w:type="spellStart"/>
            <w:r w:rsidRPr="00E82755">
              <w:rPr>
                <w:rFonts w:eastAsia="Times New Roman" w:cs="Arial"/>
                <w:color w:val="000000"/>
                <w:sz w:val="16"/>
                <w:szCs w:val="16"/>
              </w:rPr>
              <w:t>gNBs</w:t>
            </w:r>
            <w:proofErr w:type="spellEnd"/>
            <w:r w:rsidRPr="00E82755">
              <w:rPr>
                <w:rFonts w:eastAsia="Times New Roman" w:cs="Arial"/>
                <w:color w:val="000000"/>
                <w:sz w:val="16"/>
                <w:szCs w:val="16"/>
              </w:rPr>
              <w:t xml:space="preserve"> per service area to keep the simulation complexity low.</w:t>
            </w:r>
          </w:p>
        </w:tc>
        <w:tc>
          <w:tcPr>
            <w:tcW w:w="1204" w:type="dxa"/>
            <w:hideMark/>
          </w:tcPr>
          <w:p w14:paraId="599E0BC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c>
          <w:tcPr>
            <w:tcW w:w="1204" w:type="dxa"/>
          </w:tcPr>
          <w:p w14:paraId="46D8C40E"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5216A673" w14:textId="04E61F23" w:rsidTr="004D4F69">
        <w:trPr>
          <w:trHeight w:val="2320"/>
        </w:trPr>
        <w:tc>
          <w:tcPr>
            <w:tcW w:w="1271" w:type="dxa"/>
            <w:noWrap/>
            <w:hideMark/>
          </w:tcPr>
          <w:p w14:paraId="10781BB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1204" w:type="dxa"/>
            <w:hideMark/>
          </w:tcPr>
          <w:p w14:paraId="20AB6827"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hideMark/>
          </w:tcPr>
          <w:p w14:paraId="6AC75A8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UC #2: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&gt; </w:t>
            </w:r>
            <w:proofErr w:type="spellStart"/>
            <w:r w:rsidRPr="00E82755">
              <w:rPr>
                <w:rFonts w:eastAsia="Times New Roman" w:cs="Arial"/>
                <w:color w:val="000000"/>
                <w:sz w:val="16"/>
                <w:szCs w:val="16"/>
              </w:rPr>
              <w:t>InD</w:t>
            </w:r>
            <w:proofErr w:type="spellEnd"/>
            <w:r w:rsidRPr="00E82755">
              <w:rPr>
                <w:rFonts w:eastAsia="Times New Roman" w:cs="Arial"/>
                <w:color w:val="000000"/>
                <w:sz w:val="16"/>
                <w:szCs w:val="16"/>
              </w:rPr>
              <w:t xml:space="preserve">-DL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w:t>
            </w:r>
          </w:p>
        </w:tc>
        <w:tc>
          <w:tcPr>
            <w:tcW w:w="1204" w:type="dxa"/>
            <w:hideMark/>
          </w:tcPr>
          <w:p w14:paraId="7CE926B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Pick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as the most challenging as per geometry SINR,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 as the opposite in terms of clutter density and BS elevation</w:t>
            </w:r>
          </w:p>
        </w:tc>
        <w:tc>
          <w:tcPr>
            <w:tcW w:w="1204" w:type="dxa"/>
            <w:hideMark/>
          </w:tcPr>
          <w:p w14:paraId="177F188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01DC58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-SL if the number of UEs is less than 25 per service area and 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-DL if the number of UEs is more than 25 per service area</w:t>
            </w:r>
          </w:p>
        </w:tc>
        <w:tc>
          <w:tcPr>
            <w:tcW w:w="1204" w:type="dxa"/>
            <w:hideMark/>
          </w:tcPr>
          <w:p w14:paraId="7D341500"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tcPr>
          <w:p w14:paraId="6A3125D4" w14:textId="77777777" w:rsidR="00EB42B9" w:rsidRPr="004D4F69" w:rsidRDefault="00EB42B9" w:rsidP="004D4F69">
            <w:pPr>
              <w:spacing w:after="0" w:line="240" w:lineRule="auto"/>
              <w:rPr>
                <w:rFonts w:eastAsia="Times New Roman" w:cs="Arial"/>
                <w:color w:val="000000"/>
                <w:sz w:val="16"/>
                <w:szCs w:val="16"/>
              </w:rPr>
            </w:pPr>
            <w:r w:rsidRPr="004D4F69">
              <w:rPr>
                <w:rFonts w:eastAsia="Times New Roman" w:cs="Arial"/>
                <w:color w:val="000000"/>
                <w:sz w:val="16"/>
                <w:szCs w:val="16"/>
              </w:rPr>
              <w:t xml:space="preserve">First priority: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-DH,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-DL</w:t>
            </w:r>
          </w:p>
          <w:p w14:paraId="0B453139" w14:textId="7C5BF9F3" w:rsidR="00BB32C3" w:rsidRPr="006B1652" w:rsidRDefault="00EB42B9">
            <w:pPr>
              <w:spacing w:after="0" w:line="240" w:lineRule="auto"/>
              <w:rPr>
                <w:rFonts w:eastAsia="Times New Roman" w:cs="Arial"/>
                <w:color w:val="000000"/>
                <w:sz w:val="16"/>
                <w:szCs w:val="16"/>
              </w:rPr>
            </w:pPr>
            <w:r w:rsidRPr="004D4F69">
              <w:rPr>
                <w:rFonts w:eastAsia="Times New Roman" w:cs="Arial"/>
                <w:color w:val="000000"/>
                <w:sz w:val="16"/>
                <w:szCs w:val="16"/>
              </w:rPr>
              <w:t>Second priority:</w:t>
            </w:r>
            <w:r w:rsidR="004D4F69">
              <w:rPr>
                <w:rFonts w:eastAsia="Times New Roman" w:cs="Arial"/>
                <w:color w:val="000000"/>
                <w:sz w:val="16"/>
                <w:szCs w:val="16"/>
              </w:rPr>
              <w:t xml:space="preserve">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-SH,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-SL</w:t>
            </w:r>
          </w:p>
        </w:tc>
      </w:tr>
      <w:tr w:rsidR="00BB32C3" w:rsidRPr="00E82755" w14:paraId="574C1513" w14:textId="787E1153" w:rsidTr="004D4F69">
        <w:trPr>
          <w:trHeight w:val="1740"/>
        </w:trPr>
        <w:tc>
          <w:tcPr>
            <w:tcW w:w="1271" w:type="dxa"/>
            <w:noWrap/>
            <w:hideMark/>
          </w:tcPr>
          <w:p w14:paraId="49FC6783" w14:textId="77777777" w:rsidR="00BB32C3" w:rsidRPr="00E82755" w:rsidRDefault="00BB32C3"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204" w:type="dxa"/>
            <w:hideMark/>
          </w:tcPr>
          <w:p w14:paraId="11B9EC3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204" w:type="dxa"/>
            <w:hideMark/>
          </w:tcPr>
          <w:p w14:paraId="24A8E84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EE4D3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204" w:type="dxa"/>
            <w:hideMark/>
          </w:tcPr>
          <w:p w14:paraId="2B9C374E"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3027AFD"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134F29C" w14:textId="77777777" w:rsidR="00BB32C3" w:rsidRPr="00E82755" w:rsidRDefault="00BB32C3" w:rsidP="00E82755">
            <w:pPr>
              <w:spacing w:after="0" w:line="240" w:lineRule="auto"/>
              <w:rPr>
                <w:rFonts w:eastAsia="Times New Roman" w:cs="Arial"/>
                <w:sz w:val="16"/>
                <w:szCs w:val="16"/>
              </w:rPr>
            </w:pPr>
          </w:p>
        </w:tc>
        <w:tc>
          <w:tcPr>
            <w:tcW w:w="1204" w:type="dxa"/>
          </w:tcPr>
          <w:p w14:paraId="176B9125" w14:textId="77777777" w:rsidR="00BB32C3" w:rsidRPr="004D4F69" w:rsidRDefault="00BB32C3" w:rsidP="00E82755">
            <w:pPr>
              <w:spacing w:after="0" w:line="240" w:lineRule="auto"/>
              <w:rPr>
                <w:rFonts w:eastAsia="Times New Roman" w:cs="Arial"/>
                <w:color w:val="000000"/>
                <w:sz w:val="16"/>
                <w:szCs w:val="16"/>
              </w:rPr>
            </w:pPr>
          </w:p>
        </w:tc>
      </w:tr>
      <w:tr w:rsidR="00BB32C3" w:rsidRPr="00E82755" w14:paraId="3642D099" w14:textId="14ABF2D0" w:rsidTr="004D4F69">
        <w:trPr>
          <w:trHeight w:val="2030"/>
        </w:trPr>
        <w:tc>
          <w:tcPr>
            <w:tcW w:w="1271" w:type="dxa"/>
            <w:noWrap/>
            <w:hideMark/>
          </w:tcPr>
          <w:p w14:paraId="1CD161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204" w:type="dxa"/>
            <w:hideMark/>
          </w:tcPr>
          <w:p w14:paraId="1BC0C064"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CA184A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204" w:type="dxa"/>
            <w:hideMark/>
          </w:tcPr>
          <w:p w14:paraId="6B6A1F8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204" w:type="dxa"/>
            <w:hideMark/>
          </w:tcPr>
          <w:p w14:paraId="61496938"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856731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789385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c>
          <w:tcPr>
            <w:tcW w:w="1204" w:type="dxa"/>
          </w:tcPr>
          <w:p w14:paraId="2EE26216" w14:textId="25EB034F"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Option1: TDD, {S</w:t>
            </w:r>
            <w:proofErr w:type="gramStart"/>
            <w:r w:rsidRPr="004D4F69">
              <w:rPr>
                <w:rFonts w:eastAsia="Times New Roman" w:cs="Arial"/>
                <w:color w:val="000000"/>
                <w:sz w:val="16"/>
                <w:szCs w:val="16"/>
              </w:rPr>
              <w:t>},  S</w:t>
            </w:r>
            <w:proofErr w:type="gramEnd"/>
            <w:r w:rsidRPr="004D4F69">
              <w:rPr>
                <w:rFonts w:eastAsia="Times New Roman" w:cs="Arial"/>
                <w:color w:val="000000"/>
                <w:sz w:val="16"/>
                <w:szCs w:val="16"/>
              </w:rPr>
              <w:t>={D6, G2, U6}</w:t>
            </w:r>
          </w:p>
          <w:p w14:paraId="3DD9B4F8" w14:textId="77777777"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Option2: TDD, as per RAN4 agreements R4-1809555, {SU}, where S</w:t>
            </w:r>
            <w:proofErr w:type="gramStart"/>
            <w:r w:rsidRPr="004D4F69">
              <w:rPr>
                <w:rFonts w:eastAsia="Times New Roman" w:cs="Arial"/>
                <w:color w:val="000000"/>
                <w:sz w:val="16"/>
                <w:szCs w:val="16"/>
              </w:rPr>
              <w:t>={</w:t>
            </w:r>
            <w:proofErr w:type="gramEnd"/>
            <w:r w:rsidRPr="004D4F69">
              <w:rPr>
                <w:rFonts w:eastAsia="Times New Roman" w:cs="Arial"/>
                <w:color w:val="000000"/>
                <w:sz w:val="16"/>
                <w:szCs w:val="16"/>
              </w:rPr>
              <w:t>D10, G2, U2} with SCS 30kHz is used for FR1; For FR2, {DSUU}, where S={D10,G2,U2} with SCS 120kHz is used</w:t>
            </w:r>
          </w:p>
          <w:p w14:paraId="238EDC26" w14:textId="640052CD" w:rsidR="00BB32C3" w:rsidRPr="00E82755" w:rsidRDefault="006B1652">
            <w:pPr>
              <w:spacing w:after="0" w:line="240" w:lineRule="auto"/>
              <w:rPr>
                <w:rFonts w:eastAsia="Times New Roman" w:cs="Arial"/>
                <w:color w:val="000000"/>
                <w:sz w:val="16"/>
                <w:szCs w:val="16"/>
              </w:rPr>
            </w:pPr>
            <w:r w:rsidRPr="004D4F69">
              <w:rPr>
                <w:rFonts w:eastAsia="Times New Roman" w:cs="Arial"/>
                <w:color w:val="000000"/>
                <w:sz w:val="16"/>
                <w:szCs w:val="16"/>
              </w:rPr>
              <w:t>Option3: FDD</w:t>
            </w:r>
          </w:p>
        </w:tc>
      </w:tr>
      <w:tr w:rsidR="00BB32C3" w:rsidRPr="00E82755" w14:paraId="5F4B0D67" w14:textId="3AA05554" w:rsidTr="004D4F69">
        <w:trPr>
          <w:trHeight w:val="1450"/>
        </w:trPr>
        <w:tc>
          <w:tcPr>
            <w:tcW w:w="1271" w:type="dxa"/>
            <w:noWrap/>
            <w:hideMark/>
          </w:tcPr>
          <w:p w14:paraId="3C494E8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63CDB3A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204" w:type="dxa"/>
            <w:hideMark/>
          </w:tcPr>
          <w:p w14:paraId="657308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091D04F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204" w:type="dxa"/>
            <w:noWrap/>
            <w:hideMark/>
          </w:tcPr>
          <w:p w14:paraId="39541A2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A7AFF6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BA54B6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c>
          <w:tcPr>
            <w:tcW w:w="1204" w:type="dxa"/>
          </w:tcPr>
          <w:p w14:paraId="33F641D8"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7665B6" w14:textId="0948DC81" w:rsidTr="004D4F69">
        <w:trPr>
          <w:trHeight w:val="870"/>
        </w:trPr>
        <w:tc>
          <w:tcPr>
            <w:tcW w:w="1271" w:type="dxa"/>
            <w:noWrap/>
            <w:hideMark/>
          </w:tcPr>
          <w:p w14:paraId="5D4E17D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204" w:type="dxa"/>
            <w:hideMark/>
          </w:tcPr>
          <w:p w14:paraId="38342D3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4B711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E1EFEDA"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623C92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65E90D2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8AB44AD" w14:textId="77777777" w:rsidR="00BB32C3" w:rsidRPr="00E82755" w:rsidRDefault="00BB32C3" w:rsidP="00E82755">
            <w:pPr>
              <w:spacing w:after="0" w:line="240" w:lineRule="auto"/>
              <w:rPr>
                <w:rFonts w:eastAsia="Times New Roman" w:cs="Arial"/>
                <w:sz w:val="16"/>
                <w:szCs w:val="16"/>
              </w:rPr>
            </w:pPr>
          </w:p>
        </w:tc>
        <w:tc>
          <w:tcPr>
            <w:tcW w:w="1204" w:type="dxa"/>
          </w:tcPr>
          <w:p w14:paraId="4B3FFCF5" w14:textId="77777777" w:rsidR="00BB32C3" w:rsidRPr="00E82755" w:rsidRDefault="00BB32C3" w:rsidP="00E82755">
            <w:pPr>
              <w:spacing w:after="0" w:line="240" w:lineRule="auto"/>
              <w:rPr>
                <w:rFonts w:eastAsia="Times New Roman" w:cs="Arial"/>
                <w:sz w:val="16"/>
                <w:szCs w:val="16"/>
              </w:rPr>
            </w:pPr>
          </w:p>
        </w:tc>
      </w:tr>
      <w:tr w:rsidR="00BB32C3" w:rsidRPr="00E82755" w14:paraId="2AF91780" w14:textId="70D81067" w:rsidTr="004D4F69">
        <w:trPr>
          <w:trHeight w:val="290"/>
        </w:trPr>
        <w:tc>
          <w:tcPr>
            <w:tcW w:w="1271" w:type="dxa"/>
            <w:noWrap/>
            <w:hideMark/>
          </w:tcPr>
          <w:p w14:paraId="6228A7D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204" w:type="dxa"/>
            <w:hideMark/>
          </w:tcPr>
          <w:p w14:paraId="3CEF6843" w14:textId="77777777" w:rsidR="00BB32C3" w:rsidRPr="00E82755" w:rsidRDefault="00BB32C3" w:rsidP="00E82755">
            <w:pPr>
              <w:spacing w:after="0" w:line="240" w:lineRule="auto"/>
              <w:rPr>
                <w:rFonts w:eastAsia="Times New Roman" w:cs="Arial"/>
                <w:color w:val="000000"/>
                <w:sz w:val="16"/>
                <w:szCs w:val="16"/>
              </w:rPr>
            </w:pPr>
          </w:p>
        </w:tc>
        <w:tc>
          <w:tcPr>
            <w:tcW w:w="1204" w:type="dxa"/>
          </w:tcPr>
          <w:p w14:paraId="477FB911" w14:textId="1D458D46" w:rsidR="00BB32C3" w:rsidRPr="00E82755" w:rsidRDefault="00BB32C3" w:rsidP="00E82755">
            <w:pPr>
              <w:spacing w:after="0" w:line="240" w:lineRule="auto"/>
              <w:rPr>
                <w:rFonts w:eastAsia="Times New Roman" w:cs="Arial"/>
                <w:color w:val="000000"/>
                <w:sz w:val="16"/>
                <w:szCs w:val="16"/>
              </w:rPr>
            </w:pPr>
          </w:p>
        </w:tc>
        <w:tc>
          <w:tcPr>
            <w:tcW w:w="1204" w:type="dxa"/>
          </w:tcPr>
          <w:p w14:paraId="09EB9C24" w14:textId="56FC0480" w:rsidR="00BB32C3" w:rsidRPr="00E82755" w:rsidRDefault="00BB32C3" w:rsidP="00E82755">
            <w:pPr>
              <w:spacing w:after="0" w:line="240" w:lineRule="auto"/>
              <w:rPr>
                <w:rFonts w:eastAsia="Times New Roman" w:cs="Arial"/>
                <w:color w:val="000000"/>
                <w:sz w:val="16"/>
                <w:szCs w:val="16"/>
              </w:rPr>
            </w:pPr>
          </w:p>
        </w:tc>
        <w:tc>
          <w:tcPr>
            <w:tcW w:w="1204" w:type="dxa"/>
          </w:tcPr>
          <w:p w14:paraId="2ED1D830" w14:textId="212301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35F6B6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EA715B8" w14:textId="77777777" w:rsidR="00BB32C3" w:rsidRPr="00E82755" w:rsidRDefault="00BB32C3" w:rsidP="00E82755">
            <w:pPr>
              <w:spacing w:after="0" w:line="240" w:lineRule="auto"/>
              <w:rPr>
                <w:rFonts w:eastAsia="Times New Roman" w:cs="Arial"/>
                <w:sz w:val="16"/>
                <w:szCs w:val="16"/>
              </w:rPr>
            </w:pPr>
          </w:p>
        </w:tc>
        <w:tc>
          <w:tcPr>
            <w:tcW w:w="1204" w:type="dxa"/>
          </w:tcPr>
          <w:p w14:paraId="2BFA319C" w14:textId="77777777" w:rsidR="00BB32C3" w:rsidRPr="00E82755" w:rsidRDefault="00BB32C3" w:rsidP="00E82755">
            <w:pPr>
              <w:spacing w:after="0" w:line="240" w:lineRule="auto"/>
              <w:rPr>
                <w:rFonts w:eastAsia="Times New Roman" w:cs="Arial"/>
                <w:sz w:val="16"/>
                <w:szCs w:val="16"/>
              </w:rPr>
            </w:pPr>
          </w:p>
        </w:tc>
      </w:tr>
      <w:tr w:rsidR="00BB32C3" w:rsidRPr="00E82755" w14:paraId="30DA1C3B" w14:textId="384E009E" w:rsidTr="004D4F69">
        <w:trPr>
          <w:trHeight w:val="3770"/>
        </w:trPr>
        <w:tc>
          <w:tcPr>
            <w:tcW w:w="1271" w:type="dxa"/>
            <w:noWrap/>
            <w:hideMark/>
          </w:tcPr>
          <w:p w14:paraId="310753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DL traffic model </w:t>
            </w:r>
          </w:p>
        </w:tc>
        <w:tc>
          <w:tcPr>
            <w:tcW w:w="1134" w:type="dxa"/>
            <w:hideMark/>
          </w:tcPr>
          <w:p w14:paraId="0113AD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204" w:type="dxa"/>
            <w:hideMark/>
          </w:tcPr>
          <w:p w14:paraId="6B0542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204" w:type="dxa"/>
            <w:hideMark/>
          </w:tcPr>
          <w:p w14:paraId="43D818E9" w14:textId="3C123E7D"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204" w:type="dxa"/>
            <w:hideMark/>
          </w:tcPr>
          <w:p w14:paraId="54406C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 xml:space="preserve">{0.5, 0.5, 0.45}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{1, 1, 0.9}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{2, 2, 1.8}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204" w:type="dxa"/>
            <w:hideMark/>
          </w:tcPr>
          <w:p w14:paraId="46878E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204" w:type="dxa"/>
            <w:hideMark/>
          </w:tcPr>
          <w:p w14:paraId="59787DD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204" w:type="dxa"/>
            <w:hideMark/>
          </w:tcPr>
          <w:p w14:paraId="7E80DE3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c>
          <w:tcPr>
            <w:tcW w:w="1204" w:type="dxa"/>
          </w:tcPr>
          <w:p w14:paraId="237A8A29" w14:textId="400A3412"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ption1</w:t>
            </w:r>
          </w:p>
        </w:tc>
      </w:tr>
      <w:tr w:rsidR="00BB32C3" w:rsidRPr="00E82755" w14:paraId="774043EF" w14:textId="2F131BCA" w:rsidTr="004D4F69">
        <w:trPr>
          <w:trHeight w:val="4350"/>
        </w:trPr>
        <w:tc>
          <w:tcPr>
            <w:tcW w:w="1271" w:type="dxa"/>
            <w:noWrap/>
            <w:hideMark/>
          </w:tcPr>
          <w:p w14:paraId="3A79D01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1134" w:type="dxa"/>
            <w:hideMark/>
          </w:tcPr>
          <w:p w14:paraId="6E30AEDC" w14:textId="6A9FD6EE"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204" w:type="dxa"/>
            <w:hideMark/>
          </w:tcPr>
          <w:p w14:paraId="5CB12A1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204" w:type="dxa"/>
            <w:hideMark/>
          </w:tcPr>
          <w:p w14:paraId="13A81A5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3307EDC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5239A12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 xml:space="preserve">Burstiness: Option </w:t>
            </w:r>
            <w:proofErr w:type="gramStart"/>
            <w:r w:rsidRPr="00E82755">
              <w:rPr>
                <w:rFonts w:eastAsia="Times New Roman" w:cs="Arial"/>
                <w:color w:val="000000"/>
                <w:sz w:val="16"/>
                <w:szCs w:val="16"/>
              </w:rPr>
              <w:t>1  DL</w:t>
            </w:r>
            <w:proofErr w:type="gramEnd"/>
            <w:r w:rsidRPr="00E82755">
              <w:rPr>
                <w:rFonts w:eastAsia="Times New Roman" w:cs="Arial"/>
                <w:color w:val="000000"/>
                <w:sz w:val="16"/>
                <w:szCs w:val="16"/>
              </w:rPr>
              <w:t xml:space="preserve"> and UL traffic arrival time instants are independent.</w:t>
            </w:r>
          </w:p>
        </w:tc>
        <w:tc>
          <w:tcPr>
            <w:tcW w:w="1204" w:type="dxa"/>
            <w:hideMark/>
          </w:tcPr>
          <w:p w14:paraId="07E8B91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204" w:type="dxa"/>
            <w:hideMark/>
          </w:tcPr>
          <w:p w14:paraId="0611E30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Same as UL traffic model, while the </w:t>
            </w:r>
            <w:proofErr w:type="gramStart"/>
            <w:r w:rsidRPr="00E82755">
              <w:rPr>
                <w:rFonts w:eastAsia="Times New Roman" w:cs="Arial"/>
                <w:color w:val="000000"/>
                <w:sz w:val="16"/>
                <w:szCs w:val="16"/>
              </w:rPr>
              <w:t>is  traffic</w:t>
            </w:r>
            <w:proofErr w:type="gramEnd"/>
            <w:r w:rsidRPr="00E82755">
              <w:rPr>
                <w:rFonts w:eastAsia="Times New Roman" w:cs="Arial"/>
                <w:color w:val="000000"/>
                <w:sz w:val="16"/>
                <w:szCs w:val="16"/>
              </w:rPr>
              <w:t xml:space="preserve"> arrival is independent with DL.</w:t>
            </w:r>
          </w:p>
        </w:tc>
        <w:tc>
          <w:tcPr>
            <w:tcW w:w="1204" w:type="dxa"/>
          </w:tcPr>
          <w:p w14:paraId="0B1DE682" w14:textId="21168E40"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 1</w:t>
            </w:r>
          </w:p>
        </w:tc>
      </w:tr>
      <w:tr w:rsidR="00BB32C3" w:rsidRPr="00E82755" w14:paraId="2D3C3D72" w14:textId="1520BFB4" w:rsidTr="004D4F69">
        <w:trPr>
          <w:trHeight w:val="870"/>
        </w:trPr>
        <w:tc>
          <w:tcPr>
            <w:tcW w:w="1271" w:type="dxa"/>
            <w:noWrap/>
            <w:hideMark/>
          </w:tcPr>
          <w:p w14:paraId="777B1C5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204" w:type="dxa"/>
            <w:hideMark/>
          </w:tcPr>
          <w:p w14:paraId="5F677E5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204" w:type="dxa"/>
            <w:hideMark/>
          </w:tcPr>
          <w:p w14:paraId="2067E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204" w:type="dxa"/>
            <w:hideMark/>
          </w:tcPr>
          <w:p w14:paraId="4CEA49F1" w14:textId="77777777" w:rsidR="00BB32C3" w:rsidRPr="00E82755" w:rsidRDefault="00BB32C3"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204" w:type="dxa"/>
            <w:hideMark/>
          </w:tcPr>
          <w:p w14:paraId="532389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204" w:type="dxa"/>
            <w:hideMark/>
          </w:tcPr>
          <w:p w14:paraId="1564A31D"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0D2420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c>
          <w:tcPr>
            <w:tcW w:w="1204" w:type="dxa"/>
          </w:tcPr>
          <w:p w14:paraId="246711E4"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04BDDB25" w14:textId="212625D5" w:rsidTr="004D4F69">
        <w:trPr>
          <w:trHeight w:val="3480"/>
        </w:trPr>
        <w:tc>
          <w:tcPr>
            <w:tcW w:w="1271" w:type="dxa"/>
            <w:noWrap/>
            <w:hideMark/>
          </w:tcPr>
          <w:p w14:paraId="7B0E00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204" w:type="dxa"/>
            <w:hideMark/>
          </w:tcPr>
          <w:p w14:paraId="08A8496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204" w:type="dxa"/>
            <w:hideMark/>
          </w:tcPr>
          <w:p w14:paraId="3B15ACD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995AB6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204" w:type="dxa"/>
            <w:hideMark/>
          </w:tcPr>
          <w:p w14:paraId="0DDE21DC"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DC59D5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130B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c>
          <w:tcPr>
            <w:tcW w:w="1204" w:type="dxa"/>
          </w:tcPr>
          <w:p w14:paraId="4F86133A" w14:textId="6DFA48D8"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Further discuss the necessity of increasing reliability performance as an evaluation metric.</w:t>
            </w:r>
          </w:p>
        </w:tc>
      </w:tr>
      <w:tr w:rsidR="00BB32C3" w:rsidRPr="00E82755" w14:paraId="32284236" w14:textId="659C7069" w:rsidTr="004D4F69">
        <w:trPr>
          <w:trHeight w:val="2320"/>
        </w:trPr>
        <w:tc>
          <w:tcPr>
            <w:tcW w:w="1271" w:type="dxa"/>
            <w:noWrap/>
            <w:hideMark/>
          </w:tcPr>
          <w:p w14:paraId="028CD79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lastRenderedPageBreak/>
              <w:t>E2E latency &amp; air interface latency</w:t>
            </w:r>
          </w:p>
        </w:tc>
        <w:tc>
          <w:tcPr>
            <w:tcW w:w="1134" w:type="dxa"/>
            <w:hideMark/>
          </w:tcPr>
          <w:p w14:paraId="79616558"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xml:space="preserve">- E2E latency: 1 </w:t>
            </w:r>
            <w:proofErr w:type="spellStart"/>
            <w:r w:rsidRPr="00AC32F3">
              <w:rPr>
                <w:rFonts w:eastAsia="Times New Roman" w:cs="Arial"/>
                <w:color w:val="000000"/>
                <w:sz w:val="16"/>
                <w:szCs w:val="16"/>
              </w:rPr>
              <w:t>ms</w:t>
            </w:r>
            <w:proofErr w:type="spellEnd"/>
            <w:r w:rsidRPr="00AC32F3">
              <w:rPr>
                <w:rFonts w:eastAsia="Times New Roman" w:cs="Arial"/>
                <w:color w:val="000000"/>
                <w:sz w:val="16"/>
                <w:szCs w:val="16"/>
              </w:rPr>
              <w:t xml:space="preserve"> for UC#2</w:t>
            </w:r>
          </w:p>
          <w:p w14:paraId="2879EC69"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BB32C3" w:rsidRDefault="00BB32C3" w:rsidP="00AC32F3">
            <w:pPr>
              <w:spacing w:after="0" w:line="240" w:lineRule="auto"/>
              <w:rPr>
                <w:rFonts w:eastAsia="Times New Roman" w:cs="Arial"/>
                <w:color w:val="000000"/>
                <w:sz w:val="16"/>
                <w:szCs w:val="16"/>
              </w:rPr>
            </w:pPr>
          </w:p>
          <w:p w14:paraId="7037515B" w14:textId="597F3213" w:rsidR="00BB32C3" w:rsidRPr="00E82755" w:rsidRDefault="00BB32C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204" w:type="dxa"/>
            <w:hideMark/>
          </w:tcPr>
          <w:p w14:paraId="153915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9F25A6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E2E latency: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for UC #2</w:t>
            </w:r>
            <w:r w:rsidRPr="00E82755">
              <w:rPr>
                <w:rFonts w:eastAsia="Times New Roman" w:cs="Arial"/>
                <w:color w:val="000000"/>
                <w:sz w:val="16"/>
                <w:szCs w:val="16"/>
              </w:rPr>
              <w:br/>
              <w:t>Air interface latency: NA</w:t>
            </w:r>
          </w:p>
        </w:tc>
        <w:tc>
          <w:tcPr>
            <w:tcW w:w="1204" w:type="dxa"/>
            <w:hideMark/>
          </w:tcPr>
          <w:p w14:paraId="7183D75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9E848D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w:t>
            </w:r>
          </w:p>
        </w:tc>
        <w:tc>
          <w:tcPr>
            <w:tcW w:w="1204" w:type="dxa"/>
            <w:hideMark/>
          </w:tcPr>
          <w:p w14:paraId="0F3E66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air interface latency</w:t>
            </w:r>
          </w:p>
        </w:tc>
        <w:tc>
          <w:tcPr>
            <w:tcW w:w="1204" w:type="dxa"/>
            <w:hideMark/>
          </w:tcPr>
          <w:p w14:paraId="67F4B74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user plan latency </w:t>
            </w:r>
          </w:p>
        </w:tc>
        <w:tc>
          <w:tcPr>
            <w:tcW w:w="1204" w:type="dxa"/>
          </w:tcPr>
          <w:p w14:paraId="3D914BE7"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249078" w14:textId="0A19BC01" w:rsidTr="004D4F69">
        <w:trPr>
          <w:trHeight w:val="2030"/>
        </w:trPr>
        <w:tc>
          <w:tcPr>
            <w:tcW w:w="1271" w:type="dxa"/>
            <w:noWrap/>
            <w:hideMark/>
          </w:tcPr>
          <w:p w14:paraId="4D80F18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204" w:type="dxa"/>
            <w:hideMark/>
          </w:tcPr>
          <w:p w14:paraId="37754DE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A399D5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204" w:type="dxa"/>
            <w:hideMark/>
          </w:tcPr>
          <w:p w14:paraId="7F54C11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18107B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Fast fading is modeled assuming a UE speed of 75 km/h. No explicit UE mobility (nor handovers) </w:t>
            </w:r>
            <w:proofErr w:type="gramStart"/>
            <w:r w:rsidRPr="00E82755">
              <w:rPr>
                <w:rFonts w:eastAsia="Times New Roman" w:cs="Arial"/>
                <w:color w:val="000000"/>
                <w:sz w:val="16"/>
                <w:szCs w:val="16"/>
              </w:rPr>
              <w:t>are</w:t>
            </w:r>
            <w:proofErr w:type="gramEnd"/>
            <w:r w:rsidRPr="00E82755">
              <w:rPr>
                <w:rFonts w:eastAsia="Times New Roman" w:cs="Arial"/>
                <w:color w:val="000000"/>
                <w:sz w:val="16"/>
                <w:szCs w:val="16"/>
              </w:rPr>
              <w:t xml:space="preserve"> modeled in the evaluations.</w:t>
            </w:r>
          </w:p>
        </w:tc>
        <w:tc>
          <w:tcPr>
            <w:tcW w:w="1204" w:type="dxa"/>
            <w:hideMark/>
          </w:tcPr>
          <w:p w14:paraId="7E12E3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204" w:type="dxa"/>
            <w:hideMark/>
          </w:tcPr>
          <w:p w14:paraId="35A52FB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c>
          <w:tcPr>
            <w:tcW w:w="1204" w:type="dxa"/>
          </w:tcPr>
          <w:p w14:paraId="184E3919" w14:textId="39B225CB"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Only fast fading is modeled, no explicit mobility and handovers are modeled.</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21"/>
      </w:pPr>
      <w:r>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21"/>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aff4"/>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Mandatory: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Optional:  </w:t>
            </w:r>
            <w:proofErr w:type="spellStart"/>
            <w:r w:rsidRPr="00312609">
              <w:rPr>
                <w:rFonts w:eastAsia="Times New Roman" w:cs="Arial"/>
                <w:color w:val="000000"/>
                <w:sz w:val="16"/>
                <w:szCs w:val="16"/>
              </w:rPr>
              <w:t>InD</w:t>
            </w:r>
            <w:proofErr w:type="spellEnd"/>
            <w:r w:rsidRPr="00312609">
              <w:rPr>
                <w:rFonts w:eastAsia="Times New Roman" w:cs="Arial"/>
                <w:color w:val="000000"/>
                <w:sz w:val="16"/>
                <w:szCs w:val="16"/>
              </w:rPr>
              <w:t xml:space="preserve">-DL,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 xml:space="preserve">-SH,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w:t>
            </w:r>
            <w:proofErr w:type="spellStart"/>
            <w:r w:rsidRPr="00E82755">
              <w:rPr>
                <w:rFonts w:eastAsia="Times New Roman" w:cs="Arial"/>
                <w:color w:val="000000"/>
                <w:sz w:val="16"/>
                <w:szCs w:val="16"/>
              </w:rPr>
              <w:t>distribu-tion</w:t>
            </w:r>
            <w:proofErr w:type="spellEnd"/>
            <w:r w:rsidRPr="00E82755">
              <w:rPr>
                <w:rFonts w:eastAsia="Times New Roman" w:cs="Arial"/>
                <w:color w:val="000000"/>
                <w:sz w:val="16"/>
                <w:szCs w:val="16"/>
              </w:rPr>
              <w:t xml:space="preserve">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 xml:space="preserve">E2E latency: 1 </w:t>
            </w:r>
            <w:proofErr w:type="spellStart"/>
            <w:r w:rsidRPr="00312609">
              <w:rPr>
                <w:rFonts w:eastAsia="Times New Roman" w:cs="Arial"/>
                <w:color w:val="000000"/>
                <w:sz w:val="16"/>
                <w:szCs w:val="16"/>
              </w:rPr>
              <w:t>ms</w:t>
            </w:r>
            <w:proofErr w:type="spellEnd"/>
            <w:r w:rsidRPr="00312609">
              <w:rPr>
                <w:rFonts w:eastAsia="Times New Roman" w:cs="Arial"/>
                <w:color w:val="000000"/>
                <w:sz w:val="16"/>
                <w:szCs w:val="16"/>
              </w:rPr>
              <w:t xml:space="preserve">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No explicit UE mobility (nor handovers) </w:t>
            </w:r>
            <w:proofErr w:type="gramStart"/>
            <w:r w:rsidRPr="00312609">
              <w:rPr>
                <w:rFonts w:eastAsia="Times New Roman" w:cs="Arial"/>
                <w:color w:val="000000"/>
                <w:sz w:val="16"/>
                <w:szCs w:val="16"/>
              </w:rPr>
              <w:t>are</w:t>
            </w:r>
            <w:proofErr w:type="gramEnd"/>
            <w:r w:rsidRPr="00312609">
              <w:rPr>
                <w:rFonts w:eastAsia="Times New Roman" w:cs="Arial"/>
                <w:color w:val="000000"/>
                <w:sz w:val="16"/>
                <w:szCs w:val="16"/>
              </w:rPr>
              <w:t xml:space="preserv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21"/>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aff4"/>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aff"/>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aff"/>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aff"/>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 xml:space="preserve">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w:t>
            </w:r>
            <w:proofErr w:type="gramStart"/>
            <w:r>
              <w:rPr>
                <w:rFonts w:eastAsia="Times New Roman" w:cs="Arial"/>
                <w:color w:val="000000"/>
                <w:sz w:val="16"/>
                <w:szCs w:val="16"/>
              </w:rPr>
              <w:t>If</w:t>
            </w:r>
            <w:proofErr w:type="gramEnd"/>
            <w:r>
              <w:rPr>
                <w:rFonts w:eastAsia="Times New Roman" w:cs="Arial"/>
                <w:color w:val="000000"/>
                <w:sz w:val="16"/>
                <w:szCs w:val="16"/>
              </w:rPr>
              <w:t xml:space="preserve"> option 2 is adopted (which we think would be meaningful), then the latency is cut after the deadline, and it would not be useful to adopt metric 2) in this case.</w:t>
            </w:r>
          </w:p>
          <w:tbl>
            <w:tblPr>
              <w:tblStyle w:val="aff4"/>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lastRenderedPageBreak/>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 xml:space="preserve">RAN latency performance is affected by multiple RAN system parameters, e.g. system capacity, user </w:t>
            </w:r>
            <w:proofErr w:type="gramStart"/>
            <w:r w:rsidR="001248D7" w:rsidRPr="001248D7">
              <w:rPr>
                <w:rFonts w:eastAsia="Times New Roman" w:cs="Arial"/>
                <w:i/>
                <w:color w:val="000000"/>
                <w:sz w:val="16"/>
                <w:szCs w:val="16"/>
              </w:rPr>
              <w:t>load,…</w:t>
            </w:r>
            <w:proofErr w:type="gramEnd"/>
            <w:r w:rsidR="001248D7" w:rsidRPr="001248D7">
              <w:rPr>
                <w:rFonts w:eastAsia="Times New Roman" w:cs="Arial"/>
                <w:i/>
                <w:color w:val="000000"/>
                <w:sz w:val="16"/>
                <w:szCs w:val="16"/>
              </w:rPr>
              <w:t>.,the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t>
            </w:r>
            <w:proofErr w:type="gramStart"/>
            <w:r w:rsidR="00DB6B2A">
              <w:rPr>
                <w:rFonts w:eastAsia="Times New Roman" w:cs="Arial"/>
                <w:color w:val="000000"/>
                <w:sz w:val="16"/>
                <w:szCs w:val="16"/>
              </w:rPr>
              <w:t>words</w:t>
            </w:r>
            <w:proofErr w:type="gramEnd"/>
            <w:r w:rsidR="00DB6B2A">
              <w:rPr>
                <w:rFonts w:eastAsia="Times New Roman" w:cs="Arial"/>
                <w:color w:val="000000"/>
                <w:sz w:val="16"/>
                <w:szCs w:val="16"/>
              </w:rPr>
              <w:t xml:space="preserve">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 xml:space="preserve">Is </w:t>
            </w:r>
            <w:proofErr w:type="gramStart"/>
            <w:r w:rsidRPr="00FB107A">
              <w:rPr>
                <w:rFonts w:eastAsia="Times New Roman" w:cs="Arial"/>
                <w:color w:val="000000"/>
                <w:sz w:val="16"/>
                <w:szCs w:val="16"/>
              </w:rPr>
              <w:t>it</w:t>
            </w:r>
            <w:proofErr w:type="gramEnd"/>
            <w:r w:rsidRPr="00FB107A">
              <w:rPr>
                <w:rFonts w:eastAsia="Times New Roman" w:cs="Arial"/>
                <w:color w:val="000000"/>
                <w:sz w:val="16"/>
                <w:szCs w:val="16"/>
              </w:rPr>
              <w:t xml:space="preserve">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aff"/>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aff"/>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t>
            </w:r>
            <w:proofErr w:type="gramStart"/>
            <w:r w:rsidR="00DA4C46">
              <w:rPr>
                <w:rFonts w:eastAsia="Times New Roman" w:cs="Arial"/>
                <w:color w:val="000000"/>
                <w:sz w:val="16"/>
                <w:szCs w:val="16"/>
                <w:lang w:val="en-US"/>
              </w:rPr>
              <w:t xml:space="preserve">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w:t>
            </w:r>
            <w:proofErr w:type="gramEnd"/>
            <w:r w:rsidRPr="0052373C">
              <w:rPr>
                <w:rFonts w:eastAsia="Times New Roman" w:cs="Arial"/>
                <w:i/>
                <w:color w:val="000000"/>
                <w:sz w:val="16"/>
                <w:szCs w:val="16"/>
                <w:lang w:val="en-US"/>
              </w:rPr>
              <w:t xml:space="preserve">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 xml:space="preserve">In case that Option1 is described by Understanding #1, we would expect significant disadvantages coming with this model, </w:t>
            </w:r>
            <w:proofErr w:type="spellStart"/>
            <w:r>
              <w:rPr>
                <w:rFonts w:eastAsia="Times New Roman" w:cs="Arial"/>
                <w:color w:val="000000"/>
                <w:sz w:val="16"/>
                <w:szCs w:val="16"/>
              </w:rPr>
              <w:t>e.g</w:t>
            </w:r>
            <w:proofErr w:type="spellEnd"/>
            <w:r w:rsidR="00DA4C46">
              <w:rPr>
                <w:rFonts w:eastAsia="Times New Roman" w:cs="Arial"/>
                <w:color w:val="000000"/>
                <w:sz w:val="16"/>
                <w:szCs w:val="16"/>
              </w:rPr>
              <w:t xml:space="preserve"> like shown below, and would not prefer it.</w:t>
            </w:r>
          </w:p>
          <w:p w14:paraId="25605C2A" w14:textId="77777777" w:rsidR="00235870" w:rsidRPr="00235870" w:rsidRDefault="00235870" w:rsidP="00235870">
            <w:pPr>
              <w:pStyle w:val="aff"/>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w:t>
            </w:r>
            <w:proofErr w:type="spellStart"/>
            <w:r w:rsidRPr="00235870">
              <w:rPr>
                <w:rFonts w:eastAsia="Times New Roman" w:cs="Arial"/>
                <w:color w:val="000000"/>
                <w:sz w:val="16"/>
                <w:szCs w:val="16"/>
                <w:lang w:val="en-US"/>
              </w:rPr>
              <w:t>Ues</w:t>
            </w:r>
            <w:proofErr w:type="spellEnd"/>
            <w:r w:rsidRPr="00235870">
              <w:rPr>
                <w:rFonts w:eastAsia="Times New Roman" w:cs="Arial"/>
                <w:color w:val="000000"/>
                <w:sz w:val="16"/>
                <w:szCs w:val="16"/>
                <w:lang w:val="en-US"/>
              </w:rPr>
              <w:t xml:space="preserve">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aff"/>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aff"/>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r w:rsidR="00DD2578" w:rsidRPr="00E82755" w14:paraId="0436F710" w14:textId="77777777" w:rsidTr="00B375FD">
        <w:trPr>
          <w:trHeight w:val="425"/>
        </w:trPr>
        <w:tc>
          <w:tcPr>
            <w:tcW w:w="1129" w:type="dxa"/>
            <w:noWrap/>
          </w:tcPr>
          <w:p w14:paraId="24E5A2D7" w14:textId="3E79C622" w:rsidR="00DD2578" w:rsidRPr="00DD2578" w:rsidRDefault="00DD2578"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lastRenderedPageBreak/>
              <w:t>v</w:t>
            </w:r>
            <w:r>
              <w:rPr>
                <w:rFonts w:eastAsiaTheme="minorEastAsia" w:cs="Arial"/>
                <w:color w:val="000000"/>
                <w:sz w:val="16"/>
                <w:szCs w:val="16"/>
                <w:lang w:eastAsia="zh-CN"/>
              </w:rPr>
              <w:t>ivo</w:t>
            </w:r>
          </w:p>
        </w:tc>
        <w:tc>
          <w:tcPr>
            <w:tcW w:w="8500" w:type="dxa"/>
          </w:tcPr>
          <w:p w14:paraId="1BCAE743" w14:textId="6F90DBBB" w:rsidR="00EA28E9" w:rsidRPr="00EA28E9" w:rsidRDefault="00EA28E9" w:rsidP="0052373C">
            <w:pPr>
              <w:spacing w:after="0" w:line="240" w:lineRule="auto"/>
              <w:rPr>
                <w:rFonts w:eastAsiaTheme="minorEastAsia" w:cs="Arial"/>
                <w:color w:val="000000"/>
                <w:sz w:val="16"/>
                <w:szCs w:val="16"/>
                <w:lang w:val="en-GB" w:eastAsia="zh-CN"/>
              </w:rPr>
            </w:pPr>
            <w:r w:rsidRPr="00EA28E9">
              <w:rPr>
                <w:rFonts w:eastAsiaTheme="minorEastAsia" w:cs="Arial" w:hint="eastAsia"/>
                <w:color w:val="000000"/>
                <w:sz w:val="16"/>
                <w:szCs w:val="16"/>
                <w:lang w:val="en-GB" w:eastAsia="zh-CN"/>
              </w:rPr>
              <w:t>G</w:t>
            </w:r>
            <w:r w:rsidRPr="00EA28E9">
              <w:rPr>
                <w:rFonts w:eastAsiaTheme="minorEastAsia" w:cs="Arial"/>
                <w:color w:val="000000"/>
                <w:sz w:val="16"/>
                <w:szCs w:val="16"/>
                <w:lang w:val="en-GB" w:eastAsia="zh-CN"/>
              </w:rPr>
              <w:t>enerally, we are fine with</w:t>
            </w:r>
            <w:r>
              <w:rPr>
                <w:rFonts w:eastAsiaTheme="minorEastAsia" w:cs="Arial"/>
                <w:color w:val="000000"/>
                <w:sz w:val="16"/>
                <w:szCs w:val="16"/>
                <w:lang w:val="en-GB" w:eastAsia="zh-CN"/>
              </w:rPr>
              <w:t xml:space="preserve"> most of above proposed simulation assumptions. But we have some concerns on TDD DL-UL configuration and performance metrics</w:t>
            </w:r>
            <w:r w:rsidR="006A6D86">
              <w:rPr>
                <w:rFonts w:eastAsiaTheme="minorEastAsia" w:cs="Arial"/>
                <w:color w:val="000000"/>
                <w:sz w:val="16"/>
                <w:szCs w:val="16"/>
                <w:lang w:val="en-GB" w:eastAsia="zh-CN"/>
              </w:rPr>
              <w:t>. It would be great if we can clarify them.</w:t>
            </w:r>
          </w:p>
          <w:p w14:paraId="4BE1CC7A" w14:textId="77777777" w:rsidR="00087C3E" w:rsidRDefault="00087C3E" w:rsidP="0052373C">
            <w:pPr>
              <w:spacing w:after="0" w:line="240" w:lineRule="auto"/>
              <w:rPr>
                <w:rFonts w:eastAsia="Times New Roman" w:cs="Arial"/>
                <w:b/>
                <w:bCs/>
                <w:color w:val="000000"/>
                <w:sz w:val="16"/>
                <w:szCs w:val="16"/>
                <w:u w:val="single"/>
                <w:lang w:val="en-GB"/>
              </w:rPr>
            </w:pPr>
          </w:p>
          <w:p w14:paraId="7C6E006C" w14:textId="340556DB" w:rsidR="00DD2578"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 xml:space="preserve">On </w:t>
            </w:r>
            <w:r w:rsidR="009D2F0B" w:rsidRPr="0023714F">
              <w:rPr>
                <w:rFonts w:eastAsia="Times New Roman" w:cs="Arial"/>
                <w:b/>
                <w:bCs/>
                <w:color w:val="000000"/>
                <w:sz w:val="16"/>
                <w:szCs w:val="16"/>
                <w:u w:val="single"/>
                <w:lang w:val="en-GB"/>
              </w:rPr>
              <w:t>TDD DL-UL configuration</w:t>
            </w:r>
          </w:p>
          <w:p w14:paraId="0A25367C" w14:textId="07F1D332" w:rsidR="0023714F" w:rsidRDefault="0023714F" w:rsidP="0052373C">
            <w:pPr>
              <w:spacing w:after="0" w:line="240" w:lineRule="auto"/>
              <w:rPr>
                <w:rFonts w:eastAsiaTheme="minorEastAsia" w:cs="Arial"/>
                <w:color w:val="000000"/>
                <w:sz w:val="16"/>
                <w:szCs w:val="16"/>
                <w:lang w:val="en-GB" w:eastAsia="zh-CN"/>
              </w:rPr>
            </w:pPr>
            <w:r w:rsidRPr="0023714F">
              <w:rPr>
                <w:rFonts w:eastAsiaTheme="minorEastAsia" w:cs="Arial" w:hint="eastAsia"/>
                <w:color w:val="000000"/>
                <w:sz w:val="16"/>
                <w:szCs w:val="16"/>
                <w:lang w:val="en-GB" w:eastAsia="zh-CN"/>
              </w:rPr>
              <w:t>T</w:t>
            </w:r>
            <w:r w:rsidRPr="0023714F">
              <w:rPr>
                <w:rFonts w:eastAsiaTheme="minorEastAsia" w:cs="Arial"/>
                <w:color w:val="000000"/>
                <w:sz w:val="16"/>
                <w:szCs w:val="16"/>
                <w:lang w:val="en-GB" w:eastAsia="zh-CN"/>
              </w:rPr>
              <w:t xml:space="preserve">he following </w:t>
            </w:r>
            <w:r>
              <w:rPr>
                <w:rFonts w:eastAsiaTheme="minorEastAsia" w:cs="Arial"/>
                <w:color w:val="000000"/>
                <w:sz w:val="16"/>
                <w:szCs w:val="16"/>
                <w:lang w:val="en-GB" w:eastAsia="zh-CN"/>
              </w:rPr>
              <w:t xml:space="preserve">TDD DL-UL configurations </w:t>
            </w:r>
            <w:r w:rsidR="00314498">
              <w:rPr>
                <w:rFonts w:eastAsiaTheme="minorEastAsia" w:cs="Arial"/>
                <w:color w:val="000000"/>
                <w:sz w:val="16"/>
                <w:szCs w:val="16"/>
                <w:lang w:val="en-GB" w:eastAsia="zh-CN"/>
              </w:rPr>
              <w:t xml:space="preserve">options </w:t>
            </w:r>
            <w:r>
              <w:rPr>
                <w:rFonts w:eastAsiaTheme="minorEastAsia" w:cs="Arial"/>
                <w:color w:val="000000"/>
                <w:sz w:val="16"/>
                <w:szCs w:val="16"/>
                <w:lang w:val="en-GB" w:eastAsia="zh-CN"/>
              </w:rPr>
              <w:t>can be considered in simulation,</w:t>
            </w:r>
          </w:p>
          <w:p w14:paraId="6DC97CA7" w14:textId="64D84FC2" w:rsidR="0023714F" w:rsidRPr="0023714F" w:rsidRDefault="0023714F" w:rsidP="0023714F">
            <w:pPr>
              <w:pStyle w:val="aff"/>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ption1: TDD, {S}, S</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{D6, G2, U6}</w:t>
            </w:r>
          </w:p>
          <w:p w14:paraId="65C006BB" w14:textId="77777777" w:rsidR="0023714F" w:rsidRPr="0023714F" w:rsidRDefault="0023714F" w:rsidP="0023714F">
            <w:pPr>
              <w:pStyle w:val="aff"/>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ption2: TDD, As per RAN4 agreements R4-1809555, {SU}, S</w:t>
            </w:r>
            <w:proofErr w:type="gramStart"/>
            <w:r w:rsidRPr="0023714F">
              <w:rPr>
                <w:rFonts w:ascii="Arial" w:eastAsiaTheme="minorEastAsia" w:hAnsi="Arial" w:cs="Arial"/>
                <w:color w:val="000000"/>
                <w:sz w:val="16"/>
                <w:szCs w:val="16"/>
                <w:lang w:val="en-GB" w:eastAsia="zh-CN"/>
              </w:rPr>
              <w:t>={</w:t>
            </w:r>
            <w:proofErr w:type="gramEnd"/>
            <w:r w:rsidRPr="0023714F">
              <w:rPr>
                <w:rFonts w:ascii="Arial" w:eastAsiaTheme="minorEastAsia" w:hAnsi="Arial" w:cs="Arial"/>
                <w:color w:val="000000"/>
                <w:sz w:val="16"/>
                <w:szCs w:val="16"/>
                <w:lang w:val="en-GB" w:eastAsia="zh-CN"/>
              </w:rPr>
              <w:t>D10, G2, U2} with SCS 30kHz is used for FR1; For FR2, {DSUU}, S={D10,G2,U2} with SCS 120kHz is used</w:t>
            </w:r>
          </w:p>
          <w:p w14:paraId="25B8AD70" w14:textId="12CF1BB6" w:rsidR="0023714F" w:rsidRPr="0023714F" w:rsidRDefault="0023714F" w:rsidP="0023714F">
            <w:pPr>
              <w:pStyle w:val="aff"/>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ption3: FDD</w:t>
            </w:r>
          </w:p>
          <w:p w14:paraId="340996AD" w14:textId="2EFB1E4B" w:rsidR="009D2F0B" w:rsidRDefault="006B1652" w:rsidP="0052373C">
            <w:pPr>
              <w:spacing w:after="0" w:line="240" w:lineRule="auto"/>
              <w:rPr>
                <w:rFonts w:eastAsiaTheme="minorEastAsia" w:cs="Arial"/>
                <w:color w:val="000000"/>
                <w:sz w:val="16"/>
                <w:szCs w:val="16"/>
                <w:lang w:val="en-GB" w:eastAsia="zh-CN"/>
              </w:rPr>
            </w:pPr>
            <w:r w:rsidRPr="004D4F69">
              <w:rPr>
                <w:rFonts w:eastAsiaTheme="minorEastAsia" w:cs="Arial"/>
                <w:color w:val="000000"/>
                <w:sz w:val="16"/>
                <w:szCs w:val="16"/>
                <w:lang w:val="en-GB" w:eastAsia="zh-CN"/>
              </w:rPr>
              <w:t xml:space="preserve">In our understanding, the assumption on TDD DL-UL configuration will significantly affect URLLC transmission schemes that can be adopted to achieve the performance targets, i.e. by HARQ-based retransmission or repetition-based transmission or one-shot transmission. Take FR1 30KHz SCS as an example, HARQ-based retransmission cannot be </w:t>
            </w:r>
            <w:r w:rsidR="006B2F7C">
              <w:rPr>
                <w:rFonts w:eastAsiaTheme="minorEastAsia" w:cs="Arial"/>
                <w:color w:val="000000"/>
                <w:sz w:val="16"/>
                <w:szCs w:val="16"/>
                <w:lang w:val="en-GB" w:eastAsia="zh-CN"/>
              </w:rPr>
              <w:t>completed</w:t>
            </w:r>
            <w:r w:rsidRPr="004D4F69">
              <w:rPr>
                <w:rFonts w:eastAsiaTheme="minorEastAsia" w:cs="Arial"/>
                <w:color w:val="000000"/>
                <w:sz w:val="16"/>
                <w:szCs w:val="16"/>
                <w:lang w:val="en-GB" w:eastAsia="zh-CN"/>
              </w:rPr>
              <w:t xml:space="preserve"> within 1ms due to TDD DL-UL configuration, PDCCH/PDSCH alignment delay, PDCCH/PDSCH preparation time and etc. Therefore, only repetition or one-shot transmission can be considered. While there is no such issue for FR2 120KHz.</w:t>
            </w:r>
          </w:p>
          <w:p w14:paraId="0EFE8897" w14:textId="00E81503" w:rsidR="005F7C5D" w:rsidRPr="0023714F" w:rsidRDefault="005F7C5D"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If companies agree to adopt 1:1 DL-UL configuration, we suggest to take Option 1 as baseline</w:t>
            </w:r>
            <w:r w:rsidR="004E1C8E">
              <w:rPr>
                <w:rFonts w:eastAsiaTheme="minorEastAsia" w:cs="Arial"/>
                <w:color w:val="000000"/>
                <w:sz w:val="16"/>
                <w:szCs w:val="16"/>
                <w:lang w:val="en-GB" w:eastAsia="zh-CN"/>
              </w:rPr>
              <w:t xml:space="preserve">, </w:t>
            </w:r>
            <w:r w:rsidR="00E473C9">
              <w:rPr>
                <w:rFonts w:eastAsiaTheme="minorEastAsia" w:cs="Arial"/>
                <w:color w:val="000000"/>
                <w:sz w:val="16"/>
                <w:szCs w:val="16"/>
                <w:lang w:val="en-GB" w:eastAsia="zh-CN"/>
              </w:rPr>
              <w:t>then</w:t>
            </w:r>
            <w:r w:rsidR="004E1C8E">
              <w:rPr>
                <w:rFonts w:eastAsiaTheme="minorEastAsia" w:cs="Arial"/>
                <w:color w:val="000000"/>
                <w:sz w:val="16"/>
                <w:szCs w:val="16"/>
                <w:lang w:val="en-GB" w:eastAsia="zh-CN"/>
              </w:rPr>
              <w:t xml:space="preserve"> </w:t>
            </w:r>
            <w:r w:rsidR="004D4F69">
              <w:rPr>
                <w:rFonts w:eastAsiaTheme="minorEastAsia" w:cs="Arial"/>
                <w:color w:val="000000"/>
                <w:sz w:val="16"/>
                <w:szCs w:val="16"/>
                <w:lang w:val="en-GB" w:eastAsia="zh-CN"/>
              </w:rPr>
              <w:t xml:space="preserve">repetition or </w:t>
            </w:r>
            <w:r w:rsidR="0034383F">
              <w:rPr>
                <w:rFonts w:eastAsiaTheme="minorEastAsia" w:cs="Arial"/>
                <w:color w:val="000000"/>
                <w:sz w:val="16"/>
                <w:szCs w:val="16"/>
                <w:lang w:val="en-GB" w:eastAsia="zh-CN"/>
              </w:rPr>
              <w:t>one</w:t>
            </w:r>
            <w:r w:rsidR="006B1652">
              <w:rPr>
                <w:rFonts w:eastAsiaTheme="minorEastAsia" w:cs="Arial"/>
                <w:color w:val="000000"/>
                <w:sz w:val="16"/>
                <w:szCs w:val="16"/>
                <w:lang w:val="en-GB" w:eastAsia="zh-CN"/>
              </w:rPr>
              <w:t xml:space="preserve">-shot </w:t>
            </w:r>
            <w:r w:rsidR="004E1C8E">
              <w:rPr>
                <w:rFonts w:eastAsiaTheme="minorEastAsia" w:cs="Arial"/>
                <w:color w:val="000000"/>
                <w:sz w:val="16"/>
                <w:szCs w:val="16"/>
                <w:lang w:val="en-GB" w:eastAsia="zh-CN"/>
              </w:rPr>
              <w:t>transmission can</w:t>
            </w:r>
            <w:r w:rsidR="006B1652">
              <w:rPr>
                <w:rFonts w:eastAsiaTheme="minorEastAsia" w:cs="Arial"/>
                <w:color w:val="000000"/>
                <w:sz w:val="16"/>
                <w:szCs w:val="16"/>
                <w:lang w:val="en-GB" w:eastAsia="zh-CN"/>
              </w:rPr>
              <w:t xml:space="preserve"> </w:t>
            </w:r>
            <w:r w:rsidR="004E1C8E">
              <w:rPr>
                <w:rFonts w:eastAsiaTheme="minorEastAsia" w:cs="Arial"/>
                <w:color w:val="000000"/>
                <w:sz w:val="16"/>
                <w:szCs w:val="16"/>
                <w:lang w:val="en-GB" w:eastAsia="zh-CN"/>
              </w:rPr>
              <w:t xml:space="preserve">be </w:t>
            </w:r>
            <w:r w:rsidR="00526EE6">
              <w:rPr>
                <w:rFonts w:eastAsiaTheme="minorEastAsia" w:cs="Arial"/>
                <w:color w:val="000000"/>
                <w:sz w:val="16"/>
                <w:szCs w:val="16"/>
                <w:lang w:val="en-GB" w:eastAsia="zh-CN"/>
              </w:rPr>
              <w:t>performed</w:t>
            </w:r>
            <w:r w:rsidR="006B1652">
              <w:rPr>
                <w:rFonts w:eastAsiaTheme="minorEastAsia" w:cs="Arial"/>
                <w:color w:val="000000"/>
                <w:sz w:val="16"/>
                <w:szCs w:val="16"/>
                <w:lang w:val="en-GB" w:eastAsia="zh-CN"/>
              </w:rPr>
              <w:t xml:space="preserve"> for FR1 and one-shot retransmission can be performed for FR2</w:t>
            </w:r>
            <w:r w:rsidR="004E1C8E">
              <w:rPr>
                <w:rFonts w:eastAsiaTheme="minorEastAsia" w:cs="Arial"/>
                <w:color w:val="000000"/>
                <w:sz w:val="16"/>
                <w:szCs w:val="16"/>
                <w:lang w:val="en-GB" w:eastAsia="zh-CN"/>
              </w:rPr>
              <w:t>.</w:t>
            </w:r>
          </w:p>
          <w:p w14:paraId="09DE6640" w14:textId="77777777" w:rsidR="00087C3E" w:rsidRDefault="00087C3E" w:rsidP="0052373C">
            <w:pPr>
              <w:spacing w:after="0" w:line="240" w:lineRule="auto"/>
              <w:rPr>
                <w:rFonts w:eastAsia="Times New Roman" w:cs="Arial"/>
                <w:b/>
                <w:bCs/>
                <w:color w:val="000000"/>
                <w:sz w:val="16"/>
                <w:szCs w:val="16"/>
                <w:u w:val="single"/>
                <w:lang w:val="en-GB"/>
              </w:rPr>
            </w:pPr>
          </w:p>
          <w:p w14:paraId="32F47A5B" w14:textId="1DEC35F3" w:rsidR="009D2F0B" w:rsidRPr="0023714F"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On p</w:t>
            </w:r>
            <w:r w:rsidR="009D2F0B" w:rsidRPr="0023714F">
              <w:rPr>
                <w:rFonts w:eastAsia="Times New Roman" w:cs="Arial"/>
                <w:b/>
                <w:bCs/>
                <w:color w:val="000000"/>
                <w:sz w:val="16"/>
                <w:szCs w:val="16"/>
                <w:u w:val="single"/>
                <w:lang w:val="en-GB"/>
              </w:rPr>
              <w:t>erformance metrics</w:t>
            </w:r>
          </w:p>
          <w:p w14:paraId="17E7990F" w14:textId="77777777" w:rsidR="00D101A1" w:rsidRDefault="0036648A" w:rsidP="0036648A">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Pr="0036648A">
              <w:rPr>
                <w:rFonts w:eastAsiaTheme="minorEastAsia" w:cs="Arial"/>
                <w:color w:val="000000"/>
                <w:sz w:val="16"/>
                <w:szCs w:val="16"/>
                <w:lang w:val="en-GB" w:eastAsia="zh-CN"/>
              </w:rPr>
              <w:t>he CSA performance requirement can eliminate two or more consecutive message/TB reception errors</w:t>
            </w:r>
            <w:r w:rsidR="00D101A1">
              <w:rPr>
                <w:rFonts w:eastAsiaTheme="minorEastAsia" w:cs="Arial"/>
                <w:color w:val="000000"/>
                <w:sz w:val="16"/>
                <w:szCs w:val="16"/>
                <w:lang w:val="en-GB" w:eastAsia="zh-CN"/>
              </w:rPr>
              <w:t>,</w:t>
            </w:r>
            <w:r w:rsidRPr="0036648A">
              <w:rPr>
                <w:rFonts w:eastAsiaTheme="minorEastAsia" w:cs="Arial"/>
                <w:color w:val="000000"/>
                <w:sz w:val="16"/>
                <w:szCs w:val="16"/>
                <w:lang w:val="en-GB" w:eastAsia="zh-CN"/>
              </w:rPr>
              <w:t xml:space="preserve"> but not the isolated message/TB reception errors. In some extreme case, for some UE, if 50% message/TB are not correctly </w:t>
            </w:r>
            <w:r w:rsidRPr="0036648A">
              <w:rPr>
                <w:rFonts w:eastAsiaTheme="minorEastAsia" w:cs="Arial"/>
                <w:color w:val="000000"/>
                <w:sz w:val="16"/>
                <w:szCs w:val="16"/>
                <w:lang w:val="en-GB" w:eastAsia="zh-CN"/>
              </w:rPr>
              <w:lastRenderedPageBreak/>
              <w:t xml:space="preserve">received with the isolated mode, the CSA metric is 100% but the message/TB reliability is only 50%, the motion control service for this UE maybe poor or invalid. </w:t>
            </w:r>
          </w:p>
          <w:p w14:paraId="18A4C56F" w14:textId="750105DD" w:rsidR="009D2F0B" w:rsidRPr="007A26ED" w:rsidRDefault="00D101A1"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Based on above consideration</w:t>
            </w:r>
            <w:r w:rsidR="0036648A" w:rsidRPr="0036648A">
              <w:rPr>
                <w:rFonts w:eastAsiaTheme="minorEastAsia" w:cs="Arial"/>
                <w:color w:val="000000"/>
                <w:sz w:val="16"/>
                <w:szCs w:val="16"/>
                <w:lang w:val="en-GB" w:eastAsia="zh-CN"/>
              </w:rPr>
              <w:t xml:space="preserve">, we proposed </w:t>
            </w:r>
            <w:bookmarkStart w:id="6" w:name="OLE_LINK3"/>
            <w:r w:rsidR="0036648A" w:rsidRPr="0036648A">
              <w:rPr>
                <w:rFonts w:eastAsiaTheme="minorEastAsia" w:cs="Arial"/>
                <w:color w:val="000000"/>
                <w:sz w:val="16"/>
                <w:szCs w:val="16"/>
                <w:lang w:val="en-GB" w:eastAsia="zh-CN"/>
              </w:rPr>
              <w:t>to discuss whether to increase the reliability as a</w:t>
            </w:r>
            <w:r w:rsidR="007A26ED">
              <w:rPr>
                <w:rFonts w:eastAsiaTheme="minorEastAsia" w:cs="Arial"/>
                <w:color w:val="000000"/>
                <w:sz w:val="16"/>
                <w:szCs w:val="16"/>
                <w:lang w:val="en-GB" w:eastAsia="zh-CN"/>
              </w:rPr>
              <w:t>n additional</w:t>
            </w:r>
            <w:r w:rsidR="0036648A" w:rsidRPr="0036648A">
              <w:rPr>
                <w:rFonts w:eastAsiaTheme="minorEastAsia" w:cs="Arial"/>
                <w:color w:val="000000"/>
                <w:sz w:val="16"/>
                <w:szCs w:val="16"/>
                <w:lang w:val="en-GB" w:eastAsia="zh-CN"/>
              </w:rPr>
              <w:t xml:space="preserve"> performance metric or to further clarify the reliability requirement for the motion control use case.</w:t>
            </w:r>
            <w:bookmarkEnd w:id="6"/>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1"/>
      </w:pPr>
      <w:r>
        <w:t>3</w:t>
      </w:r>
      <w:r>
        <w:tab/>
        <w:t>Features to include in simulations</w:t>
      </w:r>
    </w:p>
    <w:p w14:paraId="0CD63BA7" w14:textId="18F6643C" w:rsidR="00303738" w:rsidRDefault="008D428E" w:rsidP="00303738">
      <w:pPr>
        <w:pStyle w:val="21"/>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aff4"/>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65F24065" w14:textId="529DD7AF"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p w14:paraId="199D4839" w14:textId="178F3EBB"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Capability: Capability #2</w:t>
            </w:r>
          </w:p>
          <w:p w14:paraId="41E86AE7" w14:textId="060037CE"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5A88DD00" w14:textId="6A5619A8" w:rsidR="00824AC8" w:rsidRPr="00E82755"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t xml:space="preserve">Huawei, </w:t>
            </w:r>
            <w:proofErr w:type="spellStart"/>
            <w:r w:rsidRPr="00824AC8">
              <w:rPr>
                <w:rFonts w:eastAsia="Times New Roman" w:cs="Arial"/>
                <w:color w:val="000000"/>
                <w:sz w:val="16"/>
                <w:szCs w:val="16"/>
                <w:lang w:val="en-GB"/>
              </w:rPr>
              <w:t>HiSilicon</w:t>
            </w:r>
            <w:proofErr w:type="spellEnd"/>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aff"/>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URLLC MCS table and CQI reports with 1E-5 BLER target</w:t>
            </w:r>
          </w:p>
          <w:p w14:paraId="277CA607"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aff"/>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t>Other features can be ‘implicitly’ modeled as follows:</w:t>
            </w:r>
          </w:p>
          <w:p w14:paraId="5FF812CD" w14:textId="77777777" w:rsidR="00303738" w:rsidRPr="00824AC8" w:rsidRDefault="0030373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Short DCI format x_2 resulting in reduced PDCCH overhead as compared to legacy x_0 and x_1 DCI formats.</w:t>
            </w:r>
          </w:p>
          <w:p w14:paraId="5763BDC0" w14:textId="7713ED60" w:rsidR="00303738" w:rsidRPr="00303738" w:rsidRDefault="00303738" w:rsidP="00824AC8">
            <w:pPr>
              <w:pStyle w:val="aff"/>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aff"/>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traffic is an effective method to reduce control overhead given that most of </w:t>
            </w:r>
            <w:proofErr w:type="spellStart"/>
            <w:r w:rsidRPr="00824AC8">
              <w:rPr>
                <w:rFonts w:ascii="Arial" w:eastAsia="Times New Roman" w:hAnsi="Arial" w:cs="Arial"/>
                <w:color w:val="000000"/>
                <w:sz w:val="16"/>
                <w:szCs w:val="16"/>
              </w:rPr>
              <w:t>IIoT</w:t>
            </w:r>
            <w:proofErr w:type="spellEnd"/>
            <w:r w:rsidRPr="00824AC8">
              <w:rPr>
                <w:rFonts w:ascii="Arial" w:eastAsia="Times New Roman" w:hAnsi="Arial" w:cs="Arial"/>
                <w:color w:val="000000"/>
                <w:sz w:val="16"/>
                <w:szCs w:val="16"/>
              </w:rPr>
              <w:t xml:space="preserve"> data traffic is deterministic and periodic.    </w:t>
            </w:r>
          </w:p>
          <w:p w14:paraId="78C549FC" w14:textId="5132E43D" w:rsidR="00303738" w:rsidRPr="00E82755" w:rsidRDefault="00824AC8" w:rsidP="00824AC8">
            <w:pPr>
              <w:pStyle w:val="aff"/>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aff"/>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aff"/>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aff"/>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aff"/>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aff"/>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21"/>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7" w:name="_Toc53480084"/>
      <w:bookmarkStart w:id="8" w:name="_Toc53480339"/>
      <w:r>
        <w:rPr>
          <w:lang w:val="en-GB"/>
        </w:rPr>
        <w:t>Rel-15 URLLC features are assumed as baseline for the simulations</w:t>
      </w:r>
      <w:bookmarkEnd w:id="7"/>
      <w:bookmarkEnd w:id="8"/>
    </w:p>
    <w:p w14:paraId="4C1D8F9F" w14:textId="41C76575" w:rsidR="0072350A" w:rsidRDefault="00B375FD" w:rsidP="00B446BC">
      <w:pPr>
        <w:rPr>
          <w:lang w:val="en-GB" w:eastAsia="ja-JP"/>
        </w:rPr>
      </w:pPr>
      <w:r>
        <w:rPr>
          <w:lang w:val="en-GB" w:eastAsia="ja-JP"/>
        </w:rPr>
        <w:lastRenderedPageBreak/>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9" w:name="_Toc53480085"/>
      <w:bookmarkStart w:id="10" w:name="_Toc53480340"/>
      <w:r>
        <w:rPr>
          <w:lang w:val="en-GB"/>
        </w:rPr>
        <w:t>Include the following Rel-16 features in simulations</w:t>
      </w:r>
      <w:r w:rsidR="0009312B">
        <w:rPr>
          <w:lang w:val="en-GB"/>
        </w:rPr>
        <w:t>:</w:t>
      </w:r>
      <w:bookmarkEnd w:id="9"/>
      <w:bookmarkEnd w:id="10"/>
    </w:p>
    <w:p w14:paraId="5D1A5B79" w14:textId="0DC05F45" w:rsidR="0009312B" w:rsidRPr="0009312B" w:rsidRDefault="0009312B" w:rsidP="0009312B">
      <w:pPr>
        <w:pStyle w:val="Proposal"/>
        <w:numPr>
          <w:ilvl w:val="0"/>
          <w:numId w:val="32"/>
        </w:numPr>
        <w:rPr>
          <w:lang w:val="en-GB"/>
        </w:rPr>
      </w:pPr>
      <w:bookmarkStart w:id="11" w:name="_Toc53480086"/>
      <w:bookmarkStart w:id="12" w:name="_Toc53480341"/>
      <w:r w:rsidRPr="0009312B">
        <w:rPr>
          <w:lang w:val="en-GB"/>
        </w:rPr>
        <w:t xml:space="preserve">UL </w:t>
      </w:r>
      <w:r>
        <w:rPr>
          <w:lang w:val="en-GB"/>
        </w:rPr>
        <w:t>configured grant</w:t>
      </w:r>
      <w:bookmarkEnd w:id="11"/>
      <w:bookmarkEnd w:id="12"/>
    </w:p>
    <w:p w14:paraId="484A55FF" w14:textId="77777777" w:rsidR="00FC31E3" w:rsidRDefault="0009312B" w:rsidP="0052373C">
      <w:pPr>
        <w:pStyle w:val="Proposal"/>
        <w:numPr>
          <w:ilvl w:val="0"/>
          <w:numId w:val="32"/>
        </w:numPr>
        <w:rPr>
          <w:lang w:val="en-GB"/>
        </w:rPr>
      </w:pPr>
      <w:bookmarkStart w:id="13" w:name="_Toc53480087"/>
      <w:bookmarkStart w:id="14" w:name="_Toc53480342"/>
      <w:r w:rsidRPr="00FC31E3">
        <w:rPr>
          <w:lang w:val="en-GB"/>
        </w:rPr>
        <w:t>DL SPS</w:t>
      </w:r>
      <w:bookmarkEnd w:id="13"/>
      <w:bookmarkEnd w:id="14"/>
    </w:p>
    <w:p w14:paraId="65B8D335" w14:textId="6BB2E00D" w:rsidR="0009312B" w:rsidRPr="00FC31E3" w:rsidRDefault="0009312B" w:rsidP="0052373C">
      <w:pPr>
        <w:pStyle w:val="Proposal"/>
        <w:numPr>
          <w:ilvl w:val="0"/>
          <w:numId w:val="32"/>
        </w:numPr>
        <w:rPr>
          <w:lang w:val="en-GB"/>
        </w:rPr>
      </w:pPr>
      <w:bookmarkStart w:id="15" w:name="_Toc53480343"/>
      <w:r w:rsidRPr="00FC31E3">
        <w:rPr>
          <w:lang w:val="en-GB"/>
        </w:rPr>
        <w:t>Multiple HARQ-ACK transmission in one slot</w:t>
      </w:r>
      <w:bookmarkEnd w:id="15"/>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21"/>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aff4"/>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r w:rsidR="007E1E01" w:rsidRPr="00E82755" w14:paraId="078DC20B" w14:textId="77777777" w:rsidTr="0052373C">
        <w:trPr>
          <w:trHeight w:val="425"/>
        </w:trPr>
        <w:tc>
          <w:tcPr>
            <w:tcW w:w="1129" w:type="dxa"/>
            <w:noWrap/>
          </w:tcPr>
          <w:p w14:paraId="6917A87F" w14:textId="7880FFC8" w:rsidR="007E1E01" w:rsidRPr="004D4F69" w:rsidRDefault="007E1E01"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c>
          <w:tcPr>
            <w:tcW w:w="8500" w:type="dxa"/>
          </w:tcPr>
          <w:p w14:paraId="6BE048F5" w14:textId="77777777" w:rsidR="007E1E01" w:rsidRDefault="007E1E01" w:rsidP="007E1E01">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w:t>
            </w:r>
            <w:r>
              <w:rPr>
                <w:rFonts w:eastAsiaTheme="minorEastAsia" w:cs="Arial"/>
                <w:color w:val="000000"/>
                <w:sz w:val="16"/>
                <w:szCs w:val="16"/>
                <w:lang w:eastAsia="zh-CN"/>
              </w:rPr>
              <w:t xml:space="preserve"> understand proposal 3 and 4 are just high-level proposals, details can be further decided by the email discussions. We have following comments for proposal 3 and proposal 4.</w:t>
            </w:r>
          </w:p>
          <w:p w14:paraId="661A582E" w14:textId="77777777" w:rsidR="002E1DC2" w:rsidRDefault="007E1E01" w:rsidP="007E1E01">
            <w:pPr>
              <w:spacing w:after="0" w:line="240" w:lineRule="auto"/>
              <w:rPr>
                <w:rFonts w:eastAsia="Times New Roman" w:cs="Arial"/>
                <w:color w:val="000000"/>
                <w:sz w:val="16"/>
                <w:szCs w:val="16"/>
              </w:rPr>
            </w:pPr>
            <w:r>
              <w:rPr>
                <w:rFonts w:eastAsiaTheme="minorEastAsia" w:cs="Arial"/>
                <w:color w:val="000000"/>
                <w:sz w:val="16"/>
                <w:szCs w:val="16"/>
                <w:lang w:eastAsia="zh-CN"/>
              </w:rPr>
              <w:t xml:space="preserve">For proposal 3, it would be good to list the detailed Rel-15 URLLC features. From our understanding, the proposal 3 includes UE capability #2, </w:t>
            </w:r>
            <w:r w:rsidRPr="00824AC8">
              <w:rPr>
                <w:rFonts w:eastAsia="Times New Roman" w:cs="Arial"/>
                <w:color w:val="000000"/>
                <w:sz w:val="16"/>
                <w:szCs w:val="16"/>
              </w:rPr>
              <w:t>URLLC MCS table and CQI reports with 1E-5 BLER target</w:t>
            </w:r>
            <w:r>
              <w:rPr>
                <w:rFonts w:eastAsia="Times New Roman" w:cs="Arial"/>
                <w:color w:val="000000"/>
                <w:sz w:val="16"/>
                <w:szCs w:val="16"/>
              </w:rPr>
              <w:t>, single CG on one CC and PUSCH repetition type A</w:t>
            </w:r>
            <w:r w:rsidR="002E1DC2">
              <w:rPr>
                <w:rFonts w:eastAsia="Times New Roman" w:cs="Arial"/>
                <w:color w:val="000000"/>
                <w:sz w:val="16"/>
                <w:szCs w:val="16"/>
              </w:rPr>
              <w:t xml:space="preserve"> with intra-slot or inter-slot FH.</w:t>
            </w:r>
          </w:p>
          <w:p w14:paraId="18B89234" w14:textId="77777777" w:rsidR="002E1DC2" w:rsidRDefault="002E1DC2" w:rsidP="007E1E01">
            <w:pPr>
              <w:spacing w:after="0" w:line="240" w:lineRule="auto"/>
              <w:rPr>
                <w:rFonts w:eastAsia="Times New Roman" w:cs="Arial"/>
                <w:color w:val="000000"/>
                <w:sz w:val="16"/>
                <w:szCs w:val="16"/>
              </w:rPr>
            </w:pPr>
          </w:p>
          <w:p w14:paraId="74BEA592" w14:textId="66FE2245" w:rsidR="00407DFC" w:rsidRDefault="002E1DC2" w:rsidP="002E1DC2">
            <w:pPr>
              <w:spacing w:after="0" w:line="240" w:lineRule="auto"/>
              <w:rPr>
                <w:rFonts w:eastAsiaTheme="minorEastAsia" w:cs="Arial"/>
                <w:color w:val="000000"/>
                <w:sz w:val="16"/>
                <w:szCs w:val="16"/>
                <w:lang w:eastAsia="zh-CN"/>
              </w:rPr>
            </w:pPr>
            <w:r>
              <w:rPr>
                <w:rFonts w:eastAsia="Times New Roman" w:cs="Arial"/>
                <w:color w:val="000000"/>
                <w:sz w:val="16"/>
                <w:szCs w:val="16"/>
              </w:rPr>
              <w:t>For proposal 4, detailed sub-features for the same feature supported in both Rel-15 and Rel-16 needs to be clarified to understand the difference. In addition, it is a</w:t>
            </w:r>
            <w:r w:rsidR="00CF6161">
              <w:rPr>
                <w:rFonts w:eastAsia="Times New Roman" w:cs="Arial"/>
                <w:color w:val="000000"/>
                <w:sz w:val="16"/>
                <w:szCs w:val="16"/>
              </w:rPr>
              <w:t>l</w:t>
            </w:r>
            <w:r>
              <w:rPr>
                <w:rFonts w:eastAsia="Times New Roman" w:cs="Arial"/>
                <w:color w:val="000000"/>
                <w:sz w:val="16"/>
                <w:szCs w:val="16"/>
              </w:rPr>
              <w:t>so necessary to underrated the purpose of the proposed feature, for example, our understanding for the support of “</w:t>
            </w:r>
            <w:r w:rsidRPr="002E1DC2">
              <w:rPr>
                <w:rFonts w:eastAsia="Times New Roman" w:cs="Arial"/>
                <w:color w:val="000000"/>
                <w:sz w:val="16"/>
                <w:szCs w:val="16"/>
              </w:rPr>
              <w:t>Multiple HARQ-ACK transmission in one slot</w:t>
            </w:r>
            <w:r>
              <w:rPr>
                <w:rFonts w:eastAsiaTheme="minorEastAsia" w:cs="Arial"/>
                <w:color w:val="000000"/>
                <w:sz w:val="16"/>
                <w:szCs w:val="16"/>
                <w:lang w:eastAsia="zh-CN"/>
              </w:rPr>
              <w:t xml:space="preserve">” is to enable the fast re-transmissions. While whether the re-transmission can be performed within 1ms depends on the assumed </w:t>
            </w:r>
            <w:r w:rsidR="00CF6161">
              <w:rPr>
                <w:rFonts w:eastAsiaTheme="minorEastAsia" w:cs="Arial"/>
                <w:color w:val="000000"/>
                <w:sz w:val="16"/>
                <w:szCs w:val="16"/>
                <w:lang w:eastAsia="zh-CN"/>
              </w:rPr>
              <w:t xml:space="preserve">TDD DL-UL </w:t>
            </w:r>
            <w:r w:rsidR="00CF6161" w:rsidRPr="004D4F69">
              <w:rPr>
                <w:rFonts w:eastAsia="Times New Roman" w:cs="Arial"/>
                <w:color w:val="000000"/>
                <w:sz w:val="16"/>
                <w:szCs w:val="16"/>
              </w:rPr>
              <w:t>configuration, PDCCH/PDSCH alignment delay, PDCCH/PDSCH preparation time and etc</w:t>
            </w:r>
            <w:r w:rsidRPr="004D4F69">
              <w:rPr>
                <w:rFonts w:eastAsia="Times New Roman" w:cs="Arial"/>
                <w:color w:val="000000"/>
                <w:sz w:val="16"/>
                <w:szCs w:val="16"/>
              </w:rPr>
              <w:t>.</w:t>
            </w:r>
            <w:r w:rsidRPr="00BD2F98">
              <w:rPr>
                <w:rFonts w:eastAsia="Times New Roman" w:cs="Arial"/>
                <w:color w:val="000000"/>
                <w:sz w:val="16"/>
                <w:szCs w:val="16"/>
              </w:rPr>
              <w:t xml:space="preserve"> </w:t>
            </w:r>
            <w:r w:rsidR="00BD2F98" w:rsidRPr="00BD2F98">
              <w:rPr>
                <w:rFonts w:eastAsia="Times New Roman" w:cs="Arial"/>
                <w:color w:val="000000"/>
                <w:sz w:val="16"/>
                <w:szCs w:val="16"/>
              </w:rPr>
              <w:t xml:space="preserve">According to the conclusions in 38.824, only a single-shot transmission can meet 1ms latency requirement for SCS = 30 </w:t>
            </w:r>
            <w:proofErr w:type="spellStart"/>
            <w:r w:rsidR="00BD2F98" w:rsidRPr="00BD2F98">
              <w:rPr>
                <w:rFonts w:eastAsia="Times New Roman" w:cs="Arial"/>
                <w:color w:val="000000"/>
                <w:sz w:val="16"/>
                <w:szCs w:val="16"/>
              </w:rPr>
              <w:t>KHz</w:t>
            </w:r>
            <w:proofErr w:type="spellEnd"/>
            <w:r w:rsidR="00BD2F98" w:rsidRPr="00BD2F98">
              <w:rPr>
                <w:rFonts w:eastAsia="Times New Roman" w:cs="Arial"/>
                <w:color w:val="000000"/>
                <w:sz w:val="16"/>
                <w:szCs w:val="16"/>
              </w:rPr>
              <w:t xml:space="preserve"> considering Rel-15 timing capability. Re-transmission cannot be completed within 1ms.</w:t>
            </w:r>
            <w:r w:rsidR="00BD2F98">
              <w:rPr>
                <w:rFonts w:eastAsia="Times New Roman" w:cs="Arial"/>
                <w:color w:val="000000"/>
                <w:sz w:val="16"/>
                <w:szCs w:val="16"/>
              </w:rPr>
              <w:t xml:space="preserve"> </w:t>
            </w:r>
            <w:r w:rsidRPr="00BD2F98">
              <w:rPr>
                <w:rFonts w:eastAsia="Times New Roman" w:cs="Arial"/>
                <w:color w:val="000000"/>
                <w:sz w:val="16"/>
                <w:szCs w:val="16"/>
              </w:rPr>
              <w:t>I</w:t>
            </w:r>
            <w:r>
              <w:rPr>
                <w:rFonts w:eastAsiaTheme="minorEastAsia" w:cs="Arial"/>
                <w:color w:val="000000"/>
                <w:sz w:val="16"/>
                <w:szCs w:val="16"/>
                <w:lang w:eastAsia="zh-CN"/>
              </w:rPr>
              <w:t xml:space="preserve">n summary </w:t>
            </w:r>
            <w:r w:rsidR="00407DFC">
              <w:rPr>
                <w:rFonts w:eastAsiaTheme="minorEastAsia" w:cs="Arial"/>
                <w:color w:val="000000"/>
                <w:sz w:val="16"/>
                <w:szCs w:val="16"/>
                <w:lang w:eastAsia="zh-CN"/>
              </w:rPr>
              <w:t>our comments are below for each feature in proposal 4</w:t>
            </w:r>
          </w:p>
          <w:p w14:paraId="02584E7D" w14:textId="77777777" w:rsidR="007E1E01" w:rsidRPr="00407DFC" w:rsidRDefault="00407DFC" w:rsidP="004D4F69">
            <w:pPr>
              <w:pStyle w:val="aff"/>
              <w:numPr>
                <w:ilvl w:val="0"/>
                <w:numId w:val="41"/>
              </w:numPr>
              <w:spacing w:line="240" w:lineRule="auto"/>
              <w:rPr>
                <w:rFonts w:eastAsiaTheme="minorEastAsia" w:cs="Arial"/>
                <w:color w:val="000000"/>
                <w:sz w:val="16"/>
                <w:szCs w:val="16"/>
                <w:lang w:eastAsia="zh-CN"/>
              </w:rPr>
            </w:pPr>
            <w:r w:rsidRPr="00407DFC">
              <w:rPr>
                <w:rFonts w:ascii="Arial" w:eastAsiaTheme="minorEastAsia" w:hAnsi="Arial" w:cs="Arial"/>
                <w:color w:val="000000"/>
                <w:sz w:val="16"/>
                <w:szCs w:val="16"/>
                <w:lang w:val="en-US" w:eastAsia="zh-CN"/>
              </w:rPr>
              <w:t xml:space="preserve">UL configured grant </w:t>
            </w:r>
          </w:p>
          <w:p w14:paraId="4047D2B0" w14:textId="7D992C87" w:rsidR="00407DFC" w:rsidRPr="00407DFC" w:rsidRDefault="00407DFC" w:rsidP="004D4F69">
            <w:pPr>
              <w:pStyle w:val="aff"/>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784E32D2" w14:textId="20208428" w:rsidR="00407DFC" w:rsidRPr="00407DFC" w:rsidRDefault="00407DFC" w:rsidP="004D4F69">
            <w:pPr>
              <w:pStyle w:val="aff"/>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PUSCH repetition Type B with inter-repetition or intra-slot FH</w:t>
            </w:r>
          </w:p>
          <w:p w14:paraId="1A7AA9E8" w14:textId="4A450706" w:rsidR="00407DFC" w:rsidRPr="00EA0569" w:rsidRDefault="00EA0569" w:rsidP="004D4F69">
            <w:pPr>
              <w:pStyle w:val="aff"/>
              <w:numPr>
                <w:ilvl w:val="0"/>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DL SPS</w:t>
            </w:r>
          </w:p>
          <w:p w14:paraId="0E9D1899" w14:textId="77777777" w:rsidR="00EA0569" w:rsidRPr="00407DFC" w:rsidRDefault="00EA0569" w:rsidP="00EA0569">
            <w:pPr>
              <w:pStyle w:val="aff"/>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552B3BBB" w14:textId="72CD90ED" w:rsidR="00EA0569" w:rsidRDefault="00EA0569" w:rsidP="004D4F69">
            <w:pPr>
              <w:pStyle w:val="aff"/>
              <w:numPr>
                <w:ilvl w:val="1"/>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Shorter Periodicity down to one slot</w:t>
            </w:r>
          </w:p>
          <w:p w14:paraId="4BA80327" w14:textId="13342463" w:rsidR="00407DFC" w:rsidRPr="004D4F69" w:rsidRDefault="00EA0569" w:rsidP="004D4F69">
            <w:pPr>
              <w:pStyle w:val="aff"/>
              <w:numPr>
                <w:ilvl w:val="0"/>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Multiple HARQ-ACK transmission in one slot</w:t>
            </w:r>
            <w:r>
              <w:rPr>
                <w:rFonts w:ascii="Arial" w:eastAsiaTheme="minorEastAsia" w:hAnsi="Arial" w:cs="Arial"/>
                <w:color w:val="000000"/>
                <w:sz w:val="16"/>
                <w:szCs w:val="16"/>
                <w:lang w:val="en-US" w:eastAsia="zh-CN"/>
              </w:rPr>
              <w:t xml:space="preserve"> for fast retransmission</w:t>
            </w:r>
          </w:p>
        </w:tc>
      </w:tr>
    </w:tbl>
    <w:p w14:paraId="3C29D55A" w14:textId="476F6DDE" w:rsidR="00B375FD" w:rsidRDefault="00B375FD" w:rsidP="00B375FD">
      <w:pPr>
        <w:rPr>
          <w:lang w:val="en-GB" w:eastAsia="ja-JP"/>
        </w:rPr>
      </w:pPr>
    </w:p>
    <w:p w14:paraId="18D6C56D" w14:textId="4D673F0B" w:rsidR="00A34D50" w:rsidRDefault="00FC31E3" w:rsidP="00FC31E3">
      <w:pPr>
        <w:pStyle w:val="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1"/>
      </w:pPr>
      <w:bookmarkStart w:id="16" w:name="_In-sequence_SDU_delivery"/>
      <w:bookmarkEnd w:id="16"/>
      <w:r w:rsidRPr="00CE0424">
        <w:lastRenderedPageBreak/>
        <w:t>References</w:t>
      </w:r>
    </w:p>
    <w:bookmarkStart w:id="17" w:name="_Ref174151459"/>
    <w:bookmarkStart w:id="18"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af5"/>
          <w:szCs w:val="20"/>
        </w:rPr>
        <w:t>RP-202069</w:t>
      </w:r>
      <w:r w:rsidRPr="00F45F4A">
        <w:rPr>
          <w:szCs w:val="20"/>
        </w:rPr>
        <w:fldChar w:fldCharType="end"/>
      </w:r>
      <w:r w:rsidRPr="00F45F4A">
        <w:rPr>
          <w:szCs w:val="20"/>
        </w:rPr>
        <w:t xml:space="preserve">, “Way forward on RAN work for 5G ACIA requested </w:t>
      </w:r>
      <w:proofErr w:type="gramStart"/>
      <w:r w:rsidRPr="00F45F4A">
        <w:rPr>
          <w:szCs w:val="20"/>
        </w:rPr>
        <w:t>simulations“</w:t>
      </w:r>
      <w:proofErr w:type="gramEnd"/>
      <w:r w:rsidRPr="00F45F4A">
        <w:rPr>
          <w:szCs w:val="20"/>
        </w:rPr>
        <w:t>, Ericsson</w:t>
      </w:r>
      <w:bookmarkEnd w:id="17"/>
      <w:bookmarkEnd w:id="18"/>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af5"/>
            <w:szCs w:val="20"/>
          </w:rPr>
          <w:t xml:space="preserve">Simulation Assumptions and URLLC Features for 5G-ACIA </w:t>
        </w:r>
        <w:r w:rsidRPr="00F45F4A">
          <w:rPr>
            <w:rStyle w:val="af5"/>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af5"/>
            <w:szCs w:val="20"/>
          </w:rPr>
          <w:t>Discussion on URLLC and IIoT features for performance evaluation in response to 5G-ACIA”,</w:t>
        </w:r>
      </w:hyperlink>
      <w:r w:rsidRPr="00F45F4A">
        <w:rPr>
          <w:szCs w:val="20"/>
        </w:rPr>
        <w:t xml:space="preserve"> Huawei, </w:t>
      </w:r>
      <w:proofErr w:type="spellStart"/>
      <w:r w:rsidRPr="00F45F4A">
        <w:rPr>
          <w:szCs w:val="20"/>
        </w:rPr>
        <w:t>HiSilicon</w:t>
      </w:r>
      <w:proofErr w:type="spellEnd"/>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af5"/>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af5"/>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af5"/>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t>“</w:t>
      </w:r>
      <w:hyperlink r:id="rId18" w:history="1">
        <w:r w:rsidRPr="00F45F4A">
          <w:rPr>
            <w:rStyle w:val="af5"/>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B5A9" w14:textId="77777777" w:rsidR="001903B9" w:rsidRDefault="001903B9">
      <w:r>
        <w:separator/>
      </w:r>
    </w:p>
  </w:endnote>
  <w:endnote w:type="continuationSeparator" w:id="0">
    <w:p w14:paraId="078EE92B" w14:textId="77777777" w:rsidR="001903B9" w:rsidRDefault="001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3324" w14:textId="669AF09B" w:rsidR="007E1E01" w:rsidRDefault="007E1E01"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EA0569">
      <w:rPr>
        <w:rStyle w:val="af3"/>
      </w:rPr>
      <w:t>9</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EA0569">
      <w:rPr>
        <w:rStyle w:val="af3"/>
      </w:rPr>
      <w:t>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4426" w14:textId="77777777" w:rsidR="001903B9" w:rsidRDefault="001903B9">
      <w:r>
        <w:separator/>
      </w:r>
    </w:p>
  </w:footnote>
  <w:footnote w:type="continuationSeparator" w:id="0">
    <w:p w14:paraId="6B6E37B8" w14:textId="77777777" w:rsidR="001903B9" w:rsidRDefault="0019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AA3A" w14:textId="77777777" w:rsidR="007E1E01" w:rsidRDefault="007E1E0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宋体"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5"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25"/>
  </w:num>
  <w:num w:numId="5">
    <w:abstractNumId w:val="18"/>
  </w:num>
  <w:num w:numId="6">
    <w:abstractNumId w:val="28"/>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4"/>
  </w:num>
  <w:num w:numId="17">
    <w:abstractNumId w:val="10"/>
  </w:num>
  <w:num w:numId="18">
    <w:abstractNumId w:val="12"/>
  </w:num>
  <w:num w:numId="19">
    <w:abstractNumId w:val="7"/>
  </w:num>
  <w:num w:numId="20">
    <w:abstractNumId w:val="37"/>
  </w:num>
  <w:num w:numId="21">
    <w:abstractNumId w:val="20"/>
  </w:num>
  <w:num w:numId="22">
    <w:abstractNumId w:val="36"/>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6"/>
  </w:num>
  <w:num w:numId="28">
    <w:abstractNumId w:val="22"/>
  </w:num>
  <w:num w:numId="29">
    <w:abstractNumId w:val="39"/>
  </w:num>
  <w:num w:numId="30">
    <w:abstractNumId w:val="13"/>
  </w:num>
  <w:num w:numId="31">
    <w:abstractNumId w:val="17"/>
  </w:num>
  <w:num w:numId="32">
    <w:abstractNumId w:val="5"/>
  </w:num>
  <w:num w:numId="33">
    <w:abstractNumId w:val="23"/>
  </w:num>
  <w:num w:numId="34">
    <w:abstractNumId w:val="15"/>
  </w:num>
  <w:num w:numId="35">
    <w:abstractNumId w:val="35"/>
  </w:num>
  <w:num w:numId="36">
    <w:abstractNumId w:val="29"/>
  </w:num>
  <w:num w:numId="37">
    <w:abstractNumId w:val="3"/>
  </w:num>
  <w:num w:numId="38">
    <w:abstractNumId w:val="8"/>
  </w:num>
  <w:num w:numId="39">
    <w:abstractNumId w:val="38"/>
  </w:num>
  <w:num w:numId="40">
    <w:abstractNumId w:val="27"/>
  </w:num>
  <w:num w:numId="4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7768"/>
    <w:rsid w:val="00492BC5"/>
    <w:rsid w:val="004964F1"/>
    <w:rsid w:val="004A0F88"/>
    <w:rsid w:val="004A16BC"/>
    <w:rsid w:val="004A2B94"/>
    <w:rsid w:val="004B6F6A"/>
    <w:rsid w:val="004B7C0C"/>
    <w:rsid w:val="004B7D52"/>
    <w:rsid w:val="004C2358"/>
    <w:rsid w:val="004C3898"/>
    <w:rsid w:val="004D36B1"/>
    <w:rsid w:val="004D4F69"/>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26EE6"/>
    <w:rsid w:val="00534B59"/>
    <w:rsid w:val="00536759"/>
    <w:rsid w:val="00537C62"/>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35DB"/>
    <w:rsid w:val="00824AB4"/>
    <w:rsid w:val="00824AC8"/>
    <w:rsid w:val="00825C42"/>
    <w:rsid w:val="00825D25"/>
    <w:rsid w:val="00826C49"/>
    <w:rsid w:val="00827D6F"/>
    <w:rsid w:val="0083546B"/>
    <w:rsid w:val="008376AC"/>
    <w:rsid w:val="008444E8"/>
    <w:rsid w:val="00844E80"/>
    <w:rsid w:val="00845A60"/>
    <w:rsid w:val="00846FE7"/>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13E54"/>
    <w:rsid w:val="00A17F63"/>
    <w:rsid w:val="00A2193B"/>
    <w:rsid w:val="00A2351A"/>
    <w:rsid w:val="00A264A9"/>
    <w:rsid w:val="00A26DCF"/>
    <w:rsid w:val="00A27785"/>
    <w:rsid w:val="00A30187"/>
    <w:rsid w:val="00A3448A"/>
    <w:rsid w:val="00A34D50"/>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2578"/>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721B32"/>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목록 단락,リスト段落,?? ??,?????,????,Lista1"/>
    <w:basedOn w:val="a1"/>
    <w:link w:val="aff0"/>
    <w:uiPriority w:val="34"/>
    <w:qFormat/>
    <w:rsid w:val="008D00A5"/>
    <w:pPr>
      <w:spacing w:after="0"/>
      <w:ind w:left="720"/>
    </w:pPr>
    <w:rPr>
      <w:rFonts w:ascii="Calibri" w:eastAsia="Calibri" w:hAnsi="Calibri"/>
      <w:sz w:val="22"/>
      <w:lang w:val="x-none"/>
    </w:rPr>
  </w:style>
  <w:style w:type="character" w:customStyle="1" w:styleId="aff0">
    <w:name w:val="列表段落 字符"/>
    <w:aliases w:val="- Bullets 字符,목록 단락 字符,リスト段落 字符,?? ?? 字符,????? 字符,???? 字符,Lista1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styleId="aff6">
    <w:name w:val="Intense Emphasis"/>
    <w:basedOn w:val="a2"/>
    <w:uiPriority w:val="21"/>
    <w:qFormat/>
    <w:rsid w:val="00721B32"/>
    <w:rPr>
      <w:i/>
      <w:iCs/>
      <w:color w:val="4472C4" w:themeColor="accent1"/>
    </w:rPr>
  </w:style>
  <w:style w:type="table" w:styleId="34">
    <w:name w:val="Plain Table 3"/>
    <w:basedOn w:val="a3"/>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2">
    <w:name w:val="未处理的提及1"/>
    <w:basedOn w:val="a2"/>
    <w:uiPriority w:val="99"/>
    <w:semiHidden/>
    <w:unhideWhenUsed/>
    <w:rsid w:val="008D428E"/>
    <w:rPr>
      <w:color w:val="605E5C"/>
      <w:shd w:val="clear" w:color="auto" w:fill="E1DFDD"/>
    </w:rPr>
  </w:style>
  <w:style w:type="paragraph" w:customStyle="1" w:styleId="3GPPText">
    <w:name w:val="3GPP Text"/>
    <w:basedOn w:val="a1"/>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宋体" w:hAnsi="Times New Roman" w:cs="Times New Roman"/>
      <w:sz w:val="22"/>
      <w:szCs w:val="20"/>
    </w:rPr>
  </w:style>
  <w:style w:type="character" w:customStyle="1" w:styleId="3GPPTextChar">
    <w:name w:val="3GPP Text Char"/>
    <w:link w:val="3GPPText"/>
    <w:qFormat/>
    <w:rsid w:val="005F0361"/>
    <w:rPr>
      <w:rFonts w:ascii="Times New Roman" w:eastAsia="宋体"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713B7D5A-3311-47EB-9E2B-00F4B7EA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26293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Xiaodong Sun(vivo)</cp:lastModifiedBy>
  <cp:revision>33</cp:revision>
  <cp:lastPrinted>2008-01-31T07:09:00Z</cp:lastPrinted>
  <dcterms:created xsi:type="dcterms:W3CDTF">2020-10-13T18:58:00Z</dcterms:created>
  <dcterms:modified xsi:type="dcterms:W3CDTF">2020-10-14T04:06:00Z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